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746DE0" w14:paraId="3EBA19A8" w14:textId="5254EB81">
      <w:pPr>
        <w:rPr>
          <w:rStyle w:val="Fontdeparagrafimplicit"/>
          <w:b/>
        </w:rPr>
      </w:pPr>
      <w:r>
        <w:rPr>
          <w:rStyle w:val="Fontdeparagrafimplicit"/>
          <w:b/>
        </w:rPr>
        <w:t>DOSAR NR.</w:t>
      </w:r>
      <w:r w:rsidR="00A53C30">
        <w:rPr>
          <w:rStyle w:val="Fontdeparagrafimplicit"/>
          <w:b/>
        </w:rPr>
        <w:t>1</w:t>
      </w:r>
    </w:p>
    <w:p w:rsidR="00746DE0" w14:paraId="047706BF" w14:textId="77777777">
      <w:pPr>
        <w:rPr>
          <w:rStyle w:val="Fontdeparagrafimplicit"/>
          <w:b/>
        </w:rPr>
      </w:pPr>
    </w:p>
    <w:p w:rsidR="00746DE0" w14:paraId="654A7027" w14:textId="77777777">
      <w:pPr>
        <w:jc w:val="center"/>
        <w:rPr>
          <w:rStyle w:val="Fontdeparagrafimplicit"/>
          <w:b/>
        </w:rPr>
      </w:pPr>
      <w:r>
        <w:rPr>
          <w:rStyle w:val="Fontdeparagrafimplicit"/>
          <w:b/>
        </w:rPr>
        <w:t>R O M Â N I A</w:t>
      </w:r>
    </w:p>
    <w:p w:rsidR="00746DE0" w14:paraId="73BD6CCB" w14:textId="55B5CB2A">
      <w:pPr>
        <w:jc w:val="center"/>
        <w:rPr>
          <w:rStyle w:val="Fontdeparagrafimplicit"/>
          <w:b/>
        </w:rPr>
      </w:pPr>
      <w:r>
        <w:rPr>
          <w:rStyle w:val="Fontdeparagrafimplicit"/>
          <w:b/>
        </w:rPr>
        <w:t xml:space="preserve">CURTEA DE APEL </w:t>
      </w:r>
      <w:r w:rsidR="001B35B6">
        <w:rPr>
          <w:rStyle w:val="Fontdeparagrafimplicit"/>
          <w:b/>
        </w:rPr>
        <w:t>................</w:t>
      </w:r>
    </w:p>
    <w:p w:rsidR="00746DE0" w14:paraId="4503A5C7" w14:textId="0D106F82">
      <w:pPr>
        <w:jc w:val="center"/>
        <w:rPr>
          <w:rStyle w:val="Fontdeparagrafimplicit"/>
          <w:b/>
        </w:rPr>
      </w:pPr>
      <w:r>
        <w:rPr>
          <w:rStyle w:val="Fontdeparagrafimplicit"/>
          <w:b/>
        </w:rPr>
        <w:t xml:space="preserve">SECŢIA </w:t>
      </w:r>
      <w:r w:rsidR="001B35B6">
        <w:rPr>
          <w:rStyle w:val="Fontdeparagrafimplicit"/>
          <w:b/>
        </w:rPr>
        <w:t>................</w:t>
      </w:r>
    </w:p>
    <w:p w:rsidR="00746DE0" w14:paraId="37FB8ADA" w14:textId="77777777">
      <w:pPr>
        <w:jc w:val="center"/>
        <w:rPr>
          <w:rStyle w:val="Fontdeparagrafimplicit"/>
          <w:b/>
        </w:rPr>
      </w:pPr>
    </w:p>
    <w:p w:rsidR="00746DE0" w14:paraId="480A9294" w14:textId="14994CBB">
      <w:pPr>
        <w:jc w:val="center"/>
        <w:rPr>
          <w:rStyle w:val="Fontdeparagrafimplicit"/>
          <w:b/>
          <w:u w:val="single"/>
        </w:rPr>
      </w:pPr>
      <w:r>
        <w:rPr>
          <w:rStyle w:val="Fontdeparagrafimplicit"/>
          <w:b/>
          <w:u w:val="single"/>
        </w:rPr>
        <w:t>DECIZIA CIVILĂ NR.</w:t>
      </w:r>
      <w:r w:rsidR="001B35B6">
        <w:rPr>
          <w:rStyle w:val="Fontdeparagrafimplicit"/>
          <w:b/>
          <w:u w:val="single"/>
        </w:rPr>
        <w:t>10</w:t>
      </w:r>
    </w:p>
    <w:p w:rsidR="00746DE0" w14:paraId="58A6193F" w14:textId="3C4C53E8">
      <w:pPr>
        <w:jc w:val="center"/>
      </w:pPr>
      <w:r>
        <w:t xml:space="preserve">Şedinţa publică din data de </w:t>
      </w:r>
      <w:r w:rsidR="001B35B6">
        <w:t xml:space="preserve">.............. </w:t>
      </w:r>
    </w:p>
    <w:p w:rsidR="00746DE0" w14:paraId="77236BC9" w14:textId="77777777">
      <w:pPr>
        <w:jc w:val="center"/>
        <w:rPr>
          <w:rStyle w:val="Fontdeparagrafimplicit"/>
          <w:i/>
        </w:rPr>
      </w:pPr>
      <w:r>
        <w:rPr>
          <w:rStyle w:val="Fontdeparagrafimplicit"/>
          <w:i/>
        </w:rPr>
        <w:t xml:space="preserve">Curtea constituită din: </w:t>
      </w:r>
    </w:p>
    <w:p w:rsidR="00746DE0" w14:paraId="24EAFF6C" w14:textId="2FDFEB9F">
      <w:pPr>
        <w:jc w:val="center"/>
        <w:rPr>
          <w:rStyle w:val="Fontdeparagrafimplicit"/>
          <w:b/>
        </w:rPr>
      </w:pPr>
      <w:r>
        <w:rPr>
          <w:rStyle w:val="Fontdeparagrafimplicit"/>
          <w:b/>
        </w:rPr>
        <w:t xml:space="preserve">PREŞEDINTE: </w:t>
      </w:r>
      <w:r w:rsidR="001B35B6">
        <w:rPr>
          <w:rStyle w:val="Fontdeparagrafimplicit"/>
          <w:b/>
        </w:rPr>
        <w:t xml:space="preserve">.............. </w:t>
      </w:r>
    </w:p>
    <w:p w:rsidR="00746DE0" w14:paraId="6655A062" w14:textId="489C7837">
      <w:pPr>
        <w:jc w:val="center"/>
        <w:rPr>
          <w:rStyle w:val="Fontdeparagrafimplicit"/>
          <w:b/>
        </w:rPr>
      </w:pPr>
      <w:r>
        <w:rPr>
          <w:rStyle w:val="Fontdeparagrafimplicit"/>
          <w:b/>
        </w:rPr>
        <w:t xml:space="preserve">JUDECĂTOR: </w:t>
      </w:r>
      <w:r w:rsidR="001B35B6">
        <w:rPr>
          <w:rStyle w:val="Fontdeparagrafimplicit"/>
          <w:b/>
        </w:rPr>
        <w:t xml:space="preserve">.............. </w:t>
      </w:r>
    </w:p>
    <w:p w:rsidR="00746DE0" w14:paraId="7DF6BABF" w14:textId="2BFE14E8">
      <w:pPr>
        <w:jc w:val="center"/>
        <w:rPr>
          <w:rStyle w:val="Fontdeparagrafimplicit"/>
          <w:b/>
        </w:rPr>
      </w:pPr>
      <w:r>
        <w:rPr>
          <w:rStyle w:val="Fontdeparagrafimplicit"/>
          <w:b/>
        </w:rPr>
        <w:t xml:space="preserve">JUDECĂTOR: </w:t>
      </w:r>
      <w:r w:rsidR="001B35B6">
        <w:rPr>
          <w:rStyle w:val="Fontdeparagrafimplicit"/>
          <w:b/>
        </w:rPr>
        <w:t>A0008</w:t>
      </w:r>
    </w:p>
    <w:p w:rsidR="00746DE0" w14:paraId="7D6727D8" w14:textId="139F2AA8">
      <w:pPr>
        <w:jc w:val="center"/>
        <w:rPr>
          <w:rStyle w:val="Fontdeparagrafimplicit"/>
        </w:rPr>
      </w:pPr>
      <w:r>
        <w:rPr>
          <w:rStyle w:val="Fontdeparagrafimplicit"/>
          <w:b/>
        </w:rPr>
        <w:t xml:space="preserve">GREFIER: </w:t>
      </w:r>
      <w:r w:rsidR="001B35B6">
        <w:rPr>
          <w:rStyle w:val="Fontdeparagrafimplicit"/>
          <w:b/>
        </w:rPr>
        <w:t xml:space="preserve">................... </w:t>
      </w:r>
    </w:p>
    <w:p w:rsidR="00746DE0" w14:paraId="79709069" w14:textId="77777777">
      <w:pPr>
        <w:rPr>
          <w:rStyle w:val="Fontdeparagrafimplicit"/>
        </w:rPr>
      </w:pPr>
    </w:p>
    <w:p w:rsidR="00746DE0" w14:paraId="6E611197" w14:textId="3DF3B73D">
      <w:pPr>
        <w:jc w:val="both"/>
      </w:pPr>
      <w:r>
        <w:tab/>
        <w:t xml:space="preserve">Pe rol se află soluţionarea contestaţiei în anulare formulată de </w:t>
      </w:r>
      <w:r>
        <w:rPr>
          <w:rStyle w:val="Fontdeparagrafimplicit"/>
          <w:b/>
        </w:rPr>
        <w:t xml:space="preserve">contestatoarea-pârâtă </w:t>
      </w:r>
      <w:r w:rsidR="00733016">
        <w:rPr>
          <w:rStyle w:val="Fontdeparagrafimplicit"/>
          <w:b/>
        </w:rPr>
        <w:t>1</w:t>
      </w:r>
      <w:r>
        <w:rPr>
          <w:rStyle w:val="Fontdeparagrafimplicit"/>
          <w:b/>
        </w:rPr>
        <w:t xml:space="preserve"> S.A., </w:t>
      </w:r>
      <w:r>
        <w:t xml:space="preserve">împotriva deciziei civile nr. </w:t>
      </w:r>
      <w:r w:rsidR="00733016">
        <w:t xml:space="preserve">A/............... </w:t>
      </w:r>
      <w:r>
        <w:t xml:space="preserve">pronunţate de Curtea de Apel </w:t>
      </w:r>
      <w:r w:rsidR="001B35B6">
        <w:t>................</w:t>
      </w:r>
      <w:r>
        <w:t xml:space="preserve">- Secţia </w:t>
      </w:r>
      <w:r w:rsidR="00733016">
        <w:t xml:space="preserve">.................... </w:t>
      </w:r>
      <w:r>
        <w:t xml:space="preserve"> în dosarul nr. </w:t>
      </w:r>
      <w:r w:rsidR="00A53C30">
        <w:t>1.1</w:t>
      </w:r>
      <w:r>
        <w:t xml:space="preserve">, în contradictoriu cu </w:t>
      </w:r>
      <w:r>
        <w:rPr>
          <w:rStyle w:val="Fontdeparagrafimplicit"/>
          <w:b/>
        </w:rPr>
        <w:t>intimatele-reclamante</w:t>
      </w:r>
      <w:r>
        <w:t xml:space="preserve"> </w:t>
      </w:r>
      <w:r>
        <w:rPr>
          <w:rStyle w:val="Fontdeparagrafimplicit"/>
          <w:b/>
        </w:rPr>
        <w:t xml:space="preserve">ASOCIAŢIA </w:t>
      </w:r>
      <w:r w:rsidR="00733016">
        <w:rPr>
          <w:rStyle w:val="Fontdeparagrafimplicit"/>
          <w:b/>
        </w:rPr>
        <w:t xml:space="preserve">2 </w:t>
      </w:r>
      <w:r>
        <w:t xml:space="preserve">şi </w:t>
      </w:r>
      <w:r>
        <w:rPr>
          <w:rStyle w:val="Fontdeparagrafimplicit"/>
          <w:b/>
        </w:rPr>
        <w:t xml:space="preserve">ASOCIAŢIA </w:t>
      </w:r>
      <w:r w:rsidR="00733016">
        <w:rPr>
          <w:rStyle w:val="Fontdeparagrafimplicit"/>
          <w:b/>
        </w:rPr>
        <w:t xml:space="preserve">3 </w:t>
      </w:r>
      <w:r>
        <w:rPr>
          <w:rStyle w:val="Fontdeparagrafimplicit"/>
          <w:b/>
        </w:rPr>
        <w:t xml:space="preserve"> </w:t>
      </w:r>
      <w:r>
        <w:t>şi</w:t>
      </w:r>
      <w:r>
        <w:rPr>
          <w:rStyle w:val="Fontdeparagrafimplicit"/>
          <w:b/>
        </w:rPr>
        <w:t xml:space="preserve"> intimaţii-pârâţi CONSILIUL JUDEŢEAN </w:t>
      </w:r>
      <w:r w:rsidR="00733016">
        <w:rPr>
          <w:rStyle w:val="Fontdeparagrafimplicit"/>
          <w:b/>
        </w:rPr>
        <w:t xml:space="preserve">4 </w:t>
      </w:r>
      <w:r>
        <w:t>şi</w:t>
      </w:r>
      <w:r>
        <w:rPr>
          <w:rStyle w:val="Fontdeparagrafimplicit"/>
          <w:b/>
        </w:rPr>
        <w:t xml:space="preserve"> CONSILIUL JUDEŢEAN </w:t>
      </w:r>
      <w:r w:rsidR="00733016">
        <w:rPr>
          <w:rStyle w:val="Fontdeparagrafimplicit"/>
          <w:b/>
        </w:rPr>
        <w:t xml:space="preserve">5 </w:t>
      </w:r>
      <w:r>
        <w:t>, având ca obiect „anulare act administrativ”.</w:t>
      </w:r>
    </w:p>
    <w:p w:rsidR="00746DE0" w14:paraId="1CECBB07" w14:textId="77777777">
      <w:pPr>
        <w:jc w:val="both"/>
        <w:rPr>
          <w:rStyle w:val="Fontdeparagrafimplicit"/>
          <w:b/>
        </w:rPr>
      </w:pPr>
      <w:r>
        <w:tab/>
        <w:t>Procedura de citare este legal îndeplinită.</w:t>
      </w:r>
    </w:p>
    <w:p w:rsidR="00746DE0" w14:paraId="40CFC80C" w14:textId="411FFB8E">
      <w:pPr>
        <w:ind w:firstLine="708"/>
        <w:jc w:val="both"/>
      </w:pPr>
      <w:r>
        <w:t xml:space="preserve">La apelul nominal făcut în şedinţă publică, răspund contestatoarea-pârâtă, prin avocat, în baza împuternicirii avocaţiale aflate la fila 9 dosar, şi intimatele-reclamante, prin avocat </w:t>
      </w:r>
      <w:r w:rsidR="00733016">
        <w:t xml:space="preserve">6 </w:t>
      </w:r>
      <w:r>
        <w:t>.</w:t>
      </w:r>
    </w:p>
    <w:p w:rsidR="00746DE0" w14:paraId="7E3A394A" w14:textId="534F8ECD">
      <w:pPr>
        <w:ind w:firstLine="708"/>
        <w:jc w:val="both"/>
      </w:pPr>
      <w:r>
        <w:t xml:space="preserve">S-a făcut referatul cauzei de către grefierul de şedinţă, care învederează instanţei de judecată că, la data de </w:t>
      </w:r>
      <w:r w:rsidR="00A53C30">
        <w:t xml:space="preserve">       </w:t>
      </w:r>
      <w:r>
        <w:t xml:space="preserve">, la serviciul registratură, intimatul-pârât CONSILIUL JUDEŢEAN </w:t>
      </w:r>
      <w:r w:rsidR="00733016">
        <w:t xml:space="preserve">4 </w:t>
      </w:r>
      <w:r>
        <w:t>a depus întâmpinare, în 4 exemplare, după care:</w:t>
      </w:r>
    </w:p>
    <w:p w:rsidR="00746DE0" w14:paraId="1AB4D049" w14:textId="77777777">
      <w:pPr>
        <w:ind w:firstLine="708"/>
        <w:jc w:val="both"/>
      </w:pPr>
      <w:r>
        <w:t>Apărătorul contestatoarei-pârâte solicită instanţei de judecată comunicarea unui exemplar al întâmpinării depuse pentru prezentul termen de judecată. Arată că nu a apucat să vadă dosarul la bară şi solicită acordarea unui nou termen de judecată pentru a lua cunoştinţă de conţinutul întâmpinării.</w:t>
      </w:r>
    </w:p>
    <w:p w:rsidR="00746DE0" w14:paraId="25A73280" w14:textId="77777777">
      <w:pPr>
        <w:ind w:firstLine="708"/>
        <w:jc w:val="both"/>
      </w:pPr>
      <w:r>
        <w:t>Curtea procedează la comunicarea către apărătorii părţilor prezente a întâmpinării depuse în cauză pentru prezentul termen de judecată şi acordă cuvântul asupra solicitării de amânare a cauzei formulată de apărătorul contestatoarei-pârâte.</w:t>
      </w:r>
    </w:p>
    <w:p w:rsidR="00746DE0" w14:paraId="1A4911E6" w14:textId="77777777">
      <w:pPr>
        <w:ind w:firstLine="708"/>
        <w:jc w:val="both"/>
      </w:pPr>
      <w:r>
        <w:t>Apărătorul intimatelor-reclamante apreciază că nu este întemeiată solicitarea de amânare a cauzei formulată de către apărătorul contestatoarei-pârâte, având în vedere menţiunile întâmpinării, fiind vorba de o pagină şi jumătate. Consideră că nu se impune amânarea cauzei, conţinutul susţinând contestaţia şi nu se aduce nimic nou în plus faţă de contestaţia formulată de contestatoare.</w:t>
      </w:r>
    </w:p>
    <w:p w:rsidR="00746DE0" w14:paraId="00405D48" w14:textId="77777777">
      <w:pPr>
        <w:ind w:firstLine="708"/>
        <w:jc w:val="both"/>
      </w:pPr>
      <w:r>
        <w:t>Apărătorul contestatoarei-pârâte arată că, indiferent de numărul de pagini, având în vedere că dosarul este la sfârşitul listei de judecată, apreciază că trebuie să fie acordat un nou termen de judecată, neputând să citească în doar 2 minute întâmpinarea care nu le-a fost comunicată decât la acest moment.</w:t>
      </w:r>
    </w:p>
    <w:p w:rsidR="00746DE0" w14:paraId="40473387" w14:textId="42AE9622">
      <w:pPr>
        <w:ind w:firstLine="708"/>
        <w:jc w:val="both"/>
      </w:pPr>
      <w:r>
        <w:t xml:space="preserve">Curtea, pentru a da posibilitatea apărătorului contestatoarei-pârâte să ia cunoştinţă de conţinutul întâmpinării formulate de intimatul-pârât CONSILIUL JUDEŢEAN </w:t>
      </w:r>
      <w:r w:rsidR="00733016">
        <w:t xml:space="preserve">4 </w:t>
      </w:r>
      <w:r>
        <w:t>comunicată astăzi, în şedinţă publică, dispune lăsarea cauzei la a doua strigare.</w:t>
      </w:r>
    </w:p>
    <w:p w:rsidR="00746DE0" w14:paraId="06908782" w14:textId="0B8F0EDE">
      <w:pPr>
        <w:ind w:firstLine="708"/>
        <w:jc w:val="both"/>
      </w:pPr>
      <w:r>
        <w:t xml:space="preserve">La reluarea cauzei, la apelul nominal făcut în şedinţă publică, răspund contestatoarea-pârâtă, prin avocat, în baza împuternicirii avocaţiale aflate la fila 9 dosar, şi intimatele-reclamante, prin avocat </w:t>
      </w:r>
      <w:r w:rsidR="00733016">
        <w:t xml:space="preserve">6 </w:t>
      </w:r>
      <w:r>
        <w:t>.</w:t>
      </w:r>
    </w:p>
    <w:p w:rsidR="00746DE0" w14:paraId="71AB3055" w14:textId="77777777">
      <w:pPr>
        <w:ind w:firstLine="708"/>
        <w:jc w:val="both"/>
      </w:pPr>
      <w:r>
        <w:t>Interpelat fiind de către instanţa de judecată dacă a reuşit să ia cunoştinţă de conţinutul întâmpinării comunicate la prezentul termen de judecată, apărătorul contestatoarei-pârâte precizează că da, într-adevăr, fiind vorba despre o motivare destul de scurtă, nefiind necesară amânarea cauzei. Apreciază că se poate acorda cuvântul pe fond.</w:t>
      </w:r>
    </w:p>
    <w:p w:rsidR="00746DE0" w14:paraId="4F6A303A" w14:textId="77777777">
      <w:pPr>
        <w:ind w:firstLine="708"/>
        <w:jc w:val="both"/>
      </w:pPr>
      <w:r>
        <w:t>Nemaifiind alte cereri prealabile de formulat sau excepţii de invocat, Curtea acordă cuvântul asupra fondului contestaţiei în anulare.</w:t>
      </w:r>
    </w:p>
    <w:p w:rsidR="00746DE0" w14:paraId="37C90AF2" w14:textId="77777777">
      <w:pPr>
        <w:ind w:firstLine="708"/>
        <w:jc w:val="both"/>
      </w:pPr>
      <w:r>
        <w:t>Apărătorul contestatoarei-pârâte solicită instanţei de judecată admiterea contestaţiei în anulare aşa cum a fost formulată. Solicită a se observa că ceea ce s-a invocat ca excepţie de către contestatoare la instanţa de apel a fost excepţia nulităţii recursului întemeiată pe prevederile art. 488 şi art. 489 alin. 1 şi 2 din Codul de procedură civilă. Instanţa de recurs a examinat cu totul alte aspecte, mai exact, s-a verificat îndeplinirea condiţiilor formale, a elementelor pe care trebuie să le conţină o cerere de recurs, concluzionând că cererea de recurs îndeplineşte condiţiile stabilite de art. 486 Cod procedură civilă. Precizează că niciodată nu a invocat o excepţie întemeiată pe acest text de lege pe care îl reţine într-un mod cu totul eronat instanţa. Apreciază că instanţa de recurs a omis să se pronunţe asupra excepţiei formulate, s-o analizeze şi chiar mai mult, să se pronunţe asupra ei. Solicită a se observa că în dispozitivul instanţei de recurs nu se face nici un fel de menţiune cu privire la admiterea sau respingerea acestei excepţii, în funcţie de care, evident, urma să procedeze la analizarea sau nu a motivelor de fond invocate în recurs. Astfel, apreciază că ne aflăm în prezenţa unei erori materiale, respectiv dezlegarea dată recursului este rezultatul unei erori materiale, aşa cum prevede art. 503 alin. 2 pct. 2 din Codul de procedură civilă. Mai exact, aşa cum s-a precizat deja, instanţa de recurs a analizat o cu totul altă excepţie decât cea formulată de contestatoarea din prezenta cauză, s-a pronunţat pe cu totul o altă excepţie decât cea ridicată de aceasta. Arată că această chestiune este o chestiune de ordin procedural, care nu vizează fondul cauzei, nu vizează o greşeală de judecată, nu vizează reaprecierea situaţiei de fapt sau a probelor. În acest sens s-a pronunţat şi Înalta Curte de Casaţie şi Justiţie, precum şi alte instanţe, urmând a depune la dosar copia acestor soluţii de jurisprudenţă, respectiv că există o legătură esenţială între misiunea de a analiza şi a se pronunţa asupra acestei excepţii cu soluţia dată în recurs, fiind evident că dacă s-ar fi admis această excepţie, instanţa n-ar mai fi procedat la judecarea cauzei pe fond în ceea ce priveşte motivele de recurs. Depune la dosar jurisprudenţa la care a făcut menţiune în susţinerile sale.</w:t>
      </w:r>
    </w:p>
    <w:p w:rsidR="00746DE0" w14:paraId="36B5B2A4" w14:textId="0A3A0E5B">
      <w:pPr>
        <w:ind w:firstLine="708"/>
        <w:jc w:val="both"/>
      </w:pPr>
      <w:r>
        <w:t xml:space="preserve">Apărătorul intimatelor-reclamante învederează instanţei de judecată că contestaţia în anulare este inadmisibilă întrucât tinde la rejudecarea motivelor de recurs invocate în faţa instanţei de recurs. Solicită a se observa că, practic, se încearcă rejudecarea excepţiei nulităţii recursului, or recurs la recurs este inadmisibil. Este admisibilă o contestaţie în anulare numai pe art. 503 alin. 2 pct. 2 din Codul de procedură civilă, numai în cazul în care este vorba despre o greşeală materială care este examinată în jurisprudenţă prin opoziţie cu sintagma „greşeală de judecată” în sine. Este vorba numai de situaţii în care se confundă ori se omit date materiale importante ale cauzei, erori comise în legătură cu aspectele formale ale judecăţii recursului, de exemplu, anularea greşită ca netimbrată, sau cererea de recurs este făcută de către o persoană fără mandat. Or, în cauză nu este vorba despre aşa ceva, practic, se tinde la reexaminarea şi la rejudecarea excepţiei nulităţii recursului. Solicită a se observa deciziile Curţii de Apel Cluj, Curţii de Apel Iaşi, Curţii de Apel Galaţi care au fost invocate în concluziile depuse la dosar, care detaliază şi explică faptul că greşelile instanţei de recurs care pot deschide calea contestaţiei în anulare sunt greşeli de fapt şi nu greşeli de judecată, nu pot fi greşeli de apreciere a probelor şi nici de interpretare a dispoziţiilor legale. Ca urmare, interpretarea instanţei de recurs cu privire la încadrarea recursului în motivele prevăzute de art. 488 este definitivă, nu poate fi reexaminată pe calea contestaţiei în anularea aşa cum solicită contestatoarea. De asemenea, solicită a se observa, Curtea Europeană de Justiţie a Drepturilor Omului, în cauzele Mitrea contra România din 2008 şi Popov contra Republicii Moldova din 2005, arată că este inadmisibil şi nu se poate reexamina hotărârea instanţei de recurs pe calea contestaţiei în anulare rejudecând cauza. Acest lucru ar duce la încălcarea unor aspecte fundamentale ale statului de drept, respectiv principiul securităţii juridice, principiul certitudinii legale care impune ca, în cazul în care instanţele au soluţionat definitiv o problemă, hotărârea acestora să nu mai fie pusă sub semnul întrebării. De asemenea, este inadmisibilă şi susţinerea conform căreia în dispozitiv nu se mai menţionează faptul că se respinge excepţia nulităţii recursului. Lipsa din dispozitiv a unei soluţii date se corectează, conform dispoziţiilor art. 445 din Codul de procedură civilă, în mod obligatoriu, numai pe calea prevăzută de art. 442 – 444 Cod procedură civilă, adică completarea, lămurirea dispozitivului. Prin urmare, nici o astfel de critică nu este admisibilă în raport cu dispoziţiile </w:t>
      </w:r>
      <w:r>
        <w:t xml:space="preserve">art. 502 alin. 2 Cod procedură civilă. Pe fondul cauzei, dacă se vor respinge inadmisibilităţile invocate, solicită a se observa că contestaţia în anulare este nefondată. Instanţa de recurs a analizat în mod temeinic toate aspectele excepţiei nulităţii recursului care a fost invocată în cauză. Pretinde contestatoarea că ar fi invocat excepţia în raport de dispoziţiile art. 489 alin. 1 şi 2 din Codul de procedură civilă, iar instanţa nu ar fi examinat acest aspect. Solicită a se observa că art. 486 alin. 1 lit. d Cod procedură civilă la care s-a raportat instanţa enumeră elementele pe care trebuie să le conţină cererea de recurs, inclusiv motive de nelegalitate pe care se întemeiază recursul, dezvoltarea lor sau menţiunea că motivele vor fi depuse printr-un memoriu separat, în timp ce dispoziţiile art. 489 alin. 1 şi 2  Cod procedură civilă se referă, alin. 1 - la nulitatea recursului în cazul în care nu a fost motivat în termen, iar alin. 2 – la nulitatea recursului în cazul în care motivele invocate nu se încadrează în motivele de casare prevăzute la art. 488 Cod procedură civilă. În concluziile scrise s-a reluat un citat din hotărârea Curţii de Apel </w:t>
      </w:r>
      <w:r w:rsidR="001B35B6">
        <w:t>................</w:t>
      </w:r>
      <w:r w:rsidR="00733016">
        <w:t xml:space="preserve"> </w:t>
      </w:r>
      <w:r>
        <w:t>dată în recurs şi care a fost contestată pe calea contestaţiei în anulare în prezenta cauză, din care rezultă că instanţa de recurs a avut în vedere şi a analizat dacă motivele de recurs invocate se încadrau sau nu în dispoziţiile art. 488 Cod procedură civilă, a constatat că motivele se încadrează în acest text de lege atunci când a afirmat că prin cererea de recurs s-a invocat faptul că instanţa a ignorat dispoziţii legale care erau incidente cauzei, ceea ce a dus la inexistenţa unei analize corecte a motivelor invocate prin cererea de chemare în judecată, instanţa de recurs precizând şi că simpla menţionare în cuprinsul cererii de recurs a elementelor de fapt nu constituie un argument pentru constatarea nulităţii recursului, atât timp cât în discuţie nu este o solicitare adresată instanţei de recurs de a constata o altă situaţie de fapt decât cea reţinută de instanţa de fond şi este realizată exclusiv în scopul de a reliefa dispoziţiile legale aplicabile şi corecta interpretare a acestora. Prin urmare, instanţa a constatat că motivele de recurs se refereau la încălcarea normelor de drept material, motive de recurs prevăzute de art. 488 pct. 8 Cod procedură civilă. Conchide instanţa că cererea de recurs îndeplineşte condiţiile stabilite de art. 486 Cod procedură civilă, prin urmare, era normal să nu aplice sancţiunea prevăzută de art. 489, din moment ce a constatat că recursul este legal formulat şi nu se impune anularea sa. Prin urmare, s-a pronunţat instanţa în mod corect asupra excepţiei nulităţii recursului pe care a respins-o, necomiţând nici un fel de eroare materială în soluţionarea acestei excepţii. Rejudecarea excepţiei în această cale de atac este inadmisibilă. Cu cheltuieli de judecată pe cale separată. Depune la dosar concluzii scrise.</w:t>
      </w:r>
    </w:p>
    <w:p w:rsidR="00746DE0" w14:paraId="7393176A" w14:textId="77777777">
      <w:pPr>
        <w:ind w:firstLine="708"/>
        <w:jc w:val="both"/>
      </w:pPr>
      <w:r>
        <w:t>Apărătorul contestatoarei-pârâte, în replică la susţinerile apărătorului intimatelor-pârâte, precizează că, colega sa se află în continuare în eroare, necriticându-se o greşeală de judecată, o greşeală de judecată putând viza judecata fondului şi nu judecarea excepţiei.</w:t>
      </w:r>
    </w:p>
    <w:p w:rsidR="00746DE0" w14:paraId="6CF6358A" w14:textId="77777777">
      <w:pPr>
        <w:ind w:firstLine="708"/>
        <w:jc w:val="both"/>
      </w:pPr>
      <w:r>
        <w:t xml:space="preserve">Curtea reţine cauza în pronunţare asupra fondului contestaţiei în anulare. </w:t>
      </w:r>
    </w:p>
    <w:p w:rsidR="00746DE0" w14:paraId="3C70EF09" w14:textId="77777777">
      <w:pPr>
        <w:jc w:val="both"/>
      </w:pPr>
    </w:p>
    <w:p w:rsidR="00746DE0" w14:paraId="538F0881" w14:textId="77777777">
      <w:pPr>
        <w:jc w:val="center"/>
        <w:rPr>
          <w:rStyle w:val="Fontdeparagrafimplicit"/>
          <w:b/>
        </w:rPr>
      </w:pPr>
      <w:r>
        <w:rPr>
          <w:rStyle w:val="Fontdeparagrafimplicit"/>
          <w:b/>
        </w:rPr>
        <w:t>C U R T E A,</w:t>
      </w:r>
    </w:p>
    <w:p w:rsidR="00746DE0" w14:paraId="31462DB5" w14:textId="77777777">
      <w:pPr>
        <w:jc w:val="center"/>
        <w:rPr>
          <w:rStyle w:val="Fontdeparagrafimplicit"/>
          <w:b/>
        </w:rPr>
      </w:pPr>
    </w:p>
    <w:p w:rsidR="00746DE0" w14:paraId="6C54415B"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746DE0" w14:paraId="775C40A2" w14:textId="50481147">
      <w:pPr>
        <w:spacing w:after="200" w:line="276" w:lineRule="auto"/>
        <w:ind w:right="-35" w:firstLine="426"/>
        <w:contextualSpacing/>
        <w:jc w:val="both"/>
      </w:pPr>
      <w:r>
        <w:t xml:space="preserve">Prin decizia civilă nr. </w:t>
      </w:r>
      <w:r w:rsidR="00733016">
        <w:t xml:space="preserve">A/........... </w:t>
      </w:r>
      <w:r>
        <w:t xml:space="preserve">, pronunţată de CURTEA DE APEL </w:t>
      </w:r>
      <w:r w:rsidR="00733016">
        <w:t xml:space="preserve">............. </w:t>
      </w:r>
      <w:r>
        <w:t xml:space="preserve">- SECŢIA </w:t>
      </w:r>
      <w:r w:rsidR="00733016">
        <w:t xml:space="preserve">............. </w:t>
      </w:r>
      <w:r>
        <w:t xml:space="preserve">, în dosarul nr. </w:t>
      </w:r>
      <w:r w:rsidR="00A53C30">
        <w:t>1.1</w:t>
      </w:r>
      <w:r>
        <w:t>, s-au dispus următoarele:</w:t>
      </w:r>
    </w:p>
    <w:p w:rsidR="00746DE0" w14:paraId="29287B5E" w14:textId="5A32E7F9">
      <w:pPr>
        <w:numPr>
          <w:ilvl w:val="0"/>
          <w:numId w:val="2"/>
        </w:numPr>
        <w:spacing w:after="200" w:line="276" w:lineRule="auto"/>
        <w:ind w:right="-35"/>
        <w:contextualSpacing/>
        <w:jc w:val="both"/>
      </w:pPr>
      <w:r>
        <w:t xml:space="preserve">admiterea recursului formulat de recurenta-reclamantă ASOCIAŢIA </w:t>
      </w:r>
      <w:r w:rsidR="00733016">
        <w:t xml:space="preserve">2 </w:t>
      </w:r>
      <w:r>
        <w:t xml:space="preserve">şi ASOCIAŢIA </w:t>
      </w:r>
      <w:r w:rsidR="00733016">
        <w:t xml:space="preserve">3 </w:t>
      </w:r>
      <w:r>
        <w:t xml:space="preserve">, împotriva sentinţei civile nr. </w:t>
      </w:r>
      <w:r w:rsidR="00733016">
        <w:t xml:space="preserve">B/................ </w:t>
      </w:r>
      <w:r>
        <w:t xml:space="preserve">, pronunţate de Tribunalul </w:t>
      </w:r>
      <w:r w:rsidR="001B35B6">
        <w:t>................</w:t>
      </w:r>
      <w:r>
        <w:t xml:space="preserve">– Secţia </w:t>
      </w:r>
      <w:r w:rsidR="00733016">
        <w:t xml:space="preserve">............... </w:t>
      </w:r>
      <w:r>
        <w:t xml:space="preserve"> în dosarul nr. </w:t>
      </w:r>
      <w:r w:rsidR="00A53C30">
        <w:t>1.1</w:t>
      </w:r>
      <w:r>
        <w:t xml:space="preserve">, în contradictoriu cu intimaţii – pârâţi CONSILIUL JUDEŢEAN </w:t>
      </w:r>
      <w:r w:rsidR="00733016">
        <w:t xml:space="preserve">4 </w:t>
      </w:r>
      <w:r>
        <w:t xml:space="preserve">, CONSILIUL JUDEŢEAN </w:t>
      </w:r>
      <w:r w:rsidR="00733016">
        <w:t xml:space="preserve">5 </w:t>
      </w:r>
      <w:r>
        <w:t xml:space="preserve"> şi SC </w:t>
      </w:r>
      <w:r w:rsidR="00733016">
        <w:t>1</w:t>
      </w:r>
      <w:r>
        <w:t xml:space="preserve"> SA;</w:t>
      </w:r>
    </w:p>
    <w:p w:rsidR="00746DE0" w14:paraId="11118A03" w14:textId="53690A47">
      <w:pPr>
        <w:numPr>
          <w:ilvl w:val="0"/>
          <w:numId w:val="2"/>
        </w:numPr>
        <w:spacing w:after="200" w:line="276" w:lineRule="auto"/>
        <w:ind w:right="-35" w:firstLine="426"/>
        <w:contextualSpacing/>
        <w:jc w:val="both"/>
      </w:pPr>
      <w:r>
        <w:t xml:space="preserve">casarea în parte sentinţa civilă nr. </w:t>
      </w:r>
      <w:r w:rsidR="00733016">
        <w:t xml:space="preserve">B/................ </w:t>
      </w:r>
      <w:r>
        <w:t xml:space="preserve"> a Tribunalului </w:t>
      </w:r>
      <w:r w:rsidR="001B35B6">
        <w:t>................</w:t>
      </w:r>
      <w:r>
        <w:t xml:space="preserve">şi rejudecând a respins excepţia tardivităţii invocării excepţiei de nelegalitate, a respins excepţia de nelegalitate ca neîntemeiată, a admis acţiunea, a anulat autorizaţia de construire nr. </w:t>
      </w:r>
      <w:r w:rsidR="00733016">
        <w:t xml:space="preserve">8/2012 </w:t>
      </w:r>
      <w:r>
        <w:t xml:space="preserve">emisă de Consiliul Judeţean </w:t>
      </w:r>
      <w:r w:rsidR="00733016">
        <w:t xml:space="preserve">4 </w:t>
      </w:r>
      <w:r>
        <w:t xml:space="preserve">şi autorizaţia de construire nr. </w:t>
      </w:r>
      <w:r w:rsidR="007310EE">
        <w:t xml:space="preserve">7/2012 </w:t>
      </w:r>
      <w:r>
        <w:t xml:space="preserve"> emisă de Consiliul Judeţean </w:t>
      </w:r>
      <w:r w:rsidR="00733016">
        <w:t xml:space="preserve">5 </w:t>
      </w:r>
      <w:r>
        <w:t xml:space="preserve"> şi a menţinut în rest sentinţa recurată.</w:t>
      </w:r>
    </w:p>
    <w:p w:rsidR="00746DE0" w14:paraId="68E845CB" w14:textId="77777777">
      <w:pPr>
        <w:spacing w:after="200" w:line="276" w:lineRule="auto"/>
        <w:ind w:right="-709"/>
        <w:contextualSpacing/>
        <w:jc w:val="both"/>
        <w:rPr>
          <w:rStyle w:val="Fontdeparagrafimplicit"/>
          <w:u w:val="single"/>
        </w:rPr>
      </w:pPr>
    </w:p>
    <w:p w:rsidR="00746DE0" w14:paraId="31CA5922"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746DE0" w14:paraId="3ACA45C5" w14:textId="77777777">
      <w:pPr>
        <w:spacing w:after="200" w:line="276" w:lineRule="auto"/>
        <w:ind w:right="-709"/>
        <w:contextualSpacing/>
        <w:jc w:val="both"/>
        <w:rPr>
          <w:rStyle w:val="Fontdeparagrafimplicit"/>
          <w:b/>
        </w:rPr>
      </w:pPr>
    </w:p>
    <w:p w:rsidR="00746DE0" w14:paraId="7CE356ED" w14:textId="2F014B6B">
      <w:pPr>
        <w:ind w:firstLine="567"/>
        <w:jc w:val="both"/>
      </w:pPr>
      <w:r>
        <w:t xml:space="preserve">Intimata-pârâtă Societatea </w:t>
      </w:r>
      <w:r w:rsidR="007310EE">
        <w:t xml:space="preserve">  </w:t>
      </w:r>
      <w:r>
        <w:t>"</w:t>
      </w:r>
      <w:r w:rsidR="00733016">
        <w:t>1</w:t>
      </w:r>
      <w:r>
        <w:t xml:space="preserve">" S.A. (denumită în continuare </w:t>
      </w:r>
      <w:r w:rsidR="00733016">
        <w:t>1</w:t>
      </w:r>
      <w:r>
        <w:t xml:space="preserve"> sau „Intimată Pârâtă"), a formulat contestaţie în anulare împotriva Deciziei civile nr. </w:t>
      </w:r>
      <w:r w:rsidR="00733016">
        <w:t xml:space="preserve">A/............... </w:t>
      </w:r>
      <w:r>
        <w:t xml:space="preserve">pronunţate de Curtea de Apel </w:t>
      </w:r>
      <w:r w:rsidR="001B35B6">
        <w:t>................</w:t>
      </w:r>
      <w:r>
        <w:t xml:space="preserve">în dosarul nr. </w:t>
      </w:r>
      <w:r w:rsidR="00A53C30">
        <w:t>1.1</w:t>
      </w:r>
      <w:r w:rsidR="007310EE">
        <w:t xml:space="preserve"> </w:t>
      </w:r>
      <w:r>
        <w:t xml:space="preserve">, prin care a solicitat ca în temeiul disp. art. 508 alin. 3 din Codul de procedură civilă să se dispună anularea Deciziei civile nr. </w:t>
      </w:r>
      <w:r w:rsidR="00733016">
        <w:t xml:space="preserve">A/............... </w:t>
      </w:r>
      <w:r>
        <w:t>şi soluţionând cauza să se admită excepţia nulităţii recursului formulat în cauză de către intimate.</w:t>
      </w:r>
    </w:p>
    <w:p w:rsidR="00746DE0" w14:paraId="388AC36D" w14:textId="18D5A7C7">
      <w:pPr>
        <w:ind w:firstLine="567"/>
        <w:jc w:val="both"/>
      </w:pPr>
      <w:r>
        <w:t xml:space="preserve">Instanţa de recurs, în considerentele Deciziei civile nr. </w:t>
      </w:r>
      <w:r w:rsidR="00733016">
        <w:t xml:space="preserve">A/........... </w:t>
      </w:r>
      <w:r>
        <w:t>, a verificat exclusiv doar îndeplinirea cerinţelor formale prevăzute de art. 486 alin. 1 lit. d) din Codul de procedură civilă, respectiv menţiunile pe care trebuie să le cuprindă cererea de recurs, fără a analiza excepţia formulată de către subscrisa cu privire la incidenţa disp. art. 489 alin. (1) si (2) din Codul de procedură civilă, si în acelaşi timp fără a se pronunţa asupra acesteia în dispozitivul hotărârii pronunţate.</w:t>
      </w:r>
    </w:p>
    <w:p w:rsidR="00746DE0" w14:paraId="3E77F3DB" w14:textId="77777777">
      <w:pPr>
        <w:ind w:firstLine="567"/>
        <w:jc w:val="both"/>
      </w:pPr>
      <w:r>
        <w:t>Aceste aspecte reprezintă o eroare materială în înţelesul disp. art. 503 alin. 2 pct. 2 din Codul de procedură civilă, în condiţiile în care dezlegarea recursului a fost rezultatul neobservării acestei excepţii de către instanţa de recurs.</w:t>
      </w:r>
    </w:p>
    <w:p w:rsidR="00746DE0" w14:paraId="1AD2E86F" w14:textId="77777777">
      <w:pPr>
        <w:ind w:firstLine="567"/>
        <w:jc w:val="both"/>
      </w:pPr>
      <w:r>
        <w:t>Incidenţa disp. art. 503 alin. 2 pct. 2 din Codul de procedură civilă: „dezlegarea data recursului este rezultatul unei erori materiale"</w:t>
      </w:r>
    </w:p>
    <w:p w:rsidR="00746DE0" w14:paraId="282BB5EE" w14:textId="77777777">
      <w:pPr>
        <w:ind w:firstLine="567"/>
        <w:jc w:val="both"/>
      </w:pPr>
      <w:r>
        <w:t>1.  Eroarea materială gravă săvârşită de instanţa de recurs</w:t>
      </w:r>
    </w:p>
    <w:p w:rsidR="00746DE0" w14:paraId="2FEF2981" w14:textId="77777777">
      <w:pPr>
        <w:ind w:firstLine="567"/>
        <w:jc w:val="both"/>
      </w:pPr>
      <w:r>
        <w:t>Eroarea materială gravă ce susţinem că a fost săvârşită de instanţa de recurs constă, după cum am arătat şi în Precizările prealabile de mai sus, în nerezolvarea excepţiei nulităţii recursului.</w:t>
      </w:r>
    </w:p>
    <w:p w:rsidR="00746DE0" w14:paraId="0517FCA1" w14:textId="77777777">
      <w:pPr>
        <w:ind w:firstLine="567"/>
        <w:jc w:val="both"/>
      </w:pPr>
      <w:r>
        <w:t>După cum rezultă din considerentele hotărârii instanţei de recurs, la pagina 17, rândurile 12-13, instanţa de recurs a verificat sumar doar îndeplinirea cerinţelor formale prevăzute de art. 486 alin. 1 lit. d) din Codul de procedură civilă, respectiv menţiunile pe care trebuie să le cuprindă cererea de recurs, fără a analiza excepţia nulităţii recursului întemeiată disp. art. 489 alin. (1) şi (2) din Codul de procedură civilă. Pe cale de consecinţa, nici în dispozitivul hotărârii instanţei de recurs nu găsim nici o referire la excepţia invocată.</w:t>
      </w:r>
    </w:p>
    <w:p w:rsidR="00746DE0" w14:paraId="044359E6" w14:textId="77777777">
      <w:pPr>
        <w:ind w:firstLine="567"/>
        <w:jc w:val="both"/>
      </w:pPr>
      <w:r>
        <w:t>De la bun început trebuie precizat că neobservarea excepţiei nulităţii recursului nu reprezintă o greşeală de judecată rezultând din aprecierea probelor sau interpretarea unor dispoziţii legale.</w:t>
      </w:r>
    </w:p>
    <w:p w:rsidR="00746DE0" w14:paraId="26DC82E1" w14:textId="77777777">
      <w:pPr>
        <w:ind w:firstLine="567"/>
        <w:jc w:val="both"/>
      </w:pPr>
      <w:r>
        <w:t>De asemenea, prin contestaţia în anulare formulată nu urmărim reexaminarea fondului cauzei prin prisma reaprecierii probelor, a situaţiei de fapt sau a aplicării corecte a legii.</w:t>
      </w:r>
    </w:p>
    <w:p w:rsidR="00746DE0" w14:paraId="7495BFA9" w14:textId="77777777">
      <w:pPr>
        <w:ind w:firstLine="567"/>
        <w:jc w:val="both"/>
      </w:pPr>
      <w:r>
        <w:t>Examinarea pe calea contestaţiei în anulare a erorii materiale invocate în cauza, constând în nerezolvarea excepţiei nulităţii recursului de către instanţa de recurs vizează în mod evident exclusiv această excepţie, a cărei soluţionare nu presupune reexaminarea fondului sau reaprecierea probelor.</w:t>
      </w:r>
    </w:p>
    <w:p w:rsidR="00746DE0" w14:paraId="2FE6B300" w14:textId="77777777">
      <w:pPr>
        <w:ind w:firstLine="567"/>
        <w:jc w:val="both"/>
      </w:pPr>
      <w:r>
        <w:t>Excepţia nulităţii recursului este o excepţie procedurală dirimantă iar nerezolvarea ei reprezintă indubitabil o problemă de procedură, după cum a statuat şi ICCJ, Secţia comercială, prin Decizia nr. 1135/2008 (nepublicată), „Pentru a fi admisă o contestaţie în anulare îndreptată împotriva deciziei pronunţate de instanţa de recurs, este necesar ca eroarea materială gravă, invocată de parte, să privească o problema de procedură". în acelaşi sens s-a pronunţat ICCJ, Secţia 1 civilă, în Decizia civilă nr.2290/2014, şi ICCJ, Secţia contencios administrativ, în Decizia nr. 4743/2013.</w:t>
      </w:r>
    </w:p>
    <w:p w:rsidR="00746DE0" w14:paraId="406DE389" w14:textId="77777777">
      <w:pPr>
        <w:ind w:firstLine="567"/>
        <w:jc w:val="both"/>
      </w:pPr>
      <w:r>
        <w:t>Cea mai relevantă jurisprudenţă în această privinţă, în opinia noastră, este decizia nr. 1927/2015, pronunţată de Curtea de Apel Ploieşti, Secţia a II-a civilă, care este cât se poate de explicită: „Eroarea materială poate consta, aşadar, în neobservarea de către instanţă a unui act de procedură cu privire la care nu s-a făcut nici o judecată" - în mod neîndoios cererea prin care s-a invocat excepţia nulităţii recursului este un act de procedură al subscrisei in calitate de parte în proces, în interesul disp. art. 148 din Codul de procedură civilă, iar nerezolvarea acestei excepţii de instanţă de recurs este o eroare materială săvârşită de aceasta.</w:t>
      </w:r>
    </w:p>
    <w:p w:rsidR="00746DE0" w14:paraId="52BEE51F" w14:textId="05696D2F">
      <w:pPr>
        <w:ind w:firstLine="567"/>
        <w:jc w:val="both"/>
      </w:pPr>
      <w:r>
        <w:t>În aceste condiţii, nerezolvarea excepţiei nulităţii recursului de către instanţa de recurs întruneşte toate cerinţele unei erori materiale în înţelesul disp. art. 503 alin. 2 pct. 2 din Codul de procedură civilă..</w:t>
      </w:r>
    </w:p>
    <w:p w:rsidR="00746DE0" w14:paraId="0068B4C0" w14:textId="77777777">
      <w:pPr>
        <w:ind w:firstLine="567"/>
        <w:jc w:val="both"/>
      </w:pPr>
      <w:r>
        <w:t>2.  Legătura dintre eroarea materială săvârşită de instanţa de recurs si dezlegarea dată recursului</w:t>
      </w:r>
    </w:p>
    <w:p w:rsidR="00746DE0" w14:paraId="4BEADF19" w14:textId="77777777">
      <w:pPr>
        <w:ind w:firstLine="567"/>
        <w:jc w:val="both"/>
      </w:pPr>
      <w:r>
        <w:t>Eroarea materială în prezenta cauză a fost esenţială în ce priveşte soluţionarea recursului, întrucât în funcţie de admiterea sau respingerea excepţiei instanţa putea să se pronunţe sau nu asupra fondului recursului, ori în speţă instanţa de recurs s-a pronunţat asupra fondului fără observarea acestei excepţii.</w:t>
      </w:r>
    </w:p>
    <w:p w:rsidR="00746DE0" w14:paraId="0C7DA884" w14:textId="77777777">
      <w:pPr>
        <w:ind w:firstLine="567"/>
        <w:jc w:val="both"/>
      </w:pPr>
      <w:r>
        <w:t>Excepţia nulităţii recursului este o excepţie dirimantă care prin efectul sau avea din punct de vedere procedural o influenţă de o maniera determinantă asupra soluţiei pronunţate în cauză.</w:t>
      </w:r>
    </w:p>
    <w:p w:rsidR="00746DE0" w14:paraId="4BB67711" w14:textId="77777777">
      <w:pPr>
        <w:ind w:firstLine="567"/>
        <w:jc w:val="both"/>
      </w:pPr>
      <w:r>
        <w:t>Astfel fiind, rezultă în mod neechivoc că dezlegarea dată recursului este rezultatul erorii materiale săvârşită de instanţa de recurs, după cum aceasta a fost explicitată în secţiunea de mai sus, condiţii în care apreciem că si aceasta cerinţă este îndeplinită în înţelesul prevederilor art. 503 alin. 2 pct. 2 din Codul de procedură civilă.</w:t>
      </w:r>
    </w:p>
    <w:p w:rsidR="00746DE0" w14:paraId="320299F9" w14:textId="1E454A2B">
      <w:pPr>
        <w:ind w:firstLine="567"/>
        <w:jc w:val="both"/>
      </w:pPr>
      <w:r>
        <w:t xml:space="preserve">În concluzie, având în vedere că în cauză sunt întrunite toate condiţiile de admisibilitate a prezentei contestaţii în anulare, astfel cum acestea sunt prevăzute de disp. art. 503 alin. 2 pct. 2 din Codul de procedură civilă, solicită ca prin hotărârea ce veti pronunţa în cauză, să se admită contestaţia în anulare formulată iar în temeiul disp. art. 508 alin. 3 din Codul de procedură civilă, să se dispună anularea Deciziei civile nr. </w:t>
      </w:r>
      <w:r w:rsidR="00733016">
        <w:t xml:space="preserve">A/............... </w:t>
      </w:r>
      <w:r>
        <w:t>si soluţionând cauza să se admită excepţia nulităţii recursului formulat în cauză de către Intimate.</w:t>
      </w:r>
    </w:p>
    <w:p w:rsidR="00746DE0" w14:paraId="28D9B449" w14:textId="77777777">
      <w:pPr>
        <w:spacing w:after="200" w:line="276" w:lineRule="auto"/>
        <w:ind w:right="-709"/>
        <w:contextualSpacing/>
        <w:jc w:val="both"/>
        <w:rPr>
          <w:rStyle w:val="Fontdeparagrafimplicit"/>
          <w:b/>
        </w:rPr>
      </w:pPr>
    </w:p>
    <w:p w:rsidR="00746DE0" w14:paraId="42E60B4B"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746DE0" w14:paraId="0E4C0D9F" w14:textId="77777777">
      <w:pPr>
        <w:spacing w:after="200" w:line="276" w:lineRule="auto"/>
        <w:ind w:right="-709"/>
        <w:contextualSpacing/>
        <w:jc w:val="both"/>
        <w:rPr>
          <w:rStyle w:val="Fontdeparagrafimplicit"/>
          <w:b/>
        </w:rPr>
      </w:pPr>
    </w:p>
    <w:p w:rsidR="00746DE0" w14:paraId="16B34A48" w14:textId="08883150">
      <w:pPr>
        <w:ind w:firstLine="567"/>
        <w:jc w:val="both"/>
      </w:pPr>
      <w:r>
        <w:t xml:space="preserve">Intimata Judeţul </w:t>
      </w:r>
      <w:r w:rsidR="00733016">
        <w:t xml:space="preserve">4 </w:t>
      </w:r>
      <w:r>
        <w:t xml:space="preserve">-unitatea administrativ teritorială (Consiliul Judeţean </w:t>
      </w:r>
      <w:r w:rsidR="00733016">
        <w:t xml:space="preserve">4 </w:t>
      </w:r>
      <w:r>
        <w:t xml:space="preserve">) a depus întâmpinare la contestaţia în anulare formulată de Societatea </w:t>
      </w:r>
      <w:r w:rsidR="007310EE">
        <w:t xml:space="preserve">  </w:t>
      </w:r>
      <w:r>
        <w:t>"</w:t>
      </w:r>
      <w:r w:rsidR="00733016">
        <w:t>1</w:t>
      </w:r>
      <w:r>
        <w:t xml:space="preserve">" S.A. </w:t>
      </w:r>
    </w:p>
    <w:p w:rsidR="00746DE0" w14:paraId="77356480" w14:textId="6E20A89A">
      <w:pPr>
        <w:ind w:firstLine="567"/>
        <w:jc w:val="both"/>
      </w:pPr>
      <w:r>
        <w:t xml:space="preserve">În baza art. 503 alin 2 Cod Procedură Civilă dezlegarea dată recursului este rezultatul unei erori materiale: Din conţinutul deciziei a cărei anulare o solicită alături de intimatul reclamant Societatea </w:t>
      </w:r>
      <w:r w:rsidR="007310EE">
        <w:t xml:space="preserve">  </w:t>
      </w:r>
      <w:r>
        <w:t>"</w:t>
      </w:r>
      <w:r w:rsidR="00733016">
        <w:t>1</w:t>
      </w:r>
      <w:r>
        <w:t>" SA, reiese în mod evident că instanţa de recurs s-a rezumat doar la a analiza formal cererea de recurs, fără să analizeze în mod expres şi excepţia nulităţii recursului invocată de către reclamant şi întemeiată pe dispoziţiile art. 489 alin 1 şi 2 din Codul de Procedură Civilă.</w:t>
      </w:r>
    </w:p>
    <w:p w:rsidR="00746DE0" w14:paraId="565D731E" w14:textId="77777777">
      <w:pPr>
        <w:ind w:firstLine="567"/>
        <w:jc w:val="both"/>
      </w:pPr>
      <w:r>
        <w:t>În sensul acestei formulări, noţiunea de eroare materială se referă la eroare materială cu caracter procedural care a dus la pronunţarea unei soluţii eronate, greşeală pe care instanţa de judecată a comis o în pronunţarea deciziei atacate, această greşeală, eroare fiind evidentă în legătură cu aspectele formale ale judecăţii. Nepronunţarea asupra unei excepţii invocate de către reclamant, reprezintă o eroare esenţială determinând soluţia eronată a instanţei.</w:t>
      </w:r>
    </w:p>
    <w:p w:rsidR="00746DE0" w14:paraId="5A162009" w14:textId="77777777">
      <w:pPr>
        <w:ind w:firstLine="567"/>
        <w:jc w:val="both"/>
      </w:pPr>
      <w:r>
        <w:t>Excepţia nulităţii recursului este o excepţie procedurală, iar nerezolvarea ei de către instanţă este o problemă de procedură, care întruneşte întru totul condiţiile exercitării prezentei contestaţii în anulare.</w:t>
      </w:r>
    </w:p>
    <w:p w:rsidR="00746DE0" w14:paraId="1DD7E6D1" w14:textId="77777777">
      <w:pPr>
        <w:ind w:firstLine="567"/>
        <w:jc w:val="both"/>
      </w:pPr>
      <w:r>
        <w:t>Prezenta cale de atac vizează greşeli de procedură şi nu de judecată, respectiv de apreciere a probelor, de interpretare a unor dispoziţii legale şi facem precizarea clară că soluţionarea acesteia nu presupune reexaminarea fondului cauzei.</w:t>
      </w:r>
    </w:p>
    <w:p w:rsidR="00746DE0" w14:paraId="7EBEA8D4" w14:textId="77777777">
      <w:pPr>
        <w:ind w:firstLine="567"/>
        <w:jc w:val="both"/>
      </w:pPr>
      <w:r>
        <w:t>Din analiza celor prezentate de reclamant, acbiesează la precizarea referitoare şi la legătura dintre eroarea materială săvârşită de instanţa de recurs şi dezlegarea dată recursului. Dacă instanţa de judecată ar fi admis sau respins excepţia nulităţii ar fi existat posibilitatea ca fondul cauzei să nu mai poată fi judecat, odată cu admiterea acesteia, dar instanţa de recurs s-a pronunţat asupra fondului fără observarea acestei excepţii.</w:t>
      </w:r>
    </w:p>
    <w:p w:rsidR="00746DE0" w14:paraId="735FC31A" w14:textId="63CE4049">
      <w:pPr>
        <w:ind w:firstLine="567"/>
        <w:jc w:val="both"/>
      </w:pPr>
      <w:r>
        <w:t xml:space="preserve">Faţă de cele prezentate mai sus, a solicitat să se constate că sunt îndeplinite condiţiile de admisibilitate a contestaţiei în anulare şi în consecinţă să admiteţi contestaţia şi să dispuneţi anularea Deciziei civile nr </w:t>
      </w:r>
      <w:r w:rsidR="007310EE">
        <w:t xml:space="preserve">A/............ </w:t>
      </w:r>
      <w:r>
        <w:t>deoarece dezlegarea dată recursului este rezultatul unei erori materiale.</w:t>
      </w:r>
    </w:p>
    <w:p w:rsidR="00746DE0" w14:paraId="3BCCA07A" w14:textId="77777777">
      <w:pPr>
        <w:spacing w:after="200" w:line="276" w:lineRule="auto"/>
        <w:ind w:right="-709"/>
        <w:contextualSpacing/>
        <w:jc w:val="both"/>
        <w:rPr>
          <w:rStyle w:val="Fontdeparagrafimplicit"/>
          <w:b/>
        </w:rPr>
      </w:pPr>
    </w:p>
    <w:p w:rsidR="00746DE0" w14:paraId="34352EAE" w14:textId="77777777">
      <w:pPr>
        <w:numPr>
          <w:ilvl w:val="0"/>
          <w:numId w:val="1"/>
        </w:numPr>
        <w:spacing w:after="200" w:line="276" w:lineRule="auto"/>
        <w:ind w:right="-11"/>
        <w:jc w:val="both"/>
        <w:rPr>
          <w:rStyle w:val="Fontdeparagrafimplicit"/>
          <w:b/>
        </w:rPr>
      </w:pPr>
      <w:r>
        <w:rPr>
          <w:rStyle w:val="Fontdeparagrafimplicit"/>
          <w:b/>
        </w:rPr>
        <w:t>Alte aspecte procesuale</w:t>
      </w:r>
    </w:p>
    <w:p w:rsidR="00746DE0" w14:paraId="774C9230" w14:textId="77777777">
      <w:pPr>
        <w:ind w:right="-11" w:firstLine="708"/>
        <w:jc w:val="both"/>
      </w:pPr>
      <w:r>
        <w:t>În soluţionarea căii de atac în privinţa căreia a fost legal învestită, Curtea nu a administrat probe noi.</w:t>
      </w:r>
    </w:p>
    <w:p w:rsidR="00746DE0" w14:paraId="4F91387E" w14:textId="77777777">
      <w:pPr>
        <w:ind w:right="-11" w:firstLine="708"/>
        <w:jc w:val="both"/>
      </w:pPr>
    </w:p>
    <w:p w:rsidR="00746DE0" w14:paraId="113119C2" w14:textId="77777777">
      <w:pPr>
        <w:numPr>
          <w:ilvl w:val="0"/>
          <w:numId w:val="1"/>
        </w:numPr>
        <w:spacing w:after="200" w:line="276" w:lineRule="auto"/>
        <w:ind w:right="-709"/>
        <w:contextualSpacing/>
        <w:jc w:val="both"/>
        <w:rPr>
          <w:rStyle w:val="Fontdeparagrafimplicit"/>
          <w:b/>
        </w:rPr>
      </w:pPr>
      <w:r>
        <w:rPr>
          <w:rStyle w:val="Fontdeparagrafimplicit"/>
          <w:b/>
        </w:rPr>
        <w:t>Analiza Curţii cu privire la contestaţia în anulare</w:t>
      </w:r>
    </w:p>
    <w:p w:rsidR="00746DE0" w14:paraId="23B5F51B" w14:textId="77777777">
      <w:pPr>
        <w:ind w:firstLine="567"/>
        <w:jc w:val="both"/>
      </w:pPr>
      <w:r>
        <w:t>Cu titlu preliminar, trebuie să se arate că, potrivit art. 503 alin. (2) pct. 2 din Codul de procedură civilă, „hotărârile instanţelor de recurs mai pot fi atacate cu contestaţie în anulare atunci când: […] 2. dezlegarea dată recursului este rezultatul unei erori materiale […]”.</w:t>
      </w:r>
    </w:p>
    <w:p w:rsidR="00746DE0" w14:paraId="1688C72E" w14:textId="77777777">
      <w:pPr>
        <w:ind w:firstLine="567"/>
        <w:jc w:val="both"/>
      </w:pPr>
      <w:r>
        <w:t>Aşa cum rezultă în mod univoc din textul de lege criticat, calea procedurală a contestaţiei în anulare specială, cale extraordinară de atac, poate fi utilizată de părţile care au participat la soluţionarea recursului şi este limitată la cazurile în care dezlegarea dată este rezultatul unei greşeli materiale. Acestea din urmă trebuie să reprezinte erori materiale în legătură cu aspecte formale ale recursului, care au avut drept consecinţă soluţionarea greşită a recursului.</w:t>
      </w:r>
    </w:p>
    <w:p w:rsidR="00746DE0" w14:paraId="184DF64C" w14:textId="77777777">
      <w:pPr>
        <w:ind w:firstLine="567"/>
        <w:jc w:val="both"/>
      </w:pPr>
      <w:r>
        <w:t xml:space="preserve">În cauză, se invocă faptul că instanţa de recurs nu s-ar fi pronunţat asupra excepţiei nulităţii recursului pentru nemotivare, întemeiată pe dispoziţiile art. 489 alin. (1) din Codul de procedură civilă. </w:t>
      </w:r>
    </w:p>
    <w:p w:rsidR="00746DE0" w14:paraId="01EE7923" w14:textId="77777777">
      <w:pPr>
        <w:ind w:firstLine="567"/>
        <w:jc w:val="both"/>
      </w:pPr>
      <w:r>
        <w:t>Mai întâi, Curtea subliniază că cererea de recurs îndeplinea cerinţele art. 486 alin. (1) lit. d) din Codul de procedură civilă, recurentul indicând motivele de recurs şi dezvoltarea acestora în cuprinsul cererii. De altfel, acest aspect a fost observat şi de instanţa de recurs, care a analizat în considerentele deciziei a cărei anulare se solicită, temeinicia excepţiei anterior menţionate.</w:t>
      </w:r>
    </w:p>
    <w:p w:rsidR="00746DE0" w14:paraId="34A9D7AE" w14:textId="77777777">
      <w:pPr>
        <w:ind w:firstLine="567"/>
        <w:jc w:val="both"/>
      </w:pPr>
      <w:r>
        <w:t>În acest sens, în măsura în care cererea de recurs a respectat condiţiile impuse de dispoziţiile de art. 486 alin. (1) lit. d) din Codul de procedură civilă, iar motivele de recurs puteau fi încadrate în motivul de nelegalitate prevăzut la art. 488 alin. (1) pct. 8 din Codul de procedură civilă, nu se poate susţine în mod judicios că instanţa de recurs ar fi comis o eroare materială în legătură cu acest aspect formal al căii de atac.</w:t>
      </w:r>
    </w:p>
    <w:p w:rsidR="00746DE0" w14:paraId="72C40F3E" w14:textId="1E268A16">
      <w:pPr>
        <w:ind w:firstLine="567"/>
        <w:jc w:val="both"/>
      </w:pPr>
      <w:r>
        <w:t xml:space="preserve">Soluţionarea recursului pe fond nu ar fi fost diferită dacă dispoziţia respingerii excepţiei nulităţii recursului s-ar fi regăsit în dispozitivul deciziei civile nr. </w:t>
      </w:r>
      <w:r w:rsidR="00733016">
        <w:t xml:space="preserve">A/........... </w:t>
      </w:r>
      <w:r>
        <w:t>. Or, raţiunea instituirii motivului de contestaţie în anulare specială prevăzut la art. 503 alin. (2) pct. 2 din Codul de procedură civilă este tocmai aceea de a evita pronunţarea unei soluţii care să nesocotească prevederi legale imperative. În prezenta cauză, instanţa de recurs a considerat în mod corect faptul că cererea de recurs este legal întocmită, cuprinzând toate menţiunile legale şi a analizat, astfel, calea de atac pe fond.</w:t>
      </w:r>
    </w:p>
    <w:p w:rsidR="00746DE0" w14:paraId="6689B6FB" w14:textId="24B6E978">
      <w:pPr>
        <w:ind w:firstLine="567"/>
        <w:jc w:val="both"/>
      </w:pPr>
      <w:r>
        <w:t xml:space="preserve">În consecinţă, Curtea observă caracterul neîntemeiat al contestaţiei în anulare formulată de </w:t>
      </w:r>
      <w:r>
        <w:rPr>
          <w:rStyle w:val="Fontdeparagrafimplicit"/>
          <w:b/>
        </w:rPr>
        <w:t xml:space="preserve">contestatoarea-pârâtă </w:t>
      </w:r>
      <w:r w:rsidR="00733016">
        <w:rPr>
          <w:rStyle w:val="Fontdeparagrafimplicit"/>
          <w:b/>
        </w:rPr>
        <w:t>1</w:t>
      </w:r>
      <w:r>
        <w:rPr>
          <w:rStyle w:val="Fontdeparagrafimplicit"/>
          <w:b/>
        </w:rPr>
        <w:t xml:space="preserve"> S.A.</w:t>
      </w:r>
      <w:r>
        <w:t>, urmând a respinge ca nefondată această cale de atac, în temeiul art. art. 503 alin. (2) pct. 2 din Codul de procedură civilă.</w:t>
      </w:r>
    </w:p>
    <w:p w:rsidR="00746DE0" w14:paraId="4C3DA5F5" w14:textId="77777777">
      <w:pPr>
        <w:ind w:right="-720" w:firstLine="720"/>
        <w:jc w:val="both"/>
        <w:rPr>
          <w:rStyle w:val="Fontdeparagrafimplicit"/>
          <w:b/>
        </w:rPr>
      </w:pPr>
    </w:p>
    <w:p w:rsidR="00746DE0" w14:paraId="74147B9F" w14:textId="77777777">
      <w:pPr>
        <w:jc w:val="both"/>
        <w:rPr>
          <w:rStyle w:val="Fontdeparagrafimplicit"/>
        </w:rPr>
      </w:pPr>
    </w:p>
    <w:p w:rsidR="00746DE0" w14:paraId="50D777E0" w14:textId="77777777">
      <w:pPr>
        <w:jc w:val="center"/>
        <w:rPr>
          <w:rStyle w:val="Fontdeparagrafimplicit"/>
          <w:b/>
        </w:rPr>
      </w:pPr>
      <w:r>
        <w:rPr>
          <w:rStyle w:val="Fontdeparagrafimplicit"/>
          <w:b/>
        </w:rPr>
        <w:t>PENTRU ACESTE MOTIVE</w:t>
      </w:r>
    </w:p>
    <w:p w:rsidR="00746DE0" w14:paraId="751EA29D" w14:textId="77777777">
      <w:pPr>
        <w:jc w:val="center"/>
        <w:rPr>
          <w:rStyle w:val="Fontdeparagrafimplicit"/>
          <w:b/>
        </w:rPr>
      </w:pPr>
      <w:r>
        <w:rPr>
          <w:rStyle w:val="Fontdeparagrafimplicit"/>
          <w:b/>
        </w:rPr>
        <w:t>ÎN NUMELE LEGII</w:t>
      </w:r>
    </w:p>
    <w:p w:rsidR="00746DE0" w14:paraId="335163DC" w14:textId="77777777">
      <w:pPr>
        <w:jc w:val="center"/>
        <w:rPr>
          <w:rStyle w:val="Fontdeparagrafimplicit"/>
          <w:b/>
        </w:rPr>
      </w:pPr>
      <w:r>
        <w:rPr>
          <w:rStyle w:val="Fontdeparagrafimplicit"/>
          <w:b/>
        </w:rPr>
        <w:t>DECIDE:</w:t>
      </w:r>
    </w:p>
    <w:p w:rsidR="00746DE0" w14:paraId="5470CE74" w14:textId="77777777">
      <w:pPr>
        <w:jc w:val="both"/>
        <w:rPr>
          <w:rStyle w:val="Fontdeparagrafimplicit"/>
        </w:rPr>
      </w:pPr>
    </w:p>
    <w:p w:rsidR="00746DE0" w14:paraId="06AD28B0" w14:textId="0F6716DD">
      <w:pPr>
        <w:ind w:right="-144" w:firstLine="708"/>
        <w:jc w:val="both"/>
      </w:pPr>
      <w:r>
        <w:t xml:space="preserve">Respinge ca nefondată contestaţia în anulare formulată de </w:t>
      </w:r>
      <w:r>
        <w:rPr>
          <w:rStyle w:val="Fontdeparagrafimplicit"/>
          <w:b/>
        </w:rPr>
        <w:t xml:space="preserve">contestatoarea-pârâtă </w:t>
      </w:r>
      <w:r w:rsidR="00733016">
        <w:rPr>
          <w:rStyle w:val="Fontdeparagrafimplicit"/>
          <w:b/>
        </w:rPr>
        <w:t>1</w:t>
      </w:r>
      <w:r>
        <w:rPr>
          <w:rStyle w:val="Fontdeparagrafimplicit"/>
          <w:b/>
        </w:rPr>
        <w:t xml:space="preserve"> S.A.</w:t>
      </w:r>
      <w:r>
        <w:t>,</w:t>
      </w:r>
      <w:r>
        <w:rPr>
          <w:rStyle w:val="Fontdeparagrafimplicit"/>
          <w:b/>
        </w:rPr>
        <w:t xml:space="preserve"> </w:t>
      </w:r>
      <w:r>
        <w:t xml:space="preserve">cu sediul în </w:t>
      </w:r>
      <w:r w:rsidR="00733016">
        <w:t xml:space="preserve">............. </w:t>
      </w:r>
      <w:r>
        <w:t xml:space="preserve">, </w:t>
      </w:r>
      <w:r w:rsidR="007310EE">
        <w:t>............</w:t>
      </w:r>
      <w:r>
        <w:t xml:space="preserve">, str. </w:t>
      </w:r>
      <w:r w:rsidR="007310EE">
        <w:t>...............</w:t>
      </w:r>
      <w:r>
        <w:t xml:space="preserve"> nr. </w:t>
      </w:r>
      <w:r w:rsidR="007310EE">
        <w:t>...........</w:t>
      </w:r>
      <w:r>
        <w:t>, et.</w:t>
      </w:r>
      <w:r w:rsidR="007310EE">
        <w:t>.........</w:t>
      </w:r>
      <w:r>
        <w:t xml:space="preserve">, împotriva deciziei civile nr. </w:t>
      </w:r>
      <w:r w:rsidR="00733016">
        <w:t xml:space="preserve">A/............... </w:t>
      </w:r>
      <w:r>
        <w:t xml:space="preserve">pronunţate de Curtea de Apel </w:t>
      </w:r>
      <w:r w:rsidR="001B35B6">
        <w:t>................</w:t>
      </w:r>
      <w:r>
        <w:t xml:space="preserve">- Secţia </w:t>
      </w:r>
      <w:r w:rsidR="00733016">
        <w:t xml:space="preserve">.................... </w:t>
      </w:r>
      <w:r>
        <w:t xml:space="preserve"> în dosarul nr. </w:t>
      </w:r>
      <w:r w:rsidR="00A53C30">
        <w:t>1.1</w:t>
      </w:r>
      <w:r>
        <w:t xml:space="preserve">, în contradictoriu cu </w:t>
      </w:r>
      <w:r>
        <w:rPr>
          <w:rStyle w:val="Fontdeparagrafimplicit"/>
          <w:b/>
        </w:rPr>
        <w:t>intimatele-reclamante</w:t>
      </w:r>
      <w:r>
        <w:t xml:space="preserve"> </w:t>
      </w:r>
      <w:r>
        <w:rPr>
          <w:rStyle w:val="Fontdeparagrafimplicit"/>
          <w:b/>
        </w:rPr>
        <w:t xml:space="preserve">ASOCIAŢIA </w:t>
      </w:r>
      <w:r w:rsidR="007310EE">
        <w:rPr>
          <w:rStyle w:val="Fontdeparagrafimplicit"/>
          <w:b/>
        </w:rPr>
        <w:t>2</w:t>
      </w:r>
      <w:r>
        <w:rPr>
          <w:rStyle w:val="Fontdeparagrafimplicit"/>
          <w:b/>
        </w:rPr>
        <w:t xml:space="preserve">, </w:t>
      </w:r>
      <w:r>
        <w:t xml:space="preserve">cu sediul în </w:t>
      </w:r>
      <w:r w:rsidR="00733016">
        <w:t xml:space="preserve">............. </w:t>
      </w:r>
      <w:r>
        <w:t xml:space="preserve">, </w:t>
      </w:r>
      <w:r w:rsidR="007310EE">
        <w:t>.........</w:t>
      </w:r>
      <w:r>
        <w:t xml:space="preserve">, str. </w:t>
      </w:r>
      <w:r w:rsidR="007310EE">
        <w:t>.......</w:t>
      </w:r>
      <w:r>
        <w:t xml:space="preserve"> nr. </w:t>
      </w:r>
      <w:r w:rsidR="007310EE">
        <w:t>........</w:t>
      </w:r>
      <w:r>
        <w:t>,</w:t>
      </w:r>
      <w:r>
        <w:rPr>
          <w:rStyle w:val="Fontdeparagrafimplicit"/>
          <w:b/>
        </w:rPr>
        <w:t xml:space="preserve"> </w:t>
      </w:r>
      <w:r>
        <w:t xml:space="preserve">şi </w:t>
      </w:r>
      <w:r>
        <w:rPr>
          <w:rStyle w:val="Fontdeparagrafimplicit"/>
          <w:b/>
        </w:rPr>
        <w:t xml:space="preserve">ASOCIAŢIA </w:t>
      </w:r>
      <w:r w:rsidR="00733016">
        <w:rPr>
          <w:rStyle w:val="Fontdeparagrafimplicit"/>
          <w:b/>
        </w:rPr>
        <w:t xml:space="preserve">3 </w:t>
      </w:r>
      <w:r>
        <w:rPr>
          <w:rStyle w:val="Fontdeparagrafimplicit"/>
          <w:b/>
        </w:rPr>
        <w:t xml:space="preserve">, </w:t>
      </w:r>
      <w:r>
        <w:t xml:space="preserve">cu sediul în </w:t>
      </w:r>
      <w:r w:rsidR="007310EE">
        <w:t>.........</w:t>
      </w:r>
      <w:r>
        <w:t xml:space="preserve">, str. </w:t>
      </w:r>
      <w:r w:rsidR="007310EE">
        <w:t>...........</w:t>
      </w:r>
      <w:r>
        <w:t xml:space="preserve"> nr. </w:t>
      </w:r>
      <w:r w:rsidR="007310EE">
        <w:t>.........</w:t>
      </w:r>
      <w:r>
        <w:t xml:space="preserve">, judeţ </w:t>
      </w:r>
      <w:r w:rsidR="007310EE">
        <w:t>..........</w:t>
      </w:r>
      <w:r>
        <w:t>,</w:t>
      </w:r>
      <w:r>
        <w:rPr>
          <w:rStyle w:val="Fontdeparagrafimplicit"/>
          <w:b/>
        </w:rPr>
        <w:t xml:space="preserve"> </w:t>
      </w:r>
      <w:r>
        <w:t>şi</w:t>
      </w:r>
      <w:r>
        <w:rPr>
          <w:rStyle w:val="Fontdeparagrafimplicit"/>
          <w:b/>
        </w:rPr>
        <w:t xml:space="preserve"> intimaţii-pârâţi CONSILIUL JUDEŢEAN </w:t>
      </w:r>
      <w:r w:rsidR="00733016">
        <w:rPr>
          <w:rStyle w:val="Fontdeparagrafimplicit"/>
          <w:b/>
        </w:rPr>
        <w:t xml:space="preserve">4 </w:t>
      </w:r>
      <w:r>
        <w:rPr>
          <w:rStyle w:val="Fontdeparagrafimplicit"/>
          <w:b/>
        </w:rPr>
        <w:t xml:space="preserve">, </w:t>
      </w:r>
      <w:r>
        <w:t xml:space="preserve">cu sediul în </w:t>
      </w:r>
      <w:r w:rsidR="007310EE">
        <w:t>..........</w:t>
      </w:r>
      <w:r>
        <w:t xml:space="preserve">, str. </w:t>
      </w:r>
      <w:r w:rsidR="007310EE">
        <w:t>...........</w:t>
      </w:r>
      <w:r>
        <w:t xml:space="preserve">, judeţ </w:t>
      </w:r>
      <w:r w:rsidR="007310EE">
        <w:t>........</w:t>
      </w:r>
      <w:r w:rsidR="00733016">
        <w:t xml:space="preserve"> </w:t>
      </w:r>
      <w:r>
        <w:t>,</w:t>
      </w:r>
      <w:r>
        <w:rPr>
          <w:rStyle w:val="Fontdeparagrafimplicit"/>
          <w:b/>
        </w:rPr>
        <w:t xml:space="preserve"> </w:t>
      </w:r>
      <w:r>
        <w:t>şi</w:t>
      </w:r>
      <w:r>
        <w:rPr>
          <w:rStyle w:val="Fontdeparagrafimplicit"/>
          <w:b/>
        </w:rPr>
        <w:t xml:space="preserve"> CONSILIUL JUDEŢEAN </w:t>
      </w:r>
      <w:r w:rsidR="00733016">
        <w:rPr>
          <w:rStyle w:val="Fontdeparagrafimplicit"/>
          <w:b/>
        </w:rPr>
        <w:t xml:space="preserve">5 </w:t>
      </w:r>
      <w:r>
        <w:t xml:space="preserve">, cu sediul în </w:t>
      </w:r>
      <w:r w:rsidR="007310EE">
        <w:t>..........</w:t>
      </w:r>
      <w:r>
        <w:t xml:space="preserve">, str. </w:t>
      </w:r>
      <w:r w:rsidR="007310EE">
        <w:t>...........</w:t>
      </w:r>
      <w:r>
        <w:t xml:space="preserve"> nr. </w:t>
      </w:r>
      <w:r w:rsidR="007310EE">
        <w:t>...........</w:t>
      </w:r>
      <w:r>
        <w:t xml:space="preserve">, judeţ </w:t>
      </w:r>
      <w:r w:rsidR="007310EE">
        <w:t>...........</w:t>
      </w:r>
      <w:r w:rsidR="00733016">
        <w:t xml:space="preserve"> </w:t>
      </w:r>
      <w:r>
        <w:t xml:space="preserve">. </w:t>
      </w:r>
    </w:p>
    <w:p w:rsidR="00746DE0" w14:paraId="3BFE94AC" w14:textId="77777777">
      <w:pPr>
        <w:ind w:right="-144" w:firstLine="708"/>
        <w:jc w:val="both"/>
      </w:pPr>
      <w:r>
        <w:t xml:space="preserve">Definitivă. </w:t>
      </w:r>
    </w:p>
    <w:p w:rsidR="00746DE0" w14:paraId="309A4ED2" w14:textId="2823492C">
      <w:pPr>
        <w:ind w:right="-144" w:firstLine="708"/>
        <w:jc w:val="both"/>
      </w:pPr>
      <w:r>
        <w:t xml:space="preserve">Pronunţată în şedinţă publică, astăzi, </w:t>
      </w:r>
      <w:r w:rsidR="001B35B6">
        <w:t xml:space="preserve">.............. </w:t>
      </w:r>
      <w:r>
        <w:t>.</w:t>
      </w:r>
    </w:p>
    <w:p w:rsidR="00746DE0" w14:paraId="2ACE9AF1" w14:textId="77777777">
      <w:pPr>
        <w:ind w:right="-144" w:firstLine="708"/>
        <w:jc w:val="both"/>
      </w:pPr>
    </w:p>
    <w:p w:rsidR="00746DE0" w14:paraId="531AE26C" w14:textId="77777777">
      <w:pPr>
        <w:ind w:right="-144" w:firstLine="708"/>
        <w:jc w:val="both"/>
      </w:pPr>
    </w:p>
    <w:p w:rsidR="00746DE0" w14:paraId="496D1F07" w14:textId="77777777">
      <w:pPr>
        <w:ind w:right="-144" w:firstLine="708"/>
        <w:jc w:val="both"/>
        <w:rPr>
          <w:rStyle w:val="Fontdeparagrafimplicit"/>
          <w:b/>
          <w:color w:val="000000"/>
          <w:sz w:val="20"/>
        </w:rPr>
      </w:pPr>
      <w:r>
        <w:rPr>
          <w:rStyle w:val="Fontdeparagrafimplicit"/>
          <w:b/>
          <w:color w:val="000000"/>
          <w:sz w:val="20"/>
        </w:rPr>
        <w:t>PREŞEDINTE,</w:t>
      </w:r>
      <w:r>
        <w:rPr>
          <w:rStyle w:val="Fontdeparagrafimplicit"/>
          <w:b/>
          <w:color w:val="000000"/>
          <w:sz w:val="20"/>
        </w:rPr>
        <w:tab/>
        <w:t xml:space="preserve">                               JUDECĂTOR,</w:t>
      </w:r>
      <w:r>
        <w:rPr>
          <w:rStyle w:val="Fontdeparagrafimplicit"/>
          <w:b/>
          <w:color w:val="000000"/>
          <w:sz w:val="20"/>
        </w:rPr>
        <w:tab/>
      </w:r>
      <w:r>
        <w:rPr>
          <w:rStyle w:val="Fontdeparagrafimplicit"/>
          <w:b/>
          <w:color w:val="000000"/>
          <w:sz w:val="20"/>
        </w:rPr>
        <w:tab/>
        <w:t xml:space="preserve">                      JUDECĂTOR,</w:t>
      </w:r>
    </w:p>
    <w:p w:rsidR="00746DE0" w14:paraId="7A4C288E" w14:textId="4FA13EEE">
      <w:pPr>
        <w:ind w:right="-144"/>
        <w:jc w:val="both"/>
        <w:rPr>
          <w:rStyle w:val="Fontdeparagrafimplicit"/>
          <w:b/>
          <w:color w:val="000000"/>
          <w:sz w:val="20"/>
        </w:rPr>
      </w:pPr>
      <w:r>
        <w:rPr>
          <w:rStyle w:val="Fontdeparagrafimplicit"/>
          <w:b/>
          <w:color w:val="000000"/>
          <w:sz w:val="20"/>
        </w:rPr>
        <w:t xml:space="preserve"> </w:t>
      </w:r>
      <w:r w:rsidR="007310EE">
        <w:rPr>
          <w:rStyle w:val="Fontdeparagrafimplicit"/>
          <w:b/>
          <w:color w:val="000000"/>
          <w:sz w:val="20"/>
        </w:rPr>
        <w:tab/>
      </w:r>
      <w:r>
        <w:rPr>
          <w:rStyle w:val="Fontdeparagrafimplicit"/>
          <w:b/>
          <w:color w:val="000000"/>
          <w:sz w:val="20"/>
        </w:rPr>
        <w:t xml:space="preserve"> </w:t>
      </w:r>
      <w:r w:rsidR="001B35B6">
        <w:rPr>
          <w:rStyle w:val="Fontdeparagrafimplicit"/>
          <w:b/>
          <w:color w:val="000000"/>
          <w:sz w:val="20"/>
        </w:rPr>
        <w:t xml:space="preserve">.............. </w:t>
      </w:r>
      <w:r>
        <w:rPr>
          <w:rStyle w:val="Fontdeparagrafimplicit"/>
          <w:b/>
          <w:color w:val="000000"/>
          <w:sz w:val="20"/>
        </w:rPr>
        <w:t xml:space="preserve">         </w:t>
      </w:r>
      <w:r w:rsidR="007310EE">
        <w:rPr>
          <w:rStyle w:val="Fontdeparagrafimplicit"/>
          <w:b/>
          <w:color w:val="000000"/>
          <w:sz w:val="20"/>
        </w:rPr>
        <w:tab/>
      </w:r>
      <w:r w:rsidR="007310EE">
        <w:rPr>
          <w:rStyle w:val="Fontdeparagrafimplicit"/>
          <w:b/>
          <w:color w:val="000000"/>
          <w:sz w:val="20"/>
        </w:rPr>
        <w:tab/>
      </w:r>
      <w:r w:rsidR="007310EE">
        <w:rPr>
          <w:rStyle w:val="Fontdeparagrafimplicit"/>
          <w:b/>
          <w:color w:val="000000"/>
          <w:sz w:val="20"/>
        </w:rPr>
        <w:tab/>
        <w:t xml:space="preserve">      </w:t>
      </w:r>
      <w:r>
        <w:rPr>
          <w:rStyle w:val="Fontdeparagrafimplicit"/>
          <w:b/>
          <w:color w:val="000000"/>
          <w:sz w:val="20"/>
        </w:rPr>
        <w:t xml:space="preserve">   </w:t>
      </w:r>
      <w:r w:rsidR="001B35B6">
        <w:rPr>
          <w:rStyle w:val="Fontdeparagrafimplicit"/>
          <w:b/>
          <w:color w:val="000000"/>
          <w:sz w:val="20"/>
        </w:rPr>
        <w:t xml:space="preserve">.............. </w:t>
      </w:r>
      <w:r>
        <w:rPr>
          <w:rStyle w:val="Fontdeparagrafimplicit"/>
          <w:b/>
          <w:color w:val="000000"/>
          <w:sz w:val="20"/>
        </w:rPr>
        <w:t xml:space="preserve">                    </w:t>
      </w:r>
      <w:r w:rsidR="007310EE">
        <w:rPr>
          <w:rStyle w:val="Fontdeparagrafimplicit"/>
          <w:b/>
          <w:color w:val="000000"/>
          <w:sz w:val="20"/>
        </w:rPr>
        <w:t xml:space="preserve">                          </w:t>
      </w:r>
      <w:r w:rsidR="001B35B6">
        <w:rPr>
          <w:rStyle w:val="Fontdeparagrafimplicit"/>
          <w:b/>
          <w:color w:val="000000"/>
          <w:sz w:val="20"/>
        </w:rPr>
        <w:t>A0008</w:t>
      </w:r>
      <w:r>
        <w:rPr>
          <w:rStyle w:val="Fontdeparagrafimplicit"/>
          <w:b/>
          <w:color w:val="000000"/>
          <w:sz w:val="20"/>
        </w:rPr>
        <w:t xml:space="preserve"> </w:t>
      </w:r>
    </w:p>
    <w:p w:rsidR="00746DE0" w14:paraId="56BCC7B2" w14:textId="77777777">
      <w:pPr>
        <w:ind w:right="-144" w:firstLine="708"/>
        <w:jc w:val="both"/>
        <w:rPr>
          <w:rStyle w:val="Fontdeparagrafimplicit"/>
          <w:b/>
          <w:color w:val="000000"/>
        </w:rPr>
      </w:pPr>
    </w:p>
    <w:p w:rsidR="00746DE0" w14:paraId="2345D819" w14:textId="77777777">
      <w:pPr>
        <w:ind w:right="-144" w:firstLine="708"/>
        <w:jc w:val="both"/>
        <w:rPr>
          <w:rStyle w:val="Fontdeparagrafimplicit"/>
          <w:b/>
          <w:color w:val="000000"/>
        </w:rPr>
      </w:pPr>
    </w:p>
    <w:p w:rsidR="00746DE0" w14:paraId="49800827" w14:textId="77777777">
      <w:pPr>
        <w:ind w:right="-144" w:firstLine="708"/>
        <w:jc w:val="both"/>
        <w:rPr>
          <w:rStyle w:val="Fontdeparagrafimplicit"/>
          <w:b/>
          <w:color w:val="000000"/>
        </w:rPr>
      </w:pPr>
      <w:r>
        <w:rPr>
          <w:rStyle w:val="Fontdeparagrafimplicit"/>
          <w:b/>
          <w:color w:val="000000"/>
        </w:rPr>
        <w:tab/>
      </w:r>
      <w:r>
        <w:rPr>
          <w:rStyle w:val="Fontdeparagrafimplicit"/>
          <w:b/>
          <w:color w:val="000000"/>
        </w:rPr>
        <w:tab/>
      </w:r>
    </w:p>
    <w:p w:rsidR="00746DE0" w14:paraId="4FC5AE89" w14:textId="77777777">
      <w:pPr>
        <w:ind w:right="-144" w:firstLine="708"/>
        <w:jc w:val="both"/>
        <w:rPr>
          <w:rStyle w:val="Fontdeparagrafimplicit"/>
          <w:b/>
          <w:color w:val="000000"/>
        </w:rPr>
      </w:pPr>
    </w:p>
    <w:p w:rsidR="00746DE0" w14:paraId="6DC5ACF6" w14:textId="77777777">
      <w:pPr>
        <w:ind w:right="-144" w:firstLine="708"/>
        <w:jc w:val="both"/>
        <w:rPr>
          <w:rStyle w:val="Fontdeparagrafimplicit"/>
          <w:b/>
          <w:color w:val="000000"/>
        </w:rPr>
      </w:pPr>
    </w:p>
    <w:p w:rsidR="00746DE0" w14:paraId="5389487C" w14:textId="77777777">
      <w:pPr>
        <w:ind w:right="-144" w:firstLine="708"/>
        <w:jc w:val="both"/>
        <w:rPr>
          <w:rStyle w:val="Fontdeparagrafimplicit"/>
          <w:b/>
          <w:color w:val="000000"/>
        </w:rPr>
      </w:pPr>
    </w:p>
    <w:p w:rsidR="00746DE0" w14:paraId="54AEA545" w14:textId="77777777">
      <w:pPr>
        <w:ind w:right="-144" w:firstLine="708"/>
        <w:jc w:val="both"/>
        <w:rPr>
          <w:rStyle w:val="Fontdeparagrafimplicit"/>
          <w:b/>
          <w:color w:val="000000"/>
        </w:rPr>
      </w:pPr>
    </w:p>
    <w:p w:rsidR="00746DE0" w14:paraId="4B073B4E" w14:textId="77777777">
      <w:pPr>
        <w:ind w:right="-144" w:firstLine="708"/>
        <w:jc w:val="both"/>
        <w:rPr>
          <w:rStyle w:val="Fontdeparagrafimplicit"/>
          <w:b/>
          <w:color w:val="000000"/>
          <w:sz w:val="20"/>
        </w:rPr>
      </w:pPr>
      <w:r>
        <w:rPr>
          <w:rStyle w:val="Fontdeparagrafimplicit"/>
          <w:b/>
          <w:color w:val="000000"/>
          <w:sz w:val="20"/>
        </w:rPr>
        <w:t xml:space="preserve">                                                                                         GREFIER,</w:t>
      </w:r>
    </w:p>
    <w:p w:rsidR="00746DE0" w14:paraId="6F7B071C" w14:textId="5FA9A450">
      <w:pPr>
        <w:ind w:right="-144" w:firstLine="708"/>
        <w:jc w:val="both"/>
        <w:rPr>
          <w:rStyle w:val="Fontdeparagrafimplicit"/>
          <w:b/>
          <w:color w:val="000000"/>
          <w:sz w:val="20"/>
        </w:rPr>
      </w:pPr>
      <w:r>
        <w:rPr>
          <w:rStyle w:val="Fontdeparagrafimplicit"/>
          <w:b/>
          <w:color w:val="000000"/>
          <w:sz w:val="20"/>
        </w:rPr>
        <w:t xml:space="preserve">                                                                    </w:t>
      </w:r>
      <w:r w:rsidR="007310EE">
        <w:rPr>
          <w:rStyle w:val="Fontdeparagrafimplicit"/>
          <w:b/>
          <w:color w:val="000000"/>
          <w:sz w:val="20"/>
        </w:rPr>
        <w:t xml:space="preserve">                        </w:t>
      </w:r>
      <w:r w:rsidR="001B35B6">
        <w:rPr>
          <w:rStyle w:val="Fontdeparagrafimplicit"/>
          <w:b/>
          <w:color w:val="000000"/>
          <w:sz w:val="20"/>
        </w:rPr>
        <w:t xml:space="preserve">................... </w:t>
      </w:r>
      <w:r>
        <w:rPr>
          <w:rStyle w:val="Fontdeparagrafimplicit"/>
          <w:b/>
          <w:color w:val="000000"/>
          <w:sz w:val="20"/>
        </w:rPr>
        <w:tab/>
      </w:r>
    </w:p>
    <w:p w:rsidR="00746DE0" w14:paraId="5DCCACF7" w14:textId="77777777">
      <w:pPr>
        <w:ind w:right="-144" w:firstLine="708"/>
        <w:jc w:val="both"/>
        <w:rPr>
          <w:rStyle w:val="Fontdeparagrafimplicit"/>
          <w:b/>
          <w:color w:val="000000"/>
          <w:sz w:val="20"/>
        </w:rPr>
      </w:pPr>
    </w:p>
    <w:p w:rsidR="00746DE0" w14:paraId="101459DF" w14:textId="77777777">
      <w:pPr>
        <w:ind w:right="-144" w:firstLine="708"/>
        <w:jc w:val="both"/>
        <w:rPr>
          <w:rStyle w:val="Fontdeparagrafimplicit"/>
          <w:b/>
          <w:color w:val="000000"/>
        </w:rPr>
      </w:pPr>
    </w:p>
    <w:p w:rsidR="00746DE0" w14:paraId="77C88731" w14:textId="77777777">
      <w:pPr>
        <w:ind w:right="-144" w:firstLine="708"/>
        <w:jc w:val="both"/>
        <w:rPr>
          <w:rStyle w:val="Fontdeparagrafimplicit"/>
          <w:b/>
          <w:color w:val="000000"/>
        </w:rPr>
      </w:pPr>
    </w:p>
    <w:p w:rsidR="00746DE0" w14:paraId="62F75211" w14:textId="77777777">
      <w:pPr>
        <w:ind w:right="-144" w:firstLine="708"/>
        <w:jc w:val="both"/>
        <w:rPr>
          <w:rStyle w:val="Fontdeparagrafimplicit"/>
          <w:b/>
          <w:color w:val="000000"/>
        </w:rPr>
      </w:pP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t xml:space="preserve">    </w:t>
      </w:r>
      <w:r>
        <w:rPr>
          <w:rStyle w:val="Fontdeparagrafimplicit"/>
          <w:b/>
          <w:color w:val="000000"/>
        </w:rPr>
        <w:tab/>
        <w:t xml:space="preserve"> </w:t>
      </w:r>
    </w:p>
    <w:p w:rsidR="00746DE0" w14:paraId="45144C56" w14:textId="77777777">
      <w:pPr>
        <w:rPr>
          <w:rStyle w:val="Fontdeparagrafimplicit"/>
          <w:i/>
          <w:sz w:val="18"/>
        </w:rPr>
      </w:pPr>
    </w:p>
    <w:p w:rsidR="00746DE0" w14:paraId="36C16A3E" w14:textId="05FB5F10">
      <w:pPr>
        <w:jc w:val="both"/>
        <w:rPr>
          <w:rStyle w:val="Fontdeparagrafimplicit"/>
          <w:i/>
          <w:sz w:val="18"/>
        </w:rPr>
      </w:pPr>
      <w:r>
        <w:rPr>
          <w:rStyle w:val="Fontdeparagrafimplicit"/>
          <w:i/>
          <w:sz w:val="18"/>
        </w:rPr>
        <w:t xml:space="preserve">Red./Tehnored. </w:t>
      </w:r>
      <w:r w:rsidR="007310EE">
        <w:rPr>
          <w:rStyle w:val="Fontdeparagrafimplicit"/>
          <w:b/>
          <w:i/>
          <w:sz w:val="18"/>
        </w:rPr>
        <w:t>A0008</w:t>
      </w:r>
      <w:r>
        <w:rPr>
          <w:rStyle w:val="Fontdeparagrafimplicit"/>
          <w:i/>
          <w:sz w:val="18"/>
        </w:rPr>
        <w:t>/7 ex.</w:t>
      </w:r>
    </w:p>
    <w:p w:rsidR="00746DE0" w14:paraId="35158EB0" w14:textId="1EDF0BE9">
      <w:pPr>
        <w:jc w:val="both"/>
        <w:rPr>
          <w:rStyle w:val="Fontdeparagrafimplicit"/>
          <w:i/>
          <w:sz w:val="18"/>
        </w:rPr>
      </w:pPr>
      <w:r>
        <w:rPr>
          <w:rStyle w:val="Fontdeparagrafimplicit"/>
          <w:i/>
          <w:sz w:val="18"/>
        </w:rPr>
        <w:t xml:space="preserve">Data redactării: </w:t>
      </w:r>
      <w:r w:rsidR="007310EE">
        <w:rPr>
          <w:rStyle w:val="Fontdeparagrafimplicit"/>
          <w:i/>
          <w:sz w:val="18"/>
        </w:rPr>
        <w:t>............</w:t>
      </w:r>
    </w:p>
    <w:p w:rsidR="00746DE0" w14:paraId="170FB854" w14:textId="635410E9">
      <w:pPr>
        <w:jc w:val="both"/>
        <w:rPr>
          <w:rStyle w:val="Fontdeparagrafimplicit"/>
          <w:i/>
          <w:sz w:val="18"/>
        </w:rPr>
      </w:pPr>
      <w:r>
        <w:rPr>
          <w:rStyle w:val="Fontdeparagrafimplicit"/>
          <w:i/>
          <w:sz w:val="18"/>
        </w:rPr>
        <w:t xml:space="preserve">Decizie civilă nr. </w:t>
      </w:r>
      <w:r w:rsidR="00733016">
        <w:rPr>
          <w:rStyle w:val="Fontdeparagrafimplicit"/>
          <w:i/>
          <w:sz w:val="18"/>
        </w:rPr>
        <w:t xml:space="preserve">A/............... </w:t>
      </w:r>
      <w:r>
        <w:rPr>
          <w:rStyle w:val="Fontdeparagrafimplicit"/>
          <w:i/>
          <w:sz w:val="18"/>
        </w:rPr>
        <w:t>pronunţată de C.A.</w:t>
      </w:r>
      <w:r w:rsidR="007310EE">
        <w:rPr>
          <w:rStyle w:val="Fontdeparagrafimplicit"/>
          <w:i/>
          <w:sz w:val="18"/>
        </w:rPr>
        <w:t>.........</w:t>
      </w:r>
      <w:r>
        <w:rPr>
          <w:rStyle w:val="Fontdeparagrafimplicit"/>
          <w:i/>
          <w:sz w:val="18"/>
        </w:rPr>
        <w:t xml:space="preserve">. - Secţia </w:t>
      </w:r>
      <w:r w:rsidR="007310EE">
        <w:rPr>
          <w:rStyle w:val="Fontdeparagrafimplicit"/>
          <w:i/>
          <w:sz w:val="18"/>
        </w:rPr>
        <w:t>..........</w:t>
      </w:r>
      <w:r>
        <w:rPr>
          <w:rStyle w:val="Fontdeparagrafimplicit"/>
          <w:i/>
          <w:sz w:val="18"/>
        </w:rPr>
        <w:t xml:space="preserve"> în dosarul nr. </w:t>
      </w:r>
      <w:r w:rsidR="00A53C30">
        <w:rPr>
          <w:rStyle w:val="Fontdeparagrafimplicit"/>
          <w:i/>
          <w:sz w:val="18"/>
        </w:rPr>
        <w:t>1.1</w:t>
      </w:r>
      <w:r>
        <w:rPr>
          <w:rStyle w:val="Fontdeparagrafimplicit"/>
          <w:i/>
          <w:sz w:val="18"/>
        </w:rPr>
        <w:t>.</w:t>
      </w:r>
    </w:p>
    <w:p w:rsidR="00746DE0" w14:paraId="511F1F71" w14:textId="0FC86B48">
      <w:pPr>
        <w:jc w:val="both"/>
        <w:rPr>
          <w:rStyle w:val="Fontdeparagrafimplicit"/>
          <w:i/>
          <w:sz w:val="18"/>
        </w:rPr>
      </w:pPr>
      <w:r>
        <w:rPr>
          <w:rStyle w:val="Fontdeparagrafimplicit"/>
          <w:i/>
          <w:sz w:val="18"/>
        </w:rPr>
        <w:t xml:space="preserve">Judecător fond: </w:t>
      </w:r>
      <w:r w:rsidR="007310EE">
        <w:rPr>
          <w:rStyle w:val="Fontdeparagrafimplicit"/>
          <w:i/>
          <w:sz w:val="18"/>
        </w:rPr>
        <w:t>............</w:t>
      </w:r>
    </w:p>
    <w:p w:rsidR="00746DE0" w14:paraId="32062358" w14:textId="77777777">
      <w:pPr>
        <w:jc w:val="both"/>
        <w:rPr>
          <w:rStyle w:val="Fontdeparagrafimplicit"/>
          <w:i/>
          <w:sz w:val="18"/>
        </w:rPr>
      </w:pPr>
    </w:p>
    <w:p w:rsidR="00746DE0" w14:paraId="3086B306" w14:textId="77777777">
      <w:pPr>
        <w:jc w:val="both"/>
        <w:rPr>
          <w:rStyle w:val="Fontdeparagrafimplicit"/>
          <w:i/>
          <w:sz w:val="18"/>
        </w:rPr>
      </w:pPr>
    </w:p>
    <w:p w:rsidR="00746DE0" w14:paraId="3A8EAEAB" w14:textId="77777777">
      <w:pPr>
        <w:jc w:val="both"/>
        <w:rPr>
          <w:rStyle w:val="Fontdeparagrafimplicit"/>
          <w:i/>
          <w:sz w:val="18"/>
        </w:rPr>
      </w:pPr>
      <w:r>
        <w:rPr>
          <w:rStyle w:val="Fontdeparagrafimplicit"/>
          <w:i/>
          <w:sz w:val="18"/>
        </w:rPr>
        <w:t xml:space="preserve">                                              </w:t>
      </w:r>
      <w:r>
        <w:rPr>
          <w:rStyle w:val="Fontdeparagrafimplicit"/>
          <w:i/>
          <w:sz w:val="18"/>
        </w:rPr>
        <w:tab/>
      </w:r>
      <w:r>
        <w:rPr>
          <w:rStyle w:val="Fontdeparagrafimplicit"/>
          <w:i/>
          <w:sz w:val="18"/>
        </w:rPr>
        <w:tab/>
      </w:r>
      <w:r>
        <w:rPr>
          <w:rStyle w:val="Fontdeparagrafimplicit"/>
          <w:i/>
          <w:sz w:val="18"/>
        </w:rPr>
        <w:tab/>
        <w:t xml:space="preserve">   </w:t>
      </w:r>
      <w:r>
        <w:rPr>
          <w:rStyle w:val="Fontdeparagrafimplicit"/>
          <w:i/>
          <w:sz w:val="18"/>
        </w:rPr>
        <w:tab/>
        <w:t xml:space="preserve">   Lucrat ….. comunicări la data de _____________</w:t>
      </w:r>
    </w:p>
    <w:p w:rsidR="00746DE0" w14:paraId="0ECFA686" w14:textId="77777777">
      <w:pPr>
        <w:jc w:val="both"/>
        <w:rPr>
          <w:rStyle w:val="Fontdeparagrafimplicit"/>
          <w:i/>
          <w:sz w:val="18"/>
        </w:rPr>
      </w:pPr>
    </w:p>
    <w:p w:rsidR="00746DE0" w14:paraId="4F341255" w14:textId="77777777">
      <w:pPr>
        <w:ind w:left="3540" w:firstLine="708"/>
        <w:jc w:val="both"/>
        <w:rPr>
          <w:rStyle w:val="Fontdeparagrafimplicit"/>
          <w:i/>
          <w:sz w:val="18"/>
        </w:rPr>
      </w:pPr>
      <w:r>
        <w:rPr>
          <w:rStyle w:val="Fontdeparagrafimplicit"/>
          <w:i/>
          <w:sz w:val="18"/>
        </w:rPr>
        <w:t xml:space="preserve">   </w:t>
      </w:r>
      <w:r>
        <w:rPr>
          <w:rStyle w:val="Fontdeparagrafimplicit"/>
          <w:i/>
          <w:sz w:val="18"/>
        </w:rPr>
        <w:tab/>
      </w:r>
      <w:r>
        <w:rPr>
          <w:rStyle w:val="Fontdeparagrafimplicit"/>
          <w:i/>
          <w:sz w:val="18"/>
        </w:rPr>
        <w:tab/>
      </w:r>
      <w:r>
        <w:rPr>
          <w:rStyle w:val="Fontdeparagrafimplicit"/>
          <w:i/>
          <w:sz w:val="18"/>
        </w:rPr>
        <w:tab/>
        <w:t>Semnătură grefier _____________</w:t>
      </w:r>
    </w:p>
    <w:p w:rsidR="00746DE0" w14:paraId="1BB034CD" w14:textId="77777777">
      <w:pPr>
        <w:rPr>
          <w:rStyle w:val="Fontdeparagrafimplicit"/>
          <w:i/>
          <w:sz w:val="18"/>
        </w:rPr>
      </w:pPr>
    </w:p>
    <w:p w:rsidR="00746DE0" w14:paraId="51E661DB"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1AF0EA6"/>
    <w:multiLevelType w:val="hybridMultilevel"/>
    <w:tmpl w:val="16E82FFA"/>
    <w:lvl w:ilvl="0">
      <w:start w:val="2"/>
      <w:numFmt w:val="bullet"/>
      <w:lvlText w:val="-"/>
      <w:lvlJc w:val="left"/>
      <w:pPr>
        <w:ind w:left="786" w:hanging="360"/>
      </w:pPr>
      <w:rPr>
        <w:rFonts w:ascii="Times New Roman" w:hAnsi="Times New Roman"/>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1" w15:restartNumberingAfterBreak="0">
    <w:nsid w:val="69A65FFC"/>
    <w:multiLevelType w:val="multilevel"/>
    <w:tmpl w:val="05563350"/>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7043579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1800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DE0"/>
    <w:rsid w:val="001B35B6"/>
    <w:rsid w:val="004B0A04"/>
    <w:rsid w:val="007310EE"/>
    <w:rsid w:val="00733016"/>
    <w:rsid w:val="00746DE0"/>
    <w:rsid w:val="00A211E2"/>
    <w:rsid w:val="00A45453"/>
    <w:rsid w:val="00A53C30"/>
    <w:rsid w:val="00D94559"/>
    <w:rsid w:val="00F54F96"/>
  </w:rsids>
  <w:docVars>
    <w:docVar w:name="url" w:val="http://10.1.48.53:80/ecris_cdms/document_upload.aspx?id_document=200000002954488&amp;id_departament=5&amp;id_sesiune=2602082&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78F6A47"/>
  <w15:docId w15:val="{CDDC83EE-0CE5-479C-B56C-DABD460E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34</ap:TotalTime>
  <ap:Pages>1</ap:Pages>
  <ap:Words>3772</ap:Words>
  <ap:Characters>21506</ap:Characters>
  <ap:Application>Microsoft Office Word</ap:Application>
  <ap:DocSecurity>0</ap:DocSecurity>
  <ap:Lines>179</ap:Lines>
  <ap:Paragraphs>50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25228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