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F28B5" w:rsidR="000C317B" w:rsidRDefault="000C317B" w14:paraId="1801B500" w14:textId="19A257DC">
      <w:pPr>
        <w:rPr>
          <w:rStyle w:val="Fontdeparagrafimplicit1"/>
          <w:b/>
          <w:szCs w:val="24"/>
        </w:rPr>
      </w:pPr>
      <w:r w:rsidRPr="00BF28B5">
        <w:rPr>
          <w:rStyle w:val="Fontdeparagrafimplicit1"/>
          <w:b/>
          <w:szCs w:val="24"/>
        </w:rPr>
        <w:t xml:space="preserve">HOTĂRÂRE </w:t>
      </w:r>
      <w:r w:rsidRPr="00BF28B5" w:rsidR="00BF28B5">
        <w:rPr>
          <w:rStyle w:val="Fontdeparagrafimplicit1"/>
          <w:b/>
          <w:szCs w:val="24"/>
        </w:rPr>
        <w:t>6</w:t>
      </w:r>
    </w:p>
    <w:p w:rsidR="00BC432D" w:rsidRDefault="006B625D" w14:paraId="148981E4" w14:textId="77777777">
      <w:pPr>
        <w:rPr>
          <w:rStyle w:val="Fontdeparagrafimplicit1"/>
          <w:color w:val="BFBFBF"/>
          <w:sz w:val="20"/>
        </w:rPr>
      </w:pPr>
      <w:r>
        <w:rPr>
          <w:rStyle w:val="Fontdeparagrafimplicit1"/>
          <w:color w:val="BFBFBF"/>
          <w:sz w:val="20"/>
        </w:rPr>
        <w:t>Document finalizat</w:t>
      </w:r>
    </w:p>
    <w:p w:rsidR="00BC432D" w:rsidRDefault="006B625D" w14:paraId="7A48C6D7" w14:textId="2C4ADEAC">
      <w:pPr>
        <w:rPr>
          <w:rStyle w:val="Fontdeparagrafimplicit1"/>
          <w:b/>
        </w:rPr>
      </w:pPr>
      <w:r>
        <w:rPr>
          <w:rStyle w:val="Fontdeparagrafimplicit1"/>
          <w:b/>
        </w:rPr>
        <w:t>Cod ECLI    ECLI:RO:</w:t>
      </w:r>
    </w:p>
    <w:p w:rsidR="00BC432D" w:rsidRDefault="006B625D" w14:paraId="55011D17" w14:textId="77777777">
      <w:pPr>
        <w:jc w:val="both"/>
        <w:rPr>
          <w:rStyle w:val="Fontdeparagrafimplicit1"/>
          <w:b/>
        </w:rPr>
      </w:pPr>
      <w:r>
        <w:rPr>
          <w:rStyle w:val="Fontdeparagrafimplicit1"/>
          <w:b/>
        </w:rPr>
        <w:t xml:space="preserve">Dosar nr. </w:t>
      </w:r>
      <w:r w:rsidR="000C317B">
        <w:rPr>
          <w:rStyle w:val="Fontdeparagrafimplicit1"/>
          <w:b/>
        </w:rPr>
        <w:t>...</w:t>
      </w:r>
      <w:r>
        <w:rPr>
          <w:rStyle w:val="Fontdeparagrafimplicit1"/>
          <w:b/>
        </w:rPr>
        <w:t>/</w:t>
      </w:r>
      <w:r w:rsidR="000C317B">
        <w:rPr>
          <w:rStyle w:val="Fontdeparagrafimplicit1"/>
          <w:b/>
        </w:rPr>
        <w:t>...</w:t>
      </w:r>
      <w:r>
        <w:rPr>
          <w:rStyle w:val="Fontdeparagrafimplicit1"/>
          <w:b/>
        </w:rPr>
        <w:t>/</w:t>
      </w:r>
      <w:r w:rsidR="000C317B">
        <w:rPr>
          <w:rStyle w:val="Fontdeparagrafimplicit1"/>
          <w:b/>
        </w:rPr>
        <w:t>...</w:t>
      </w:r>
    </w:p>
    <w:p w:rsidR="00BC432D" w:rsidRDefault="00BC432D" w14:paraId="26C5E648" w14:textId="77777777">
      <w:pPr>
        <w:ind w:firstLine="600"/>
        <w:jc w:val="center"/>
        <w:rPr>
          <w:rStyle w:val="Fontdeparagrafimplicit1"/>
          <w:b/>
        </w:rPr>
      </w:pPr>
    </w:p>
    <w:p w:rsidR="00BC432D" w:rsidRDefault="00BC432D" w14:paraId="1120135A" w14:textId="77777777">
      <w:pPr>
        <w:ind w:firstLine="600"/>
        <w:jc w:val="center"/>
        <w:rPr>
          <w:rStyle w:val="Fontdeparagrafimplicit1"/>
          <w:b/>
        </w:rPr>
      </w:pPr>
    </w:p>
    <w:p w:rsidR="00BC432D" w:rsidRDefault="00BC432D" w14:paraId="16932A35" w14:textId="77777777">
      <w:pPr>
        <w:ind w:firstLine="600"/>
        <w:jc w:val="center"/>
        <w:rPr>
          <w:rStyle w:val="Fontdeparagrafimplicit1"/>
          <w:b/>
        </w:rPr>
      </w:pPr>
    </w:p>
    <w:p w:rsidR="00BC432D" w:rsidRDefault="006B625D" w14:paraId="26C6E3CF" w14:textId="77777777">
      <w:pPr>
        <w:ind w:firstLine="600"/>
        <w:jc w:val="center"/>
        <w:rPr>
          <w:rStyle w:val="Fontdeparagrafimplicit1"/>
          <w:b/>
        </w:rPr>
      </w:pPr>
      <w:r>
        <w:rPr>
          <w:rStyle w:val="Fontdeparagrafimplicit1"/>
          <w:b/>
        </w:rPr>
        <w:t>R O M Â N I A</w:t>
      </w:r>
    </w:p>
    <w:p w:rsidR="00BC432D" w:rsidRDefault="006B625D" w14:paraId="371E4AA6" w14:textId="77777777">
      <w:pPr>
        <w:ind w:firstLine="600"/>
        <w:jc w:val="center"/>
        <w:rPr>
          <w:rStyle w:val="Fontdeparagrafimplicit1"/>
          <w:b/>
        </w:rPr>
      </w:pPr>
      <w:r>
        <w:rPr>
          <w:rStyle w:val="Fontdeparagrafimplicit1"/>
          <w:b/>
        </w:rPr>
        <w:t xml:space="preserve">CURTEA DE APEL </w:t>
      </w:r>
      <w:r w:rsidR="000C317B">
        <w:rPr>
          <w:rStyle w:val="Fontdeparagrafimplicit1"/>
          <w:b/>
        </w:rPr>
        <w:t>...</w:t>
      </w:r>
    </w:p>
    <w:p w:rsidR="00BC432D" w:rsidRDefault="006B625D" w14:paraId="2022A2F7" w14:textId="77777777">
      <w:pPr>
        <w:ind w:firstLine="600"/>
        <w:jc w:val="center"/>
        <w:rPr>
          <w:rStyle w:val="Fontdeparagrafimplicit1"/>
          <w:b/>
        </w:rPr>
      </w:pPr>
      <w:r>
        <w:rPr>
          <w:rStyle w:val="Fontdeparagrafimplicit1"/>
          <w:b/>
        </w:rPr>
        <w:t xml:space="preserve">SECŢIA </w:t>
      </w:r>
      <w:r w:rsidR="000C317B">
        <w:rPr>
          <w:rStyle w:val="Fontdeparagrafimplicit1"/>
          <w:b/>
        </w:rPr>
        <w:t>...</w:t>
      </w:r>
      <w:r>
        <w:rPr>
          <w:rStyle w:val="Fontdeparagrafimplicit1"/>
          <w:b/>
        </w:rPr>
        <w:t xml:space="preserve"> CONTENCIOS ADMINISTRATIV ŞI FISCAL </w:t>
      </w:r>
    </w:p>
    <w:p w:rsidR="00BC432D" w:rsidRDefault="00BC432D" w14:paraId="6BD29D58" w14:textId="77777777">
      <w:pPr>
        <w:ind w:firstLine="600"/>
        <w:jc w:val="center"/>
        <w:rPr>
          <w:rStyle w:val="Fontdeparagrafimplicit1"/>
          <w:b/>
          <w:i/>
          <w:u w:val="single"/>
        </w:rPr>
      </w:pPr>
    </w:p>
    <w:p w:rsidR="00BC432D" w:rsidRDefault="00BC432D" w14:paraId="09EB1AFB" w14:textId="77777777">
      <w:pPr>
        <w:ind w:firstLine="600"/>
        <w:jc w:val="center"/>
        <w:rPr>
          <w:rStyle w:val="Fontdeparagrafimplicit1"/>
          <w:b/>
          <w:i/>
          <w:u w:val="single"/>
        </w:rPr>
      </w:pPr>
    </w:p>
    <w:p w:rsidR="00BC432D" w:rsidRDefault="006B625D" w14:paraId="1B76B2C7" w14:textId="77777777">
      <w:pPr>
        <w:ind w:firstLine="600"/>
        <w:jc w:val="center"/>
        <w:rPr>
          <w:rStyle w:val="Fontdeparagrafimplicit1"/>
          <w:b/>
          <w:i/>
          <w:u w:val="single"/>
        </w:rPr>
      </w:pPr>
      <w:r>
        <w:rPr>
          <w:rStyle w:val="Fontdeparagrafimplicit1"/>
          <w:b/>
          <w:i/>
          <w:u w:val="single"/>
        </w:rPr>
        <w:t xml:space="preserve">DECIZIA CIVILĂ NR. </w:t>
      </w:r>
      <w:r w:rsidR="000C317B">
        <w:rPr>
          <w:rStyle w:val="Fontdeparagrafimplicit1"/>
          <w:b/>
          <w:i/>
          <w:u w:val="single"/>
        </w:rPr>
        <w:t>...</w:t>
      </w:r>
    </w:p>
    <w:p w:rsidR="00BC432D" w:rsidRDefault="006B625D" w14:paraId="33B53A7C" w14:textId="77777777">
      <w:pPr>
        <w:ind w:firstLine="600"/>
        <w:jc w:val="center"/>
        <w:rPr>
          <w:rStyle w:val="Fontdeparagrafimplicit1"/>
          <w:b/>
        </w:rPr>
      </w:pPr>
      <w:r>
        <w:rPr>
          <w:rStyle w:val="Fontdeparagrafimplicit1"/>
          <w:b/>
        </w:rPr>
        <w:t xml:space="preserve">Şedinţa publică din data de </w:t>
      </w:r>
      <w:r w:rsidR="000C317B">
        <w:rPr>
          <w:rStyle w:val="Fontdeparagrafimplicit1"/>
          <w:b/>
        </w:rPr>
        <w:t>...</w:t>
      </w:r>
    </w:p>
    <w:p w:rsidR="00BC432D" w:rsidRDefault="006B625D" w14:paraId="4A9177BF" w14:textId="77777777">
      <w:pPr>
        <w:ind w:firstLine="600"/>
        <w:jc w:val="center"/>
        <w:rPr>
          <w:rStyle w:val="Fontdeparagrafimplicit1"/>
          <w:b/>
        </w:rPr>
      </w:pPr>
      <w:r>
        <w:rPr>
          <w:rStyle w:val="Fontdeparagrafimplicit1"/>
          <w:b/>
        </w:rPr>
        <w:t>Curtea constituită din:</w:t>
      </w:r>
    </w:p>
    <w:p w:rsidR="00BC432D" w:rsidRDefault="006B625D" w14:paraId="49ABA5EA" w14:textId="1FD29BF5">
      <w:pPr>
        <w:ind w:firstLine="600"/>
        <w:jc w:val="center"/>
        <w:rPr>
          <w:rStyle w:val="Fontdeparagrafimplicit1"/>
          <w:b/>
        </w:rPr>
      </w:pPr>
      <w:r>
        <w:rPr>
          <w:rStyle w:val="Fontdeparagrafimplicit1"/>
          <w:b/>
        </w:rPr>
        <w:t xml:space="preserve">PREŞEDINTE: </w:t>
      </w:r>
      <w:r w:rsidR="00C67F2D">
        <w:rPr>
          <w:rStyle w:val="Fontdeparagrafimplicit1"/>
          <w:b/>
        </w:rPr>
        <w:t>A0012</w:t>
      </w:r>
      <w:r>
        <w:rPr>
          <w:rStyle w:val="Fontdeparagrafimplicit1"/>
          <w:b/>
        </w:rPr>
        <w:t xml:space="preserve"> </w:t>
      </w:r>
    </w:p>
    <w:p w:rsidR="00BC432D" w:rsidRDefault="006B625D" w14:paraId="5908DF71" w14:textId="77777777">
      <w:pPr>
        <w:ind w:firstLine="600"/>
        <w:jc w:val="center"/>
        <w:rPr>
          <w:rStyle w:val="Fontdeparagrafimplicit1"/>
          <w:b/>
        </w:rPr>
      </w:pPr>
      <w:r>
        <w:rPr>
          <w:rStyle w:val="Fontdeparagrafimplicit1"/>
          <w:b/>
        </w:rPr>
        <w:t xml:space="preserve">JUDECĂTOR: </w:t>
      </w:r>
      <w:r w:rsidR="000C317B">
        <w:rPr>
          <w:rStyle w:val="Fontdeparagrafimplicit1"/>
          <w:b/>
        </w:rPr>
        <w:t>...</w:t>
      </w:r>
    </w:p>
    <w:p w:rsidR="00BC432D" w:rsidRDefault="006B625D" w14:paraId="4470DF4C" w14:textId="77777777">
      <w:pPr>
        <w:ind w:firstLine="600"/>
        <w:jc w:val="center"/>
        <w:rPr>
          <w:rStyle w:val="Fontdeparagrafimplicit1"/>
          <w:b/>
        </w:rPr>
      </w:pPr>
      <w:r>
        <w:rPr>
          <w:rStyle w:val="Fontdeparagrafimplicit1"/>
          <w:b/>
        </w:rPr>
        <w:t xml:space="preserve">JUDECĂTOR: </w:t>
      </w:r>
      <w:r w:rsidR="000C317B">
        <w:rPr>
          <w:rStyle w:val="Fontdeparagrafimplicit1"/>
          <w:b/>
        </w:rPr>
        <w:t>...</w:t>
      </w:r>
    </w:p>
    <w:p w:rsidR="00BC432D" w:rsidRDefault="006B625D" w14:paraId="39333A01" w14:textId="77777777">
      <w:pPr>
        <w:ind w:firstLine="600"/>
        <w:jc w:val="center"/>
        <w:rPr>
          <w:rStyle w:val="Fontdeparagrafimplicit1"/>
          <w:b/>
        </w:rPr>
      </w:pPr>
      <w:r>
        <w:rPr>
          <w:rStyle w:val="Fontdeparagrafimplicit1"/>
          <w:b/>
        </w:rPr>
        <w:t xml:space="preserve">GREFIER: </w:t>
      </w:r>
      <w:r w:rsidR="000C317B">
        <w:rPr>
          <w:rStyle w:val="Fontdeparagrafimplicit1"/>
          <w:b/>
        </w:rPr>
        <w:t>...</w:t>
      </w:r>
    </w:p>
    <w:p w:rsidR="00BC432D" w:rsidRDefault="00BC432D" w14:paraId="7D451891" w14:textId="77777777">
      <w:pPr>
        <w:rPr>
          <w:rStyle w:val="Fontdeparagrafimplicit1"/>
        </w:rPr>
      </w:pPr>
    </w:p>
    <w:p w:rsidR="00BC432D" w:rsidRDefault="00BC432D" w14:paraId="5ECC7B91" w14:textId="77777777">
      <w:pPr>
        <w:ind w:right="91" w:firstLine="709"/>
        <w:jc w:val="both"/>
        <w:rPr>
          <w:rStyle w:val="Fontdeparagrafimplicit1"/>
        </w:rPr>
      </w:pPr>
    </w:p>
    <w:p w:rsidR="00BC432D" w:rsidRDefault="006B625D" w14:paraId="65AD647B" w14:textId="77777777">
      <w:pPr>
        <w:ind w:right="91" w:firstLine="709"/>
        <w:jc w:val="both"/>
        <w:rPr>
          <w:rStyle w:val="Fontdeparagrafimplicit1"/>
          <w:b/>
        </w:rPr>
      </w:pPr>
      <w:r>
        <w:t xml:space="preserve">Pe rol, soluţionarea recursului formulat de </w:t>
      </w:r>
      <w:r>
        <w:rPr>
          <w:rStyle w:val="Fontdeparagrafimplicit1"/>
          <w:b/>
        </w:rPr>
        <w:t xml:space="preserve">recurenţii – reclamanţi </w:t>
      </w:r>
      <w:r w:rsidR="000C317B">
        <w:rPr>
          <w:rStyle w:val="Fontdeparagrafimplicit1"/>
          <w:b/>
        </w:rPr>
        <w:t>A</w:t>
      </w:r>
      <w:r>
        <w:rPr>
          <w:rStyle w:val="Fontdeparagrafimplicit1"/>
          <w:b/>
        </w:rPr>
        <w:t xml:space="preserve">, </w:t>
      </w:r>
      <w:r w:rsidR="000C317B">
        <w:rPr>
          <w:rStyle w:val="Fontdeparagrafimplicit1"/>
          <w:b/>
        </w:rPr>
        <w:t>B</w:t>
      </w:r>
      <w:r>
        <w:rPr>
          <w:rStyle w:val="Fontdeparagrafimplicit1"/>
          <w:b/>
        </w:rPr>
        <w:t xml:space="preserve">, </w:t>
      </w:r>
      <w:r w:rsidR="000C317B">
        <w:rPr>
          <w:rStyle w:val="Fontdeparagrafimplicit1"/>
          <w:b/>
        </w:rPr>
        <w:t>C</w:t>
      </w:r>
      <w:r>
        <w:rPr>
          <w:rStyle w:val="Fontdeparagrafimplicit1"/>
          <w:b/>
        </w:rPr>
        <w:t xml:space="preserve"> şi </w:t>
      </w:r>
      <w:r w:rsidR="000C317B">
        <w:rPr>
          <w:rStyle w:val="Fontdeparagrafimplicit1"/>
          <w:b/>
        </w:rPr>
        <w:t>D</w:t>
      </w:r>
      <w:r>
        <w:rPr>
          <w:rStyle w:val="Fontdeparagrafimplicit1"/>
          <w:b/>
        </w:rPr>
        <w:t xml:space="preserve"> </w:t>
      </w:r>
      <w:r>
        <w:t xml:space="preserve">împotriva sentinţei civile nr. </w:t>
      </w:r>
      <w:r w:rsidR="000C317B">
        <w:t>...</w:t>
      </w:r>
      <w:r>
        <w:t>/</w:t>
      </w:r>
      <w:r w:rsidR="000C317B">
        <w:t>...</w:t>
      </w:r>
      <w:r>
        <w:t xml:space="preserve">, pronunţată de Tribunalul </w:t>
      </w:r>
      <w:r w:rsidR="000C317B">
        <w:t>...</w:t>
      </w:r>
      <w:r>
        <w:t xml:space="preserve"> - Secţia </w:t>
      </w:r>
      <w:r w:rsidR="000C317B">
        <w:t>...</w:t>
      </w:r>
      <w:r>
        <w:t xml:space="preserve"> Contencios administrativ şi fiscal, în dosarul nr. </w:t>
      </w:r>
      <w:r w:rsidR="000C317B">
        <w:t>.../.../...</w:t>
      </w:r>
      <w:r>
        <w:t xml:space="preserve">, având ca obiect „obligaţia de a face”, în contradictoriu cu </w:t>
      </w:r>
      <w:r>
        <w:rPr>
          <w:rStyle w:val="Fontdeparagrafimplicit1"/>
          <w:b/>
        </w:rPr>
        <w:t xml:space="preserve">intimatul–pârât </w:t>
      </w:r>
      <w:r w:rsidR="000C317B">
        <w:rPr>
          <w:rStyle w:val="Fontdeparagrafimplicit1"/>
          <w:b/>
        </w:rPr>
        <w:t>...X</w:t>
      </w:r>
      <w:r>
        <w:rPr>
          <w:rStyle w:val="Fontdeparagrafimplicit1"/>
          <w:b/>
        </w:rPr>
        <w:t xml:space="preserve"> - SUBCOMISIA </w:t>
      </w:r>
      <w:r w:rsidR="000C317B">
        <w:rPr>
          <w:rStyle w:val="Fontdeparagrafimplicit1"/>
          <w:b/>
        </w:rPr>
        <w:t>...</w:t>
      </w:r>
      <w:r>
        <w:rPr>
          <w:rStyle w:val="Fontdeparagrafimplicit1"/>
          <w:b/>
        </w:rPr>
        <w:t xml:space="preserve">A MUNICIPIULUI </w:t>
      </w:r>
      <w:r w:rsidR="000C317B">
        <w:rPr>
          <w:rStyle w:val="Fontdeparagrafimplicit1"/>
          <w:b/>
        </w:rPr>
        <w:t>X</w:t>
      </w:r>
      <w:r>
        <w:rPr>
          <w:rStyle w:val="Fontdeparagrafimplicit1"/>
          <w:b/>
        </w:rPr>
        <w:t xml:space="preserve"> PENTRU STABILIREA DREPTULUI DE PROPRIETATE PRIVATA ASUPRA TERENURILOR</w:t>
      </w:r>
      <w:r>
        <w:t>.</w:t>
      </w:r>
    </w:p>
    <w:p w:rsidR="00BC432D" w:rsidRDefault="006B625D" w14:paraId="47F4B7B9" w14:textId="77777777">
      <w:pPr>
        <w:ind w:right="91" w:firstLine="567"/>
        <w:jc w:val="both"/>
        <w:rPr>
          <w:rStyle w:val="Fontdeparagrafimplicit1"/>
          <w:b/>
        </w:rPr>
      </w:pPr>
      <w:r>
        <w:t xml:space="preserve">Instanţa a reţinut cauza spre soluţionare în şedinţa publică din data de </w:t>
      </w:r>
      <w:r w:rsidR="000C317B">
        <w:t>...</w:t>
      </w:r>
      <w:r>
        <w:t xml:space="preserve">, datele fiind consemnate în încheierea de şedinţă de la acel termen la care Curtea, având nevoie de timp pentru a delibera, a amânat pronunţarea pentru data de </w:t>
      </w:r>
      <w:r w:rsidR="000C317B">
        <w:t>...</w:t>
      </w:r>
      <w:r>
        <w:t xml:space="preserve"> şi ulterior pentru termenul de astăzi.</w:t>
      </w:r>
    </w:p>
    <w:p w:rsidR="00BC432D" w:rsidRDefault="006B625D" w14:paraId="12390369" w14:textId="77777777">
      <w:pPr>
        <w:ind w:right="91"/>
        <w:jc w:val="center"/>
        <w:rPr>
          <w:rStyle w:val="Fontdeparagrafimplicit1"/>
        </w:rPr>
      </w:pPr>
      <w:r>
        <w:rPr>
          <w:rStyle w:val="Fontdeparagrafimplicit1"/>
          <w:b/>
        </w:rPr>
        <w:t xml:space="preserve">CURTEA, </w:t>
      </w:r>
    </w:p>
    <w:p w:rsidR="00BC432D" w:rsidRDefault="00BC432D" w14:paraId="30448666" w14:textId="77777777">
      <w:pPr>
        <w:ind w:firstLine="708"/>
        <w:jc w:val="both"/>
        <w:rPr>
          <w:rStyle w:val="Fontdeparagrafimplicit1"/>
        </w:rPr>
      </w:pPr>
    </w:p>
    <w:p w:rsidR="00BC432D" w:rsidRDefault="006B625D" w14:paraId="4FE4B3D2" w14:textId="77777777">
      <w:pPr>
        <w:ind w:right="-468" w:firstLine="720"/>
        <w:rPr>
          <w:rStyle w:val="Fontdeparagrafimplicit1"/>
          <w:i/>
        </w:rPr>
      </w:pPr>
      <w:r>
        <w:rPr>
          <w:rStyle w:val="Fontdeparagrafimplicit1"/>
          <w:i/>
        </w:rPr>
        <w:t>Deliberând asupra recursului de față, constată următoarele:</w:t>
      </w:r>
    </w:p>
    <w:p w:rsidR="00BC432D" w:rsidRDefault="006B625D" w14:paraId="13D3650B" w14:textId="77777777">
      <w:pPr>
        <w:ind w:firstLine="708"/>
        <w:jc w:val="both"/>
        <w:rPr>
          <w:rStyle w:val="Fontdeparagrafimplicit1"/>
          <w:i/>
        </w:rPr>
      </w:pPr>
      <w:r>
        <w:t xml:space="preserve">Prin </w:t>
      </w:r>
      <w:r>
        <w:rPr>
          <w:rStyle w:val="Fontdeparagrafimplicit1"/>
          <w:b/>
          <w:i/>
        </w:rPr>
        <w:t xml:space="preserve">sentinţa civilă nr. </w:t>
      </w:r>
      <w:r w:rsidR="000C317B">
        <w:rPr>
          <w:rStyle w:val="Fontdeparagrafimplicit1"/>
          <w:b/>
          <w:i/>
        </w:rPr>
        <w:t>...</w:t>
      </w:r>
      <w:r>
        <w:rPr>
          <w:rStyle w:val="Fontdeparagrafimplicit1"/>
          <w:b/>
          <w:i/>
        </w:rPr>
        <w:t>/</w:t>
      </w:r>
      <w:r w:rsidR="000C317B">
        <w:rPr>
          <w:rStyle w:val="Fontdeparagrafimplicit1"/>
          <w:b/>
          <w:i/>
        </w:rPr>
        <w:t>...</w:t>
      </w:r>
      <w:r>
        <w:rPr>
          <w:rStyle w:val="Fontdeparagrafimplicit1"/>
          <w:i/>
        </w:rPr>
        <w:t xml:space="preserve">, </w:t>
      </w:r>
      <w:r>
        <w:t xml:space="preserve">Tribunalul </w:t>
      </w:r>
      <w:r w:rsidR="000C317B">
        <w:t>...</w:t>
      </w:r>
      <w:r>
        <w:t xml:space="preserve"> – Secţia </w:t>
      </w:r>
      <w:r w:rsidR="000C317B">
        <w:t>...</w:t>
      </w:r>
      <w:r>
        <w:t xml:space="preserve"> Contencios Administrativ şi Fiscal a respins acţiunea formulată de reclamanții </w:t>
      </w:r>
      <w:r w:rsidR="000C317B">
        <w:t>A</w:t>
      </w:r>
      <w:r>
        <w:t xml:space="preserve">, </w:t>
      </w:r>
      <w:r w:rsidR="000C317B">
        <w:t>D</w:t>
      </w:r>
      <w:r>
        <w:t xml:space="preserve">, </w:t>
      </w:r>
      <w:r w:rsidR="000C317B">
        <w:t>C</w:t>
      </w:r>
      <w:r>
        <w:t xml:space="preserve"> și </w:t>
      </w:r>
      <w:r w:rsidR="000C317B">
        <w:t>B</w:t>
      </w:r>
      <w:r>
        <w:t xml:space="preserve"> în contradictoriu cu pârâta </w:t>
      </w:r>
      <w:r w:rsidR="000C317B">
        <w:t>...X</w:t>
      </w:r>
      <w:r>
        <w:t xml:space="preserve"> - Subcomisia </w:t>
      </w:r>
      <w:r w:rsidR="000C317B">
        <w:t>...</w:t>
      </w:r>
      <w:r>
        <w:t xml:space="preserve">A Municipiului </w:t>
      </w:r>
      <w:r w:rsidR="000C317B">
        <w:t>X</w:t>
      </w:r>
      <w:r>
        <w:t xml:space="preserve"> pentru Stabilirea Dreptului de Proprietate Privata asupra Terenurilor, ca neîntemeiată.</w:t>
      </w:r>
    </w:p>
    <w:p w:rsidR="00BC432D" w:rsidRDefault="006B625D" w14:paraId="2FD82419" w14:textId="77777777">
      <w:pPr>
        <w:ind w:firstLine="709"/>
        <w:jc w:val="both"/>
      </w:pPr>
      <w:r>
        <w:t xml:space="preserve"> Împotriva acestei sentinţe au formulat </w:t>
      </w:r>
      <w:r>
        <w:rPr>
          <w:rStyle w:val="Fontdeparagrafimplicit1"/>
          <w:b/>
          <w:i/>
        </w:rPr>
        <w:t>recurs</w:t>
      </w:r>
      <w:r>
        <w:rPr>
          <w:rStyle w:val="Fontdeparagrafimplicit1"/>
          <w:i/>
        </w:rPr>
        <w:t xml:space="preserve"> </w:t>
      </w:r>
      <w:r>
        <w:t xml:space="preserve">reclamanţii </w:t>
      </w:r>
      <w:r w:rsidR="000C317B">
        <w:t>A</w:t>
      </w:r>
      <w:r>
        <w:t xml:space="preserve">, </w:t>
      </w:r>
      <w:r w:rsidR="000C317B">
        <w:t>B</w:t>
      </w:r>
      <w:r>
        <w:t xml:space="preserve">, </w:t>
      </w:r>
      <w:r w:rsidR="000C317B">
        <w:t>C</w:t>
      </w:r>
      <w:r>
        <w:t xml:space="preserve"> şi </w:t>
      </w:r>
      <w:r w:rsidR="000C317B">
        <w:t>D</w:t>
      </w:r>
      <w:r>
        <w:t>, prin care au solicitat admiterea recursului și casarea sentinței recurate şi în rejudecare, admiterea acţiunii și pronunţarea unei hotărâri judecătoreşti prin care instanța să oblige pârâtul să înainteze documentaţia aferentă (Dosarul ID nr.</w:t>
      </w:r>
      <w:r w:rsidR="000C317B">
        <w:t xml:space="preserve"> ...</w:t>
      </w:r>
      <w:r>
        <w:t xml:space="preserve">) către Instituția Prefectului Municipiului </w:t>
      </w:r>
      <w:r w:rsidR="000C317B">
        <w:t>X</w:t>
      </w:r>
      <w:r>
        <w:t xml:space="preserve"> cu propunerea emiterii titlului de proprietate prin ordin al prefectului, pentru terenul în suprafaţă de 492 mp (din acte 471 mp) situat în Mun. </w:t>
      </w:r>
      <w:r w:rsidR="000C317B">
        <w:t>X</w:t>
      </w:r>
      <w:r>
        <w:t xml:space="preserve">, str. </w:t>
      </w:r>
      <w:r w:rsidR="000C317B">
        <w:t>..</w:t>
      </w:r>
      <w:r>
        <w:t xml:space="preserve"> nr. </w:t>
      </w:r>
      <w:r w:rsidR="000C317B">
        <w:t>...</w:t>
      </w:r>
      <w:r>
        <w:t xml:space="preserve">, </w:t>
      </w:r>
      <w:r w:rsidR="000C317B">
        <w:t>...</w:t>
      </w:r>
      <w:r>
        <w:t>.</w:t>
      </w:r>
    </w:p>
    <w:p w:rsidR="00BC432D" w:rsidRDefault="006B625D" w14:paraId="11EDA967" w14:textId="77777777">
      <w:pPr>
        <w:ind w:firstLine="709"/>
        <w:jc w:val="both"/>
      </w:pPr>
      <w:r>
        <w:t xml:space="preserve">Recursul a fost întemeiat pe motivul de casare prevăzut la art. 488 alin.(1), pct.8 Cpr.civ.. </w:t>
      </w:r>
    </w:p>
    <w:p w:rsidR="00BC432D" w:rsidRDefault="006B625D" w14:paraId="6588917C" w14:textId="77777777">
      <w:pPr>
        <w:ind w:firstLine="709"/>
        <w:jc w:val="both"/>
      </w:pPr>
      <w:r>
        <w:t>În motivarea cererii de recurs, recurenţii au arătat că instanța a motivat în considerentele hotărârii faptul că, întrucât există în dosarul nr.</w:t>
      </w:r>
      <w:r w:rsidR="000C317B">
        <w:t xml:space="preserve"> ...</w:t>
      </w:r>
      <w:r>
        <w:t>/</w:t>
      </w:r>
      <w:r w:rsidR="000C317B">
        <w:t>...</w:t>
      </w:r>
      <w:r>
        <w:t xml:space="preserve">/2017, în care se dispută, pe calea uzucapiunii, dreptul de proprietate asupra imobilului situat în Mun. </w:t>
      </w:r>
      <w:r w:rsidR="000C317B">
        <w:t>X</w:t>
      </w:r>
      <w:r>
        <w:t xml:space="preserve">, str. </w:t>
      </w:r>
      <w:r w:rsidR="000C317B">
        <w:t>...</w:t>
      </w:r>
      <w:r>
        <w:t xml:space="preserve"> nr.</w:t>
      </w:r>
      <w:r w:rsidR="000C317B">
        <w:t xml:space="preserve"> ...</w:t>
      </w:r>
      <w:r>
        <w:t xml:space="preserve">, </w:t>
      </w:r>
      <w:r w:rsidR="000C317B">
        <w:t>...</w:t>
      </w:r>
      <w:r>
        <w:t xml:space="preserve">, nu se poate aprecia că pârâtul a solicitat în mod nejustificat, depunerea hotărârii </w:t>
      </w:r>
      <w:r>
        <w:lastRenderedPageBreak/>
        <w:t>judecătoreşti definitive cu privire la acest aspect în vederea asigurării securității circuitului civil și pentru a evita existența unor titluri de proprietate ireconciliabile, subliniind aplicarea dispoziţiilor art.39 alin.5 din HG nr. 890/2005 care dispune că comisia de fond funciar va soluţiona cererile în următoarea ordine: în primul rând vor fi soluționate cererile ce privesc amplasamente pentru care nu s-au eliberat titluri de proprietate altor persoane, apoi cererile vor fi soluționate în ordinea primirii lor.</w:t>
      </w:r>
    </w:p>
    <w:p w:rsidR="00BC432D" w:rsidRDefault="006B625D" w14:paraId="43421D4F" w14:textId="77777777">
      <w:pPr>
        <w:ind w:firstLine="709"/>
        <w:jc w:val="both"/>
      </w:pPr>
      <w:r>
        <w:t>Un prim aspect din care rezidă aplicarea greşită a normelor de drept material de către tribunal constă în acela că acesta a aplicat metodologia "de lege 18” (ce este reglementată prin Hotărârea nr. 890 din 4 august 2005 pentru aprobarea Regulamentului privind procedura de constituire, atribuţiile şi funcţionarea comisiilor pentru stabilirea dreptului de proprietate privată asupra terenurilor, a modelului şi modului de atribuire a titlurilor de proprietate, precum şi punerea în posesie a proprietarilor), procedurii emiterii titlurilor de proprietate în baza art.24 alin.3 din Legea nr. 18/1991, ceea ce reprezintă o interpretare eronată a normelor în discuţie.</w:t>
      </w:r>
    </w:p>
    <w:p w:rsidR="00BC432D" w:rsidRDefault="006B625D" w14:paraId="5A6B42AE" w14:textId="77777777">
      <w:pPr>
        <w:ind w:firstLine="709"/>
        <w:jc w:val="both"/>
      </w:pPr>
      <w:r>
        <w:t>Obiectul regulamentului cuprins de HG nr. 890/2005 constă în stabilirea dreptului de proprietate asupra terenurilor agricole şi celor forestiere în condiţiile Legii fondului funciar nr. 18/1991, şi ale Legii nr. 1/2000, respectiv reglementează în detaliu procedura și atribuțiile comisiilor de fond funciar constituite în baza art. 12 din Legea nr. 18/1991.</w:t>
      </w:r>
    </w:p>
    <w:p w:rsidR="00BC432D" w:rsidRDefault="006B625D" w14:paraId="5FE9E506" w14:textId="77777777">
      <w:pPr>
        <w:ind w:firstLine="709"/>
        <w:jc w:val="both"/>
      </w:pPr>
      <w:r>
        <w:t xml:space="preserve">Astfel, în procedura atribuire a titlurilor de proprietate, detaliată prin HG nr. 890/2005, precum şi punerea în posesie a proprietarilor sunt incidente două categorii de comisii: 1) Comisiile comunale, orăşeneşti sau municipale şi 2) Comisiile judeţene şi a municipiului </w:t>
      </w:r>
      <w:r w:rsidR="000C317B">
        <w:t>Bucureşti</w:t>
      </w:r>
      <w:r>
        <w:t>, fiecare cu atribuţii principale prevăzute în mod expres.</w:t>
      </w:r>
    </w:p>
    <w:p w:rsidR="00BC432D" w:rsidRDefault="006B625D" w14:paraId="2B0412E3" w14:textId="77777777">
      <w:pPr>
        <w:ind w:firstLine="709"/>
        <w:jc w:val="both"/>
      </w:pPr>
      <w:r>
        <w:t>Or, în procedura enunţată de dispoziţiile 24 alin.3 din Legea nr. 18/1991 nu sunt implicate și nu se face referire la Comisiile Locale de Fond Funciar și la Comisiile Judeţene de Fond Funciar, fiind avute în vedere de legiuitor alte entități respectiv Primăria Localității și Prefectura din judeţul respectiv menționându-se că „(5</w:t>
      </w:r>
      <w:r>
        <w:rPr>
          <w:rStyle w:val="Fontdeparagrafimplicit1"/>
          <w:vertAlign w:val="superscript"/>
        </w:rPr>
        <w:t>1</w:t>
      </w:r>
      <w:r>
        <w:t>) Cererile de restituire prevăzute la alin. (5), împreună cu copiile de pe actele de proprietate, se depun la primăria localităţii sau, după caz, la primăriile localităţilor în raza cărora se află situat terenul, personal, sau prin poştă, cu confirmare de primire, până la data de 1 noiembrie 2001, sub sancţiunea decăderii din termen. (6) Atribuirea în proprietate a terenurilor prevăzute de alin. (2)-(5) se va face, prin ordinul prefectului, la propunerea primăriilor, făcută pe baza verificării situaţiei juridice a terenurilor.” (art. 36 alin.3 din Legea 18/1991).”</w:t>
      </w:r>
    </w:p>
    <w:p w:rsidR="00BC432D" w:rsidRDefault="006B625D" w14:paraId="56556408" w14:textId="77777777">
      <w:pPr>
        <w:ind w:firstLine="709"/>
        <w:jc w:val="both"/>
      </w:pPr>
      <w:r>
        <w:t>Prin urmare, este evident că emiterea ordinului privind constatarea dreptului de proprietate asupra terenurilor aferente locuinţelor în baza art.24 alin.3 din Legea nr. 18/1991 nu este subsumat nici în ceea ce priveşte procedura, nici metodologia de întocmire a dosarului și nici căilor de atac, metodologiei specifice reconstituirii dreptului de proprietate descrise prin regulamentul ce face obiectul HG nr. 890/2005.</w:t>
      </w:r>
    </w:p>
    <w:p w:rsidR="00BC432D" w:rsidRDefault="006B625D" w14:paraId="24EB7162" w14:textId="77777777">
      <w:pPr>
        <w:ind w:firstLine="709"/>
        <w:jc w:val="both"/>
      </w:pPr>
      <w:r>
        <w:t xml:space="preserve">Reconstituirea dreptului de proprietate în baza Legii nr. 18/1991, la care se referă și metodologia aplicabilă prin Hotărârea nr. 890 din 4 august 2005, se referă la acele terenuri care au fost trecute în proprietatea statului prin colectivizare deci au fost deținute de solicitanţi sau descendenţii acestora și se solicită reintrarea în dreptul de proprietate. </w:t>
      </w:r>
    </w:p>
    <w:p w:rsidR="00BC432D" w:rsidRDefault="006B625D" w14:paraId="77697458" w14:textId="77777777">
      <w:pPr>
        <w:ind w:firstLine="709"/>
        <w:jc w:val="both"/>
      </w:pPr>
      <w:r>
        <w:t>Or, în cauza de față, terenul nu a fost niciodată în proprietatea solicitantului și nici nu a fost colectivizat, ci acesta doar solicit[ "atribuirea” terenului care este aferent locuinţei sale (care au trecut în proprietatea statului la momentul achiziţionării locuinţei conform Legii nr. 58/1979 privind sistematizarea teritoriului și a localităților urbane și ruralei.</w:t>
      </w:r>
    </w:p>
    <w:p w:rsidR="00BC432D" w:rsidRDefault="006B625D" w14:paraId="23A15991" w14:textId="77777777">
      <w:pPr>
        <w:ind w:firstLine="709"/>
        <w:jc w:val="both"/>
      </w:pPr>
      <w:r>
        <w:t>Deci, deși dispoziţiile 24 alin.(3) și ale art. 36 din Legea nr. 18/1991 sunt integrate material în cuprinsul Legii nr. 18/1991, acestea nu fac parte și nu se subsumează scopului reglementarilor dispuse prin Legea nr. 18/1991 (care au în vedere în principal, reconstituirea dreptului de proprietate) ci sunt norme cu scop autonom, fiind edictate în scopul reglementarii unor situații diferite decât corpusul normativ din care doar materialmente face parte.</w:t>
      </w:r>
    </w:p>
    <w:p w:rsidR="00BC432D" w:rsidRDefault="006B625D" w14:paraId="7FF5E46B" w14:textId="77777777">
      <w:pPr>
        <w:ind w:firstLine="709"/>
        <w:jc w:val="both"/>
      </w:pPr>
      <w:r>
        <w:lastRenderedPageBreak/>
        <w:t>Această modalitate de reglementare este recunoscută și de dispoziţiile privind tehnica legislativă dispuse prin Legea nr.24</w:t>
      </w:r>
      <w:r>
        <w:tab/>
        <w:t xml:space="preserve">din 27 martie 2000 privind normele de tehnică legislativă pentru elaborarea actelor normative (art. 14). </w:t>
      </w:r>
    </w:p>
    <w:p w:rsidR="00BC432D" w:rsidRDefault="006B625D" w14:paraId="1748C76C" w14:textId="77777777">
      <w:pPr>
        <w:ind w:firstLine="709"/>
        <w:jc w:val="both"/>
      </w:pPr>
      <w:r>
        <w:t xml:space="preserve">Un al doilea aspect, ce vizează greșita interpretare de către tribunal a normelor de drept material constă în faptul că instanţa motivează precum că pârâtul ar fi aplicat un criteriu de prioritizare prevăzut de art. 39 alin.5 din HG nr. 890/2005 constând în acela că în primul rând vor fi soluționate cererile ce privesc amplasamente pentru care nu s-au eliberat titluri de proprietate altor persoane și apoi celelalte cererile, sugerând aşadar că reclamanţii nu fac parte din prima categorie, dat fiind că există pe rolul instanțelor un proces de uzucapiune referitor la terenul în discuţie. </w:t>
      </w:r>
    </w:p>
    <w:p w:rsidR="00BC432D" w:rsidRDefault="006B625D" w14:paraId="5E173919" w14:textId="77777777">
      <w:pPr>
        <w:ind w:firstLine="709"/>
        <w:jc w:val="both"/>
      </w:pPr>
      <w:r>
        <w:t>Recurenţii au solicitat instanţei să constate că tribunalul face o apreciere greşită a acestor dispoziţii, încadrându-se cererea reclamanţilor adresată pârâtului referitoare la procedura de emitere a titlului de proprietate, ca fiind asupra unui teren pentru care s-a emis deja un titlu de proprietate.</w:t>
      </w:r>
    </w:p>
    <w:p w:rsidR="00BC432D" w:rsidRDefault="006B625D" w14:paraId="3BF65D22" w14:textId="77777777">
      <w:pPr>
        <w:ind w:firstLine="709"/>
        <w:jc w:val="both"/>
      </w:pPr>
      <w:r>
        <w:t>În primul rând, să se aibă în vedere că existenţa unui litigiu asupra unui teren nu valorează cu deţinerea unui titlu de proprietate.</w:t>
      </w:r>
    </w:p>
    <w:p w:rsidR="00BC432D" w:rsidRDefault="006B625D" w14:paraId="755FAE26" w14:textId="77777777">
      <w:pPr>
        <w:ind w:firstLine="709"/>
        <w:jc w:val="both"/>
      </w:pPr>
      <w:r>
        <w:t xml:space="preserve">În cazul de faţă, în dosarul </w:t>
      </w:r>
      <w:r w:rsidR="000C317B">
        <w:t>...</w:t>
      </w:r>
      <w:r>
        <w:t>/</w:t>
      </w:r>
      <w:r w:rsidR="000C317B">
        <w:t>...</w:t>
      </w:r>
      <w:r>
        <w:t>/2017, ÎCCJ - Secția I Civilă prin Decizia nr.</w:t>
      </w:r>
      <w:r w:rsidR="000C317B">
        <w:t xml:space="preserve"> ...</w:t>
      </w:r>
      <w:r>
        <w:t>/</w:t>
      </w:r>
      <w:r w:rsidR="000C317B">
        <w:t>...</w:t>
      </w:r>
      <w:r>
        <w:t xml:space="preserve">2022 a admis recursurile Statului Roman și </w:t>
      </w:r>
      <w:r w:rsidR="000C317B">
        <w:t>...X și a casat Decizia nr. ...</w:t>
      </w:r>
      <w:r>
        <w:t>/</w:t>
      </w:r>
      <w:r w:rsidR="000C317B">
        <w:t>...</w:t>
      </w:r>
      <w:r>
        <w:t xml:space="preserve">2020 a Curţii de Apel </w:t>
      </w:r>
      <w:r w:rsidR="000C317B">
        <w:t>...</w:t>
      </w:r>
      <w:r>
        <w:t xml:space="preserve"> și a trimis cauza spre rejudecare.</w:t>
      </w:r>
    </w:p>
    <w:p w:rsidR="00BC432D" w:rsidRDefault="006B625D" w14:paraId="72A8EEF9" w14:textId="77777777">
      <w:pPr>
        <w:ind w:firstLine="709"/>
        <w:jc w:val="both"/>
      </w:pPr>
      <w:r>
        <w:t>Recurenţii au precizat că prin Decizia nr.</w:t>
      </w:r>
      <w:r w:rsidR="000C317B">
        <w:t xml:space="preserve"> ...</w:t>
      </w:r>
      <w:r>
        <w:t>/</w:t>
      </w:r>
      <w:r w:rsidR="000C317B">
        <w:t>...</w:t>
      </w:r>
      <w:r>
        <w:t xml:space="preserve">2020 a Curţii de Apel </w:t>
      </w:r>
      <w:r w:rsidR="000C317B">
        <w:t>...</w:t>
      </w:r>
      <w:r>
        <w:t xml:space="preserve"> -Secţia </w:t>
      </w:r>
      <w:r w:rsidR="000C317B">
        <w:t>...</w:t>
      </w:r>
      <w:r>
        <w:t xml:space="preserve"> Civilă a admis apelul declarat împotriva Sentinței nr.</w:t>
      </w:r>
      <w:r w:rsidR="000C317B">
        <w:t xml:space="preserve"> ...</w:t>
      </w:r>
      <w:r>
        <w:t>/</w:t>
      </w:r>
      <w:r w:rsidR="000C317B">
        <w:t>...</w:t>
      </w:r>
      <w:r>
        <w:t xml:space="preserve">.2017 a Tribunalului </w:t>
      </w:r>
      <w:r w:rsidR="000C317B">
        <w:t>...</w:t>
      </w:r>
      <w:r>
        <w:t xml:space="preserve"> - Secţia </w:t>
      </w:r>
      <w:r w:rsidR="000C317B">
        <w:t>...</w:t>
      </w:r>
      <w:r>
        <w:t xml:space="preserve"> Civilă, a anulat sentința și a trimis-o spre rejudecare având în vedere că prin aceasta sentinţă, Tribunalul </w:t>
      </w:r>
      <w:r w:rsidR="000C317B">
        <w:t>...</w:t>
      </w:r>
      <w:r>
        <w:t xml:space="preserve"> - Secţia </w:t>
      </w:r>
      <w:r w:rsidR="000C317B">
        <w:t>...</w:t>
      </w:r>
      <w:r>
        <w:t xml:space="preserve"> Civilă a respins acţiunea având ca obiect uzucapiune ca fiind formulată în contradictoriu cu persoane fără calitate procesuală pasivă.</w:t>
      </w:r>
    </w:p>
    <w:p w:rsidR="00BC432D" w:rsidRDefault="006B625D" w14:paraId="55E4BA5F" w14:textId="77777777">
      <w:pPr>
        <w:ind w:firstLine="709"/>
        <w:jc w:val="both"/>
      </w:pPr>
      <w:r>
        <w:t xml:space="preserve">Aşadar, pe de o parte la data pronunţării hotărârii judecătoreşti ce face obiectul prezentului recurs, deja ÎCCJ - Secția I Civilă la data de </w:t>
      </w:r>
      <w:r w:rsidR="000C317B">
        <w:t>...</w:t>
      </w:r>
      <w:r>
        <w:t>2022 casase decizia Curţii de Apel, așa încât aceasta nu mai avea niciun efect, iar pe de altă parte însăși Decizia nr.</w:t>
      </w:r>
      <w:r w:rsidR="000C317B">
        <w:t xml:space="preserve"> ...</w:t>
      </w:r>
      <w:r>
        <w:t>/</w:t>
      </w:r>
      <w:r w:rsidR="000C317B">
        <w:t>..</w:t>
      </w:r>
      <w:r>
        <w:t xml:space="preserve">.2020 a Curţii de Apel </w:t>
      </w:r>
      <w:r w:rsidR="000C317B">
        <w:t>...</w:t>
      </w:r>
      <w:r>
        <w:t xml:space="preserve"> nu soluţiona pe fond uzucapiunea ce hotăra asupra unei excepţii (excepţia lipsei calităţii procesuale pasive a pârâţilor din dosarul </w:t>
      </w:r>
      <w:r w:rsidR="000C317B">
        <w:t>...</w:t>
      </w:r>
      <w:r>
        <w:t>/</w:t>
      </w:r>
      <w:r w:rsidR="000C317B">
        <w:t>...</w:t>
      </w:r>
      <w:r>
        <w:t>/2017).</w:t>
      </w:r>
    </w:p>
    <w:p w:rsidR="00BC432D" w:rsidRDefault="006B625D" w14:paraId="42CEA85A" w14:textId="77777777">
      <w:pPr>
        <w:ind w:firstLine="709"/>
        <w:jc w:val="both"/>
      </w:pPr>
      <w:r>
        <w:t>Deci nu se poate vorbi despre eliberarea unor titluri de proprietate pentru imobilul în discuţie și nevoia „asigurării securității circuitului civil și pentru a evita existența unor titluri de proprietate ireconciliabile”.</w:t>
      </w:r>
    </w:p>
    <w:p w:rsidR="00BC432D" w:rsidRDefault="006B625D" w14:paraId="0D1D565F" w14:textId="77777777">
      <w:pPr>
        <w:ind w:firstLine="709"/>
        <w:jc w:val="both"/>
      </w:pPr>
      <w:r>
        <w:t>Totodată, imobilul ce face obiectul dosarul nr.</w:t>
      </w:r>
      <w:r w:rsidR="000C317B">
        <w:t xml:space="preserve"> ...</w:t>
      </w:r>
      <w:r>
        <w:t>/</w:t>
      </w:r>
      <w:r w:rsidR="000C317B">
        <w:t>...</w:t>
      </w:r>
      <w:r>
        <w:t xml:space="preserve">/2017, nu se identifică cu imobilul ce face obiectul solicitării emiterii titlului de proprietate cf.art.24 alin.3 din Legea nr. 18/1991. </w:t>
      </w:r>
    </w:p>
    <w:p w:rsidR="00BC432D" w:rsidRDefault="006B625D" w14:paraId="39872D8A" w14:textId="77777777">
      <w:pPr>
        <w:ind w:firstLine="709"/>
        <w:jc w:val="both"/>
      </w:pPr>
      <w:r>
        <w:t>Așa cum rezultă din sentința nr.</w:t>
      </w:r>
      <w:r w:rsidR="00373049">
        <w:t xml:space="preserve"> ...</w:t>
      </w:r>
      <w:r>
        <w:t>/</w:t>
      </w:r>
      <w:r w:rsidR="00373049">
        <w:t>...</w:t>
      </w:r>
      <w:r>
        <w:t xml:space="preserve">2017 a Tribunalului </w:t>
      </w:r>
      <w:r w:rsidR="00373049">
        <w:t>...</w:t>
      </w:r>
      <w:r>
        <w:t xml:space="preserve"> - Secția </w:t>
      </w:r>
      <w:r w:rsidR="00373049">
        <w:t>...</w:t>
      </w:r>
      <w:r>
        <w:t xml:space="preserve"> Civilă și din Decizia nr.</w:t>
      </w:r>
      <w:r w:rsidR="00373049">
        <w:t xml:space="preserve"> ...</w:t>
      </w:r>
      <w:r>
        <w:t>/</w:t>
      </w:r>
      <w:r w:rsidR="00373049">
        <w:t>...</w:t>
      </w:r>
      <w:r>
        <w:t xml:space="preserve">.2020 a Curţii de Apel </w:t>
      </w:r>
      <w:r w:rsidR="00373049">
        <w:t>...</w:t>
      </w:r>
      <w:r>
        <w:t xml:space="preserve"> - Secția a </w:t>
      </w:r>
      <w:r w:rsidR="00373049">
        <w:t>...</w:t>
      </w:r>
      <w:r>
        <w:t xml:space="preserve"> Civilă, procesul de uzucapiune deschis are în vedere doar suprafaţa de 128 de mp situată în Mun. </w:t>
      </w:r>
      <w:r w:rsidR="000C317B">
        <w:t>X</w:t>
      </w:r>
      <w:r>
        <w:t xml:space="preserve">, str. </w:t>
      </w:r>
      <w:r w:rsidR="00373049">
        <w:t>... nr. ...</w:t>
      </w:r>
      <w:r>
        <w:t>.</w:t>
      </w:r>
    </w:p>
    <w:p w:rsidR="00BC432D" w:rsidRDefault="006B625D" w14:paraId="11EAD55C" w14:textId="77777777">
      <w:pPr>
        <w:ind w:firstLine="709"/>
        <w:jc w:val="both"/>
      </w:pPr>
      <w:r>
        <w:t xml:space="preserve">Or, litigiul de față, priveşte suprafaţa de 492 mp (din acte 471 mp) situat în Mun. </w:t>
      </w:r>
      <w:r w:rsidR="000C317B">
        <w:t>X</w:t>
      </w:r>
      <w:r>
        <w:t xml:space="preserve">, str. </w:t>
      </w:r>
      <w:r w:rsidR="00373049">
        <w:t>...</w:t>
      </w:r>
      <w:r>
        <w:t xml:space="preserve"> nr. </w:t>
      </w:r>
      <w:r w:rsidR="00373049">
        <w:t>...</w:t>
      </w:r>
      <w:r>
        <w:t xml:space="preserve">, </w:t>
      </w:r>
      <w:r w:rsidR="00373049">
        <w:t>...</w:t>
      </w:r>
      <w:r>
        <w:t>.</w:t>
      </w:r>
    </w:p>
    <w:p w:rsidR="00BC432D" w:rsidRDefault="006B625D" w14:paraId="7907F62C" w14:textId="77777777">
      <w:pPr>
        <w:ind w:firstLine="709"/>
        <w:jc w:val="both"/>
      </w:pPr>
      <w:r>
        <w:t>De asemenea, dispoziţiile art.39 alin. 5 din HG nr. 890/2005 statuează în sensul că vor fi amânate la soluţionare cererile ce privesc amplasamente pentru care s-au eliberat titluri de proprietate altor persoane, deci nu și dacă s-au eliberat titluri aceloraşi persoane care fac solicitarea de emitere a titlului în baza Legii nr. 18/1991. Și din acest punct de vedere sentința atacată este dată cu aplicarea greşită a legii.</w:t>
      </w:r>
    </w:p>
    <w:p w:rsidR="00BC432D" w:rsidRDefault="006B625D" w14:paraId="417BE853" w14:textId="77777777">
      <w:pPr>
        <w:ind w:firstLine="709"/>
        <w:jc w:val="both"/>
      </w:pPr>
      <w:r>
        <w:t>Un ultim aspect care aduce un plus în demonstrarea nelegalității sentinței nr.</w:t>
      </w:r>
      <w:r w:rsidR="000C317B">
        <w:t>...</w:t>
      </w:r>
      <w:r>
        <w:t>/</w:t>
      </w:r>
      <w:r w:rsidR="000C317B">
        <w:t>...</w:t>
      </w:r>
      <w:r>
        <w:t xml:space="preserve"> are în vedere faptul că referirea la dosarul de uzucapiune a fost făcută doar prin Adresa nr. </w:t>
      </w:r>
      <w:r w:rsidR="00373049">
        <w:t>...</w:t>
      </w:r>
      <w:r>
        <w:t xml:space="preserve">/30.08.2021, comunicată la data de 02.09.2021. Aşadar după data introducerii cererii de chemare în judecată (24.08.2021) astfel că pârâtul </w:t>
      </w:r>
      <w:r w:rsidR="000C317B">
        <w:t>...X</w:t>
      </w:r>
      <w:r>
        <w:t xml:space="preserve">-Subcomisia </w:t>
      </w:r>
      <w:r w:rsidR="000C317B">
        <w:t>...</w:t>
      </w:r>
      <w:r>
        <w:t xml:space="preserve">a Municipiului </w:t>
      </w:r>
      <w:r w:rsidR="000C317B">
        <w:t>X</w:t>
      </w:r>
      <w:r>
        <w:t xml:space="preserve"> pentru Stabilirea Dreptului de Proprietate Privată asupra Terenurilor nu le-a opus niciodată pe parcursul procedurii administrative concretizat în schimbul de adrese între părți, </w:t>
      </w:r>
      <w:r>
        <w:lastRenderedPageBreak/>
        <w:t xml:space="preserve">„suspendarea” soluţionării dosarului administrativ (ID nr. </w:t>
      </w:r>
      <w:r w:rsidR="00373049">
        <w:t>...</w:t>
      </w:r>
      <w:r>
        <w:t>) sau „amânarea” soluţionării acestuia pe motiv că ar exista o procedură judiciară privind terenul în discuţie.</w:t>
      </w:r>
    </w:p>
    <w:p w:rsidR="00BC432D" w:rsidRDefault="006B625D" w14:paraId="498C992F" w14:textId="77777777">
      <w:pPr>
        <w:ind w:firstLine="709"/>
        <w:jc w:val="both"/>
      </w:pPr>
      <w:r>
        <w:t>Aşadar, deși tribunalul trebuia să soluţioneze contestația de ordin administrativ ce face obiectul acestui dosar, în principal pe baza dosarului administrativ (cf. articolul ui 13 alin.(1) din Legea nr. 554/2002 autoritatea publică emitentă va comunica împreună cu întâmpinarea actul atacat împreună cu întreaga documentaţie care a stat la baza emiterii lui, precum şi orice alte lucrări necesare pentru soluţionarea cauzei) și verificând procedura administrativă efectuată, aceasta nu a avut în vedere aspectul precum că se află în prezența nesoluționării în termenul legal a unei cereri, termen care s-a împlinit la data de 19.08.2021 calculat de la data revenirii la cerere transmisă prin emailul din 19.07.2021 la care s-a răspuns tardiv (02.09.2021) respectiv după data introducerii cererii de chemare în judecată (24.08.2021), considerând că refuzul pârâtului de a soluţiona cererea ar fi fost justificat deși această justificare nu a fost emisă și comunicată în condiţiile legii, respectiv în termen de 30 de zile de la înregistrarea cererii.</w:t>
      </w:r>
    </w:p>
    <w:p w:rsidR="00BC432D" w:rsidRDefault="006B625D" w14:paraId="31DD8288" w14:textId="77777777">
      <w:pPr>
        <w:ind w:firstLine="709"/>
        <w:jc w:val="both"/>
      </w:pPr>
      <w:r>
        <w:t>Pentru toate aceste motive au solicitat admiterea recursului, casarea sentinței atacate și în rejudecare, admiterea acţiunii astfel cum a fost formulată.</w:t>
      </w:r>
    </w:p>
    <w:p w:rsidR="00BC432D" w:rsidRDefault="006B625D" w14:paraId="19E568CF" w14:textId="77777777">
      <w:pPr>
        <w:ind w:firstLine="709"/>
        <w:jc w:val="both"/>
      </w:pPr>
      <w:r>
        <w:t>În drept, recursul a fost întemeiat pe art.20 din Legea nr. 554/2004 raportat la art.488 alin. (1) pct. 8 C.pr.civ., art.498 alin.(1) C.pr.civ. raportat la art. 24 alin.3 din Legea nr. 18/1991.</w:t>
      </w:r>
    </w:p>
    <w:p w:rsidR="00BC432D" w:rsidRDefault="006B625D" w14:paraId="10F29908" w14:textId="77777777">
      <w:pPr>
        <w:ind w:firstLine="709"/>
        <w:jc w:val="both"/>
      </w:pPr>
      <w:r>
        <w:t>În susţinerea recursului recurenţii au înțeles să se folosească de proba cu înscrisuri.</w:t>
      </w:r>
    </w:p>
    <w:p w:rsidR="00BC432D" w:rsidRDefault="006B625D" w14:paraId="45E5747D" w14:textId="77777777">
      <w:pPr>
        <w:ind w:firstLine="709"/>
        <w:jc w:val="both"/>
      </w:pPr>
      <w:r>
        <w:t>În temeiul art.411 alin.(1) pct.2, teza a II-a, C.pr.civ., recurenţii au solicitat judecarea cauzei şi în lipsă.</w:t>
      </w:r>
    </w:p>
    <w:p w:rsidR="00BC432D" w:rsidRDefault="006B625D" w14:paraId="0EB2BC2D" w14:textId="77777777">
      <w:pPr>
        <w:ind w:firstLine="709"/>
        <w:jc w:val="both"/>
      </w:pPr>
      <w:r>
        <w:t xml:space="preserve">Intimatul </w:t>
      </w:r>
      <w:r w:rsidR="000C317B">
        <w:t>...X</w:t>
      </w:r>
      <w:r>
        <w:t xml:space="preserve"> - Subcomisia </w:t>
      </w:r>
      <w:r w:rsidR="000C317B">
        <w:t>...</w:t>
      </w:r>
      <w:r>
        <w:t xml:space="preserve">al Municipiului </w:t>
      </w:r>
      <w:r w:rsidR="000C317B">
        <w:t>X</w:t>
      </w:r>
      <w:r>
        <w:t xml:space="preserve"> pentru Stabilirea Dreptului de Proprietate Privată asupra Terenurilor au formulat </w:t>
      </w:r>
      <w:r>
        <w:rPr>
          <w:rStyle w:val="Fontdeparagrafimplicit1"/>
          <w:b/>
          <w:i/>
        </w:rPr>
        <w:t>întâmpinare,</w:t>
      </w:r>
      <w:r>
        <w:t xml:space="preserve"> prin care a solicitat respingerea recursului declarat  şi menţinerea ca legală şi temeinică a sentinţei civile nr. </w:t>
      </w:r>
      <w:r w:rsidR="000C317B">
        <w:t>...</w:t>
      </w:r>
      <w:r>
        <w:t>/</w:t>
      </w:r>
      <w:r w:rsidR="000C317B">
        <w:t>...</w:t>
      </w:r>
      <w:r>
        <w:t xml:space="preserve">, pronunţată de Tribunalul </w:t>
      </w:r>
      <w:r w:rsidR="00156E49">
        <w:t>...</w:t>
      </w:r>
      <w:r>
        <w:t xml:space="preserve">, Secţia </w:t>
      </w:r>
      <w:r w:rsidR="00156E49">
        <w:t>...</w:t>
      </w:r>
      <w:r>
        <w:t xml:space="preserve"> Contencios Administrativ şi Fiscal, în dosarul nr. </w:t>
      </w:r>
      <w:r w:rsidR="000C317B">
        <w:t>.../.../...</w:t>
      </w:r>
      <w:r>
        <w:t>.</w:t>
      </w:r>
    </w:p>
    <w:p w:rsidR="00BC432D" w:rsidRDefault="006B625D" w14:paraId="79E9B8E0" w14:textId="77777777">
      <w:pPr>
        <w:ind w:firstLine="709"/>
        <w:jc w:val="both"/>
      </w:pPr>
      <w:r>
        <w:t>În fapt, prin cererea nr.</w:t>
      </w:r>
      <w:r w:rsidR="00156E49">
        <w:t xml:space="preserve"> ...</w:t>
      </w:r>
      <w:r>
        <w:t xml:space="preserve">/15.07.2020 depusă de </w:t>
      </w:r>
      <w:r w:rsidR="000C317B">
        <w:t>A</w:t>
      </w:r>
      <w:r>
        <w:t xml:space="preserve">, </w:t>
      </w:r>
      <w:r w:rsidR="000C317B">
        <w:t>B</w:t>
      </w:r>
      <w:r>
        <w:t xml:space="preserve">, </w:t>
      </w:r>
      <w:r w:rsidR="000C317B">
        <w:t>D</w:t>
      </w:r>
      <w:r>
        <w:t xml:space="preserve">, prin Cabinet de Avocat </w:t>
      </w:r>
      <w:r w:rsidR="00156E49">
        <w:t>U</w:t>
      </w:r>
      <w:r>
        <w:t xml:space="preserve"> au solicitat emiterea titlului de proprietate conform art.24 alin.3 din Legea nr. 18/1991 republicată, cu modificările şi completările ulterioare, pentru terenul în suprafaţă de 492,00 mp (din acte 471,00 mp), situat în str. </w:t>
      </w:r>
      <w:r w:rsidR="00156E49">
        <w:t>...</w:t>
      </w:r>
      <w:r>
        <w:t xml:space="preserve"> nr.</w:t>
      </w:r>
      <w:r w:rsidR="00156E49">
        <w:t xml:space="preserve"> ...</w:t>
      </w:r>
      <w:r>
        <w:t xml:space="preserve">, </w:t>
      </w:r>
      <w:r w:rsidR="00156E49">
        <w:t>...</w:t>
      </w:r>
      <w:r>
        <w:t>.</w:t>
      </w:r>
    </w:p>
    <w:p w:rsidR="00BC432D" w:rsidRDefault="006B625D" w14:paraId="166661DD" w14:textId="77777777">
      <w:pPr>
        <w:ind w:firstLine="709"/>
        <w:jc w:val="both"/>
      </w:pPr>
      <w:r>
        <w:t>Ca urmare a cererii de mai sus, prin adresa nr.</w:t>
      </w:r>
      <w:r w:rsidR="00156E49">
        <w:t xml:space="preserve"> ...</w:t>
      </w:r>
      <w:r>
        <w:t xml:space="preserve">/03.08.2020 a comunicat că cererea va fi analizată în cadrul Şedinţelor Subcomisiei </w:t>
      </w:r>
      <w:r w:rsidR="000C317B">
        <w:t>...</w:t>
      </w:r>
      <w:r>
        <w:t xml:space="preserve">a Municipiului </w:t>
      </w:r>
      <w:r w:rsidR="000C317B">
        <w:t>X</w:t>
      </w:r>
      <w:r>
        <w:t xml:space="preserve"> pentru stabilirea dreptului de proprietate privată asupra terenurilor, în ordinea cronologică a dosarelor depuse, după care i se va transmite rezultatul acestei analize.</w:t>
      </w:r>
    </w:p>
    <w:p w:rsidR="00BC432D" w:rsidRDefault="006B625D" w14:paraId="70C511C1" w14:textId="77777777">
      <w:pPr>
        <w:ind w:firstLine="709"/>
        <w:jc w:val="both"/>
      </w:pPr>
      <w:r>
        <w:t>Ulterior, prin cererea nr.</w:t>
      </w:r>
      <w:r w:rsidR="00156E49">
        <w:t xml:space="preserve"> ...</w:t>
      </w:r>
      <w:r>
        <w:t xml:space="preserve">/24.02.2021 numiţii </w:t>
      </w:r>
      <w:r w:rsidR="000C317B">
        <w:t>A</w:t>
      </w:r>
      <w:r>
        <w:t xml:space="preserve">, </w:t>
      </w:r>
      <w:r w:rsidR="000C317B">
        <w:t>B</w:t>
      </w:r>
      <w:r>
        <w:t xml:space="preserve">, </w:t>
      </w:r>
      <w:r w:rsidR="000C317B">
        <w:t>D</w:t>
      </w:r>
      <w:r>
        <w:t xml:space="preserve">, prin Cabinet de Avocat </w:t>
      </w:r>
      <w:r w:rsidR="00156E49">
        <w:t>U</w:t>
      </w:r>
      <w:r>
        <w:t>, au solicitat stadiul soluţionării cererii nr.</w:t>
      </w:r>
      <w:r w:rsidR="00156E49">
        <w:t xml:space="preserve"> ...</w:t>
      </w:r>
      <w:r>
        <w:t xml:space="preserve">/15.07.2020, pentru care Colectivul de lucru al Subcomisiei </w:t>
      </w:r>
      <w:r w:rsidR="000C317B">
        <w:t>...</w:t>
      </w:r>
      <w:r>
        <w:t>a întocmit răspunsul nr.</w:t>
      </w:r>
      <w:r w:rsidR="00156E49">
        <w:t xml:space="preserve"> ...</w:t>
      </w:r>
      <w:r>
        <w:t xml:space="preserve">/18.03.2021 şi le-a adus la cunoştinţă adresa Comisiei Municipiului </w:t>
      </w:r>
      <w:r w:rsidR="000C317B">
        <w:t>X</w:t>
      </w:r>
      <w:r>
        <w:t xml:space="preserve"> pentru stabilirea dreptului de proprietate privată asupra terenurilor nr. HL/</w:t>
      </w:r>
      <w:r w:rsidR="00156E49">
        <w:t>...</w:t>
      </w:r>
      <w:r>
        <w:t xml:space="preserve">/24.12.2020 şi adresa Autorităţii Naţionale pentru Restituirea Proprietăţilor cu nr. </w:t>
      </w:r>
      <w:r w:rsidR="00156E49">
        <w:t>...</w:t>
      </w:r>
      <w:r>
        <w:t>/GB/25.11.2020 prin care le comunică punctul de vedere cu privire la modalitatea/procedura de punere în aplicare a Legii nr.87/2020 precum şi minimul de acte necesare pentru analizarea dosarelor depuse în temeiul legii în discuţie.</w:t>
      </w:r>
    </w:p>
    <w:p w:rsidR="00BC432D" w:rsidRDefault="006B625D" w14:paraId="53471B56" w14:textId="77777777">
      <w:pPr>
        <w:ind w:firstLine="709"/>
        <w:jc w:val="both"/>
      </w:pPr>
      <w:r>
        <w:t>Intimatul a invocat excepţia nulităţii recursului, arătând că recursul nu se poate limita la o simplă indicare formală a textelor, condiţia legală a dezvoltării motivelor implicând determinarea greşelilor anume imputate, o minimă argumentare a criticii în fapt şi în drept şi arătarea probelor pe care se bazează.</w:t>
      </w:r>
    </w:p>
    <w:p w:rsidR="00BC432D" w:rsidRDefault="006B625D" w14:paraId="69F0A6C1" w14:textId="77777777">
      <w:pPr>
        <w:ind w:firstLine="709"/>
        <w:jc w:val="both"/>
      </w:pPr>
      <w:r>
        <w:t>Pe fond, a solicitat respingerea recursului aşa cum a fost formulat ca nefondat.</w:t>
      </w:r>
    </w:p>
    <w:p w:rsidR="00BC432D" w:rsidRDefault="006B625D" w14:paraId="503A2543" w14:textId="77777777">
      <w:pPr>
        <w:ind w:firstLine="709"/>
        <w:jc w:val="both"/>
      </w:pPr>
      <w:r>
        <w:t xml:space="preserve">În mod corect, instanţa de fond, prin raportare la dispoziţiile legale, dar şi la înscrisurile depuse în probatoriu a reţinut că, în fapt, la data de 10.07.2020, reclamanţii au </w:t>
      </w:r>
      <w:r>
        <w:lastRenderedPageBreak/>
        <w:t xml:space="preserve">solicitat pârâtei propunerea de către Comisia Locală de Fond Funciar a emiterii titlului de proprietate prin ordin al prefectului, pentru terenul în suprafaţă de 492 mp situat în Mun. </w:t>
      </w:r>
      <w:r w:rsidR="000C317B">
        <w:t>X</w:t>
      </w:r>
      <w:r>
        <w:t xml:space="preserve">, str. </w:t>
      </w:r>
      <w:r w:rsidR="00156E49">
        <w:t>... nr ..</w:t>
      </w:r>
      <w:r>
        <w:t xml:space="preserve">, </w:t>
      </w:r>
      <w:r w:rsidR="00156E49">
        <w:t>...</w:t>
      </w:r>
      <w:r>
        <w:t>.</w:t>
      </w:r>
    </w:p>
    <w:p w:rsidR="00BC432D" w:rsidRDefault="006B625D" w14:paraId="61B44B70" w14:textId="77777777">
      <w:pPr>
        <w:ind w:firstLine="709"/>
        <w:jc w:val="both"/>
      </w:pPr>
      <w:r>
        <w:t xml:space="preserve">Prin adresa nr. </w:t>
      </w:r>
      <w:r w:rsidR="00156E49">
        <w:t>...</w:t>
      </w:r>
      <w:r>
        <w:t>/03.08.2020, instituţia a răspuns solicitărilor reclamanţilor în sensul că cererea va fi analizată în ordinea cronologică a dosarelor depuse.</w:t>
      </w:r>
    </w:p>
    <w:p w:rsidR="00BC432D" w:rsidRDefault="006B625D" w14:paraId="5CBEE832" w14:textId="77777777">
      <w:pPr>
        <w:ind w:firstLine="709"/>
        <w:jc w:val="both"/>
      </w:pPr>
      <w:r>
        <w:t xml:space="preserve">Acest răspuns a fost reiterat la data de 18.03.2021, astfel cum reiese din adresa nr </w:t>
      </w:r>
      <w:r w:rsidR="00156E49">
        <w:t>...</w:t>
      </w:r>
      <w:r>
        <w:t xml:space="preserve"> din 18.03.2021.</w:t>
      </w:r>
    </w:p>
    <w:p w:rsidR="00BC432D" w:rsidRDefault="006B625D" w14:paraId="22DE9E35" w14:textId="77777777">
      <w:pPr>
        <w:ind w:firstLine="709"/>
        <w:jc w:val="both"/>
      </w:pPr>
      <w:r>
        <w:t>Instanţa a mai reţinut că, potrivit art. 24 alin. 3 din Legea nr. 18/1991, terenurile aferente construcţiilor edificate de către fostele cooperative agricole de producţie, de fostele asociaţii economice intercooperatiste, de fostele organizaţii şi entităţi ale cooperaţiei de consum, indiferent de denumirea acestora, precum şi ale altor construcţii aflate în proprietate privată se înscriu, la cerere, în proprietatea actualilor deţinători, cu îndeplinirea cumulativă a următoarelor condiţii: a)sunt deţinători de construcţii de la data dobândirii şi până la data solicitării înscrierii dreptului de proprietate; b) fac dovada că imobilul este înregistrat în registrul agricol şi a plăţii impozitelor şi taxelor aferente în conformitate cu prevederile legale; c) pentru terenul aferent construcţiei nu a fost constituit sau reconstituit dreptul de proprietate.</w:t>
      </w:r>
    </w:p>
    <w:p w:rsidR="00BC432D" w:rsidRDefault="006B625D" w14:paraId="51681B23" w14:textId="77777777">
      <w:pPr>
        <w:ind w:firstLine="709"/>
        <w:jc w:val="both"/>
      </w:pPr>
      <w:r>
        <w:t>Mai mult, potrivit art. 12 alin. 3 din Legea nr. 165/2013, atribuirea terenurilor de către comisia locală se face în ordinea de înregistrare a cererilor iniţiale de restituire, cu respectarea strictă a ordinii categoriilor de teren prevăzute la alin. (1). Fostul proprietar sau moştenitorii acestuia pot refuza terenul din rezerva comisiei locale de fond funciar sau din izlazul comunal, propus în vederea restituirii, iar potrivit art. 39 alin 5 din HG nr. 890/2005, comisia de fond funciar va soluţiona întâi cererile ce privesc amplasamente pentru care nu s-au eliberat titluri de proprietate altor persoane, apoi cererile vor fi soluţionate în ordinea primirii lor.</w:t>
      </w:r>
    </w:p>
    <w:p w:rsidR="00BC432D" w:rsidRDefault="006B625D" w14:paraId="21E5FD49" w14:textId="77777777">
      <w:pPr>
        <w:ind w:firstLine="709"/>
        <w:jc w:val="both"/>
      </w:pPr>
      <w:r>
        <w:t>Or, în cauză, astfel cum instituţia a indicat prin întâmpinare, iar reclamanţii au recunoscut implicit prin concluziile pe fond, există dosarul nr.</w:t>
      </w:r>
      <w:r w:rsidR="00156E49">
        <w:t xml:space="preserve"> ...</w:t>
      </w:r>
      <w:r>
        <w:t>/</w:t>
      </w:r>
      <w:r w:rsidR="00156E49">
        <w:t>...</w:t>
      </w:r>
      <w:r>
        <w:t xml:space="preserve">/2017, în care se dispută dreptul de proprietate asupra imobilului situat în Mun. </w:t>
      </w:r>
      <w:r w:rsidR="000C317B">
        <w:t>X</w:t>
      </w:r>
      <w:r>
        <w:t xml:space="preserve">, str. </w:t>
      </w:r>
      <w:r w:rsidR="00156E49">
        <w:t>...</w:t>
      </w:r>
      <w:r>
        <w:t xml:space="preserve"> nr </w:t>
      </w:r>
      <w:r w:rsidR="00156E49">
        <w:t>...</w:t>
      </w:r>
      <w:r>
        <w:t xml:space="preserve">, </w:t>
      </w:r>
      <w:r w:rsidR="00156E49">
        <w:t>...</w:t>
      </w:r>
      <w:r>
        <w:t xml:space="preserve"> - pe calea uzucapiunii astfel că nu se poate aprecia că s-a solicitat, în mod nejustificat depunerea hotărârii judecătoreşti definitive cu privire la acest aspect în vederea asigurării securităţii circuitului civil şi pentru a evita existenţa unor titluri de proprietate ireconciliabile.</w:t>
      </w:r>
    </w:p>
    <w:p w:rsidR="00BC432D" w:rsidRDefault="006B625D" w14:paraId="0F329EC2" w14:textId="77777777">
      <w:pPr>
        <w:ind w:firstLine="709"/>
        <w:jc w:val="both"/>
      </w:pPr>
      <w:r>
        <w:t>Faţă de aceste aspecte, tribunalul a constatat că nu există un refuz nejustificat de soluţionare a cererii reclamanţilor, ci întârzierea în parcurgerea procedurii de atribuire a imobilului teren justificată de clarificarea situaţiei juridice a terenului în discuţie, fiind în mod corect, solicitată hotărârea judecătorească definitivă.</w:t>
      </w:r>
    </w:p>
    <w:p w:rsidR="00BC432D" w:rsidRDefault="006B625D" w14:paraId="240125A9" w14:textId="77777777">
      <w:pPr>
        <w:ind w:firstLine="709"/>
        <w:jc w:val="both"/>
      </w:pPr>
      <w:r>
        <w:t xml:space="preserve">Faţă de aceste aspecte, instanţa de judecată a respins acţiunea formulată de reclamanţii </w:t>
      </w:r>
      <w:r w:rsidR="000C317B">
        <w:t>A</w:t>
      </w:r>
      <w:r>
        <w:t xml:space="preserve">, </w:t>
      </w:r>
      <w:r w:rsidR="000C317B">
        <w:t>D</w:t>
      </w:r>
      <w:r>
        <w:t xml:space="preserve">, </w:t>
      </w:r>
      <w:r w:rsidR="000C317B">
        <w:t>C</w:t>
      </w:r>
      <w:r>
        <w:t xml:space="preserve"> şi </w:t>
      </w:r>
      <w:r w:rsidR="000C317B">
        <w:t>B</w:t>
      </w:r>
      <w:r>
        <w:t xml:space="preserve">, în contradictoriu cu pârâta </w:t>
      </w:r>
      <w:r w:rsidR="000C317B">
        <w:t>...X</w:t>
      </w:r>
      <w:r>
        <w:t xml:space="preserve"> - Subcomisia </w:t>
      </w:r>
      <w:r w:rsidR="000C317B">
        <w:t>...</w:t>
      </w:r>
      <w:r>
        <w:t xml:space="preserve">a Municipiului </w:t>
      </w:r>
      <w:r w:rsidR="000C317B">
        <w:t>X</w:t>
      </w:r>
      <w:r>
        <w:t xml:space="preserve"> pentru Stabilirea Dreptului de Proprietate Privata asupra Terenurilor, ca neîntemeiată.</w:t>
      </w:r>
    </w:p>
    <w:p w:rsidR="00BC432D" w:rsidRDefault="006B625D" w14:paraId="5B0E8C2D" w14:textId="77777777">
      <w:pPr>
        <w:ind w:firstLine="709"/>
        <w:jc w:val="both"/>
      </w:pPr>
      <w:r>
        <w:t xml:space="preserve">În concluzie, intimatul a solicitat instanţei de judecată respingerea recursului declarat ca nefondat şi menţinerea dispoziţiilor sentinţei civile nr. </w:t>
      </w:r>
      <w:r w:rsidR="000C317B">
        <w:t>...</w:t>
      </w:r>
      <w:r>
        <w:t>/</w:t>
      </w:r>
      <w:r w:rsidR="000C317B">
        <w:t>...</w:t>
      </w:r>
      <w:r>
        <w:t xml:space="preserve">, pronunţată de Tribunalul </w:t>
      </w:r>
      <w:r w:rsidR="00156E49">
        <w:t>...</w:t>
      </w:r>
      <w:r>
        <w:t xml:space="preserve">, Secţia </w:t>
      </w:r>
      <w:r w:rsidR="00156E49">
        <w:t>...</w:t>
      </w:r>
      <w:r>
        <w:t xml:space="preserve"> Contencios Administrativ şi Fiscal, ca fiind legale şi temeinice.</w:t>
      </w:r>
    </w:p>
    <w:p w:rsidR="00BC432D" w:rsidRDefault="006B625D" w14:paraId="582474A3" w14:textId="77777777">
      <w:pPr>
        <w:ind w:firstLine="709"/>
        <w:jc w:val="both"/>
      </w:pPr>
      <w:r>
        <w:t xml:space="preserve">În drept, intimatul a invocat art. 489 NCPC, art. 490 NCPC, Ordinul nr. </w:t>
      </w:r>
      <w:r w:rsidR="00156E49">
        <w:t>...</w:t>
      </w:r>
      <w:r>
        <w:t>/</w:t>
      </w:r>
      <w:r w:rsidR="00156E49">
        <w:t>...</w:t>
      </w:r>
      <w:r>
        <w:t>/2016 precum şi toate temeiurile invocate în cuprinsul prezentei întâmpinări la recurs.</w:t>
      </w:r>
    </w:p>
    <w:p w:rsidR="00BC432D" w:rsidRDefault="006B625D" w14:paraId="099B6656" w14:textId="77777777">
      <w:pPr>
        <w:ind w:firstLine="709"/>
        <w:jc w:val="both"/>
      </w:pPr>
      <w:r>
        <w:t>În probatoriu, intimatul a solicitat administrarea probei cu înscrisuri, precum şi a oricăror altor mijloace de probă a căror necesitate ar reieşi din dezbateri.</w:t>
      </w:r>
    </w:p>
    <w:p w:rsidR="00BC432D" w:rsidRDefault="006B625D" w14:paraId="29B1B1E8" w14:textId="77777777">
      <w:pPr>
        <w:ind w:firstLine="709"/>
        <w:jc w:val="both"/>
      </w:pPr>
      <w:r>
        <w:t>În temeiul art. 223 alin. 3 NCPC, intimatul  a solicitat judecarea cauzei şi în lipsă.</w:t>
      </w:r>
    </w:p>
    <w:p w:rsidR="00BC432D" w:rsidRDefault="006B625D" w14:paraId="2102E1C2" w14:textId="77777777">
      <w:pPr>
        <w:ind w:firstLine="709"/>
        <w:jc w:val="both"/>
        <w:rPr>
          <w:rStyle w:val="Fontdeparagrafimplicit1"/>
          <w:b/>
          <w:i/>
        </w:rPr>
      </w:pPr>
      <w:r>
        <w:t xml:space="preserve">Recurenţii-reclamanţi au formulat </w:t>
      </w:r>
      <w:r>
        <w:rPr>
          <w:rStyle w:val="Fontdeparagrafimplicit1"/>
          <w:b/>
          <w:i/>
        </w:rPr>
        <w:t>răspuns la întâmpinare.</w:t>
      </w:r>
    </w:p>
    <w:p w:rsidR="00BC432D" w:rsidRDefault="006B625D" w14:paraId="069B861A" w14:textId="77777777">
      <w:pPr>
        <w:ind w:firstLine="709"/>
        <w:jc w:val="both"/>
      </w:pPr>
      <w:r>
        <w:t>În calea de atac nu au fost administrate înscrisuri noi.</w:t>
      </w:r>
    </w:p>
    <w:p w:rsidR="00BC432D" w:rsidRDefault="006B625D" w14:paraId="177456E2" w14:textId="77777777">
      <w:pPr>
        <w:shd w:val="clear" w:color="auto" w:fill="FFFFFF"/>
        <w:ind w:firstLine="708"/>
        <w:jc w:val="both"/>
        <w:rPr>
          <w:rStyle w:val="Fontdeparagrafimplicit1"/>
          <w:i/>
        </w:rPr>
      </w:pPr>
      <w:r>
        <w:rPr>
          <w:rStyle w:val="Fontdeparagrafimplicit1"/>
          <w:b/>
          <w:i/>
        </w:rPr>
        <w:t>Preliminar, Curtea constată că este nefondată excepția de nulitate a recursului.</w:t>
      </w:r>
    </w:p>
    <w:p w:rsidR="00BC432D" w:rsidRDefault="006B625D" w14:paraId="6535E1DC" w14:textId="77777777">
      <w:pPr>
        <w:shd w:val="clear" w:color="auto" w:fill="FFFFFF"/>
        <w:ind w:firstLine="708"/>
        <w:jc w:val="both"/>
        <w:rPr>
          <w:rStyle w:val="Fontdeparagrafimplicit1"/>
        </w:rPr>
      </w:pPr>
      <w:r>
        <w:t>Art. 489 alin. 1 și 2 C.pr.civ. arată că </w:t>
      </w:r>
      <w:r>
        <w:rPr>
          <w:rStyle w:val="Fontdeparagrafimplicit1"/>
          <w:i/>
        </w:rPr>
        <w:t xml:space="preserve">„(1) Recursul este nul dacă nu a fost motivat în termenul legal, cu excepția cazului prevăzut la alin. (3). (2) Aceeași sancțiune intervine în </w:t>
      </w:r>
      <w:r>
        <w:rPr>
          <w:rStyle w:val="Fontdeparagrafimplicit1"/>
          <w:i/>
        </w:rPr>
        <w:lastRenderedPageBreak/>
        <w:t>cazul în care motivele invocate nu se încadrează în motivele de casare prevăzute la art. 488.”. </w:t>
      </w:r>
      <w:r>
        <w:t>Potrivit art. 486 alin. 1 lit. d) C.pr.civ., </w:t>
      </w:r>
      <w:r>
        <w:rPr>
          <w:rStyle w:val="Fontdeparagrafimplicit1"/>
          <w:i/>
        </w:rPr>
        <w:t>„Cererea de recurs va cuprinde următoarele mențiuni: (…) d) motivele de nelegalitate pe care se întemeiază recursul și dezvoltarea lor sau, după caz, mențiunea că motivele vor fi depuse printr-un memoriu separat; (…)”.</w:t>
      </w:r>
    </w:p>
    <w:p w:rsidR="00BC432D" w:rsidRDefault="006B625D" w14:paraId="5F2692E1" w14:textId="77777777">
      <w:pPr>
        <w:shd w:val="clear" w:color="auto" w:fill="FFFFFF"/>
        <w:ind w:firstLine="708"/>
        <w:jc w:val="both"/>
      </w:pPr>
      <w:r>
        <w:t>Curtea observă din analiza disp. art. 489 C.pr.civ. că sancțiunea nulității va interveni atunci când recursul nu a fost motivat în termenul legal, dar și atunci când, deși motivat, criticile expuse nu se încadrează în motivele de casare prevăzute de art. 488 C.pr.civ..</w:t>
      </w:r>
    </w:p>
    <w:p w:rsidR="00BC432D" w:rsidRDefault="006B625D" w14:paraId="65DDB966" w14:textId="77777777">
      <w:pPr>
        <w:shd w:val="clear" w:color="auto" w:fill="FFFFFF"/>
        <w:ind w:firstLine="708"/>
        <w:jc w:val="both"/>
      </w:pPr>
      <w:r>
        <w:t>Altfel spus, textul legal nu sancționează cu nulitatea greșita indicare formală a motivului de casare/nelegalitate, ci ceea ce prezintă relevanță este dezvoltarea criticilor formulate și măsura în care acestea se încadrează în cazurile expres prevăzute de disp. art. 488 alin. 1 C.pr.civ.</w:t>
      </w:r>
    </w:p>
    <w:p w:rsidR="00BC432D" w:rsidRDefault="006B625D" w14:paraId="061E5AF8" w14:textId="77777777">
      <w:pPr>
        <w:shd w:val="clear" w:color="auto" w:fill="FFFFFF"/>
        <w:ind w:firstLine="708"/>
        <w:jc w:val="both"/>
      </w:pPr>
      <w:r>
        <w:t xml:space="preserve">Cu referire la excepția nulității recursului formulat de recurenţii-reclamanţi, Curtea constată că este neîntemeiată având în vedere că recurenţii au indicat care dintre motivele de casare reglementate de art. 488 din Noul Cod de procedură civilă sunt incidente recursului, aceştia indicând concret prevederile art. 488 alin. 1 pct. 8 din Codul de procedură civilă şi actele normative indicate în cuprinsul cererii de recurs. </w:t>
      </w:r>
    </w:p>
    <w:p w:rsidR="00BC432D" w:rsidRDefault="006B625D" w14:paraId="5594988F" w14:textId="77777777">
      <w:pPr>
        <w:shd w:val="clear" w:color="auto" w:fill="FFFFFF"/>
        <w:ind w:firstLine="708"/>
        <w:jc w:val="both"/>
      </w:pPr>
      <w:r>
        <w:t xml:space="preserve">Or, din ceea ce se critică prin recurs, reiese că într-adevăr se invocă cazul de casare prev. de art. 488 alin. 1 pct. 8 din Codul de procedură civilă, recurentele indicând concret şi normele de drept substanţial şi raţiunile pentru care consideră că sentința recurată a fost dată cu aplicarea eronată a dispozițiilor legale. </w:t>
      </w:r>
    </w:p>
    <w:p w:rsidR="00BC432D" w:rsidRDefault="006B625D" w14:paraId="40AD9631" w14:textId="77777777">
      <w:pPr>
        <w:shd w:val="clear" w:color="auto" w:fill="FFFFFF"/>
        <w:ind w:firstLine="708"/>
        <w:jc w:val="both"/>
      </w:pPr>
      <w:r>
        <w:t>Ca urmare, nu se poate reţine nemotivarea recursului, iar Curtea va respinge excepția de nulitate a căii de atac ca nefondată.</w:t>
      </w:r>
    </w:p>
    <w:p w:rsidR="00BC432D" w:rsidRDefault="006B625D" w14:paraId="5E67B362" w14:textId="77777777">
      <w:pPr>
        <w:ind w:firstLine="709"/>
        <w:jc w:val="both"/>
        <w:rPr>
          <w:rStyle w:val="Fontdeparagrafimplicit1"/>
        </w:rPr>
      </w:pPr>
      <w:r>
        <w:rPr>
          <w:rStyle w:val="Fontdeparagrafimplicit1"/>
          <w:b/>
          <w:i/>
        </w:rPr>
        <w:t>Asupra recursului formulat, constatând că este competentă să procedeze la soluționare în condițiile art.483 alin.4 C.pr.civ. rap. la art.10 alin.2 din Legea nr. 554/2004, Curtea, analizând sentința civilă recurată, reține următoarele:</w:t>
      </w:r>
    </w:p>
    <w:p w:rsidR="00BC432D" w:rsidRDefault="006B625D" w14:paraId="4B59B1C9" w14:textId="77777777">
      <w:pPr>
        <w:ind w:firstLine="709"/>
        <w:jc w:val="both"/>
      </w:pPr>
      <w:r>
        <w:t>Art.488 alin.1 din Codul de procedură civilă prevede: „(1) </w:t>
      </w:r>
      <w:r>
        <w:rPr>
          <w:rStyle w:val="Fontdeparagrafimplicit1"/>
          <w:i/>
        </w:rPr>
        <w:t>Casarea unor hotărâri se poate cere numai pentru următoarele motive de nelegalitate</w:t>
      </w:r>
      <w:r>
        <w:t xml:space="preserve">: (…); </w:t>
      </w:r>
      <w:r>
        <w:rPr>
          <w:rStyle w:val="Fontdeparagrafimplicit1"/>
          <w:b/>
        </w:rPr>
        <w:t>8. </w:t>
      </w:r>
      <w:r>
        <w:rPr>
          <w:rStyle w:val="Fontdeparagrafimplicit1"/>
          <w:i/>
        </w:rPr>
        <w:t>când hotărârea a fost dată cu încălcarea sau aplicarea greșită a normelor de drept material </w:t>
      </w:r>
      <w:r>
        <w:t>.”; totodată, potrivit art. 483 C.pr.civ. „(3) </w:t>
      </w:r>
      <w:r>
        <w:rPr>
          <w:rStyle w:val="Fontdeparagrafimplicit1"/>
          <w:i/>
        </w:rPr>
        <w:t>Recursul urmărește să supună Înaltei Curți de Casație și Justiție examinarea, în condițiile legii, a conformității hotărârii atacate cu regulile de drept aplicabile </w:t>
      </w:r>
      <w:r>
        <w:t>. (4) </w:t>
      </w:r>
      <w:r>
        <w:rPr>
          <w:rStyle w:val="Fontdeparagrafimplicit1"/>
          <w:i/>
        </w:rPr>
        <w:t>În cazurile anume prevăzute de lege, recursul se soluționează de către instanța ierarhic superioară</w:t>
      </w:r>
      <w:r>
        <w:rPr>
          <w:rStyle w:val="Fontdeparagrafimplicit1"/>
          <w:b/>
          <w:i/>
        </w:rPr>
        <w:t> </w:t>
      </w:r>
      <w:r>
        <w:rPr>
          <w:rStyle w:val="Fontdeparagrafimplicit1"/>
          <w:i/>
        </w:rPr>
        <w:t>celei care a pronunțat hotărârea atacată. Dispozițiile alin. (3) se aplică în mod corespunzător </w:t>
      </w:r>
      <w:r>
        <w:t>.” [s.n.]. De asemenea, potrivit art.486 alin.1 lit. d) Codul de procedură civilă, „</w:t>
      </w:r>
      <w:r>
        <w:rPr>
          <w:rStyle w:val="Fontdeparagrafimplicit1"/>
          <w:i/>
        </w:rPr>
        <w:t>Cererea de recurs va cuprinde următoarele mențiuni: </w:t>
      </w:r>
      <w:r>
        <w:t>(…) d) </w:t>
      </w:r>
      <w:r>
        <w:rPr>
          <w:rStyle w:val="Fontdeparagrafimplicit1"/>
          <w:i/>
        </w:rPr>
        <w:t>motivele de nelegalitate pe care se întemeiază recursul și dezvoltarea lor sau, după caz, mențiunea că motivele vor fi depuse printr-un memoriu separat</w:t>
      </w:r>
      <w:r>
        <w:t>; (…)”.</w:t>
      </w:r>
    </w:p>
    <w:p w:rsidR="00BC432D" w:rsidRDefault="006B625D" w14:paraId="4B06372C" w14:textId="77777777">
      <w:pPr>
        <w:ind w:firstLine="709"/>
        <w:jc w:val="both"/>
      </w:pPr>
      <w:r>
        <w:t>Din interpretarea dispozițiilor citate în precedent, Curtea reține că recursul reprezintă acea cale extraordinară de atac prin care hotărârea atacată este supusă controlului judiciar prin prisma conformității sale cu regulile de drept aplicabile, ceea ce implică recunoașterea posibilității părții interesate de a o critica doar pentru motive de nelegalitate, iar nu și de netemeinicie.</w:t>
      </w:r>
    </w:p>
    <w:p w:rsidR="00BC432D" w:rsidRDefault="006B625D" w14:paraId="487F73F1" w14:textId="77777777">
      <w:pPr>
        <w:ind w:firstLine="709"/>
        <w:jc w:val="both"/>
      </w:pPr>
      <w:r>
        <w:rPr>
          <w:rStyle w:val="Fontdeparagrafimplicit1"/>
          <w:b/>
          <w:i/>
        </w:rPr>
        <w:t>Recursul este fondat</w:t>
      </w:r>
      <w:r>
        <w:t>.</w:t>
      </w:r>
    </w:p>
    <w:p w:rsidR="00BC432D" w:rsidRDefault="006B625D" w14:paraId="5C8FC009" w14:textId="77777777">
      <w:pPr>
        <w:ind w:firstLine="709"/>
        <w:jc w:val="both"/>
      </w:pPr>
      <w:r>
        <w:t xml:space="preserve">În ceea ce priveşte argumentele subsumate cazului de casare prev. de </w:t>
      </w:r>
      <w:r>
        <w:rPr>
          <w:rStyle w:val="Fontdeparagrafimplicit1"/>
          <w:b/>
          <w:i/>
        </w:rPr>
        <w:t>art. 488 alin. 1 pct. 8 din Codul de procedură civilă,</w:t>
      </w:r>
      <w:r>
        <w:t xml:space="preserve"> Curtea reţine că instanța de fond nu a interpretat în mod corect dispoziţiile legale incidente în cauză.</w:t>
      </w:r>
    </w:p>
    <w:p w:rsidR="00BC432D" w:rsidRDefault="006B625D" w14:paraId="11C71128" w14:textId="77777777">
      <w:pPr>
        <w:ind w:firstLine="709"/>
        <w:jc w:val="both"/>
      </w:pPr>
      <w:r>
        <w:t xml:space="preserve">Motivul de casare / nelegalitate de la art. 488 alin. 1 pct. 8 C.pr.civ. intervine în caz de încălcare prin hotărâre sau aplicare greşită a nomelor de drept material. Va fi incident acest motiv atunci când instanţa de fond, deşi a recurs la textele de lege substanţială aplicabile speţei, fie le-a încălcat, în litera sau spiritul lor, adăugând sau omiţând unele condiţii pe care textele nu le prevăd, fie le-a aplicat greşit. </w:t>
      </w:r>
    </w:p>
    <w:p w:rsidR="00BC432D" w:rsidRDefault="006B625D" w14:paraId="1CE9F6FD" w14:textId="77777777">
      <w:pPr>
        <w:ind w:firstLine="709"/>
        <w:jc w:val="both"/>
      </w:pPr>
      <w:r>
        <w:lastRenderedPageBreak/>
        <w:t>Părţile recurente au invocat prin cererea de recurs motivul de casare/nelegalitate prevăzut de art.488 alin.1 pct.8 C.pr.civ., susținând că hotărârea instanței de fond este nelegală, fiind dată cu aplicarea greșită a normelor de drept material, instanța de fond aplicând în mod greșit dispozițiile prevăzute de art. 24 alin. 3 din Legea nr. 18/1991 raportat la HG nr. 890/2005 şi în raport de art. 12 din Legea contenciosului administrativ.</w:t>
      </w:r>
    </w:p>
    <w:p w:rsidR="00BC432D" w:rsidRDefault="006B625D" w14:paraId="56B4F803" w14:textId="77777777">
      <w:pPr>
        <w:ind w:firstLine="567"/>
        <w:jc w:val="both"/>
      </w:pPr>
      <w:r>
        <w:t xml:space="preserve">Din înscrisurile dosarului şi situaţia de fapt stabilită de prima instanţă, Curtea reţine că prin cererea nr. </w:t>
      </w:r>
      <w:r w:rsidR="0010103A">
        <w:t>...</w:t>
      </w:r>
      <w:r>
        <w:t xml:space="preserve">/10.07.2020 înregistrată sub nr. </w:t>
      </w:r>
      <w:r w:rsidR="0010103A">
        <w:t>...</w:t>
      </w:r>
      <w:r>
        <w:t xml:space="preserve">/15.07.2020, s-a solicitat să se propună de către Comisia Locală de Fond Funciar </w:t>
      </w:r>
      <w:r w:rsidR="0010103A">
        <w:t>...</w:t>
      </w:r>
      <w:r>
        <w:t xml:space="preserve">, în temeiul art. 24 alin. (3) din Legea nr. 18/1991, astfel cum a fost modificată prin Legea nr. 87/2020, emiterea de titlu de proprietare, prin ordin al prefectului, pentru terenul în suprafață de 492 mp (din acte 471 mp) situat în </w:t>
      </w:r>
      <w:bookmarkStart w:name="_Hlk135730598" w:id="0"/>
      <w:r>
        <w:t xml:space="preserve">Mun. </w:t>
      </w:r>
      <w:r w:rsidR="000C317B">
        <w:t>X</w:t>
      </w:r>
      <w:r>
        <w:t xml:space="preserve">, str. </w:t>
      </w:r>
      <w:r w:rsidR="0010103A">
        <w:t>...</w:t>
      </w:r>
      <w:r>
        <w:t xml:space="preserve">, nr. </w:t>
      </w:r>
      <w:r w:rsidR="0010103A">
        <w:t>...</w:t>
      </w:r>
      <w:r>
        <w:t xml:space="preserve">, </w:t>
      </w:r>
      <w:bookmarkEnd w:id="0"/>
      <w:r w:rsidR="0010103A">
        <w:t>...</w:t>
      </w:r>
      <w:r>
        <w:t xml:space="preserve">. </w:t>
      </w:r>
    </w:p>
    <w:p w:rsidR="00BC432D" w:rsidRDefault="0010103A" w14:paraId="779B7C74" w14:textId="77777777">
      <w:pPr>
        <w:ind w:firstLine="567"/>
        <w:jc w:val="both"/>
      </w:pPr>
      <w:r>
        <w:t>Prin Adresa nr. ...</w:t>
      </w:r>
      <w:r w:rsidR="006B625D">
        <w:t>/03.08.2020, pârâta a răspuns solicitărilor în sensul că cererea va fi analizată în ordinea cronologică a dosarelor depuse.</w:t>
      </w:r>
    </w:p>
    <w:p w:rsidR="00BC432D" w:rsidRDefault="006B625D" w14:paraId="23026787" w14:textId="77777777">
      <w:pPr>
        <w:ind w:firstLine="567"/>
        <w:jc w:val="both"/>
      </w:pPr>
      <w:r>
        <w:t xml:space="preserve">Prin Adresa nr. </w:t>
      </w:r>
      <w:r w:rsidR="0010103A">
        <w:t>...</w:t>
      </w:r>
      <w:r>
        <w:t>/22.02.2021, reclamanții au reiterat solicitarea de emitere a titlului de proprietate pentru terenul în suprafață de 492 mp.</w:t>
      </w:r>
    </w:p>
    <w:p w:rsidR="00BC432D" w:rsidRDefault="006B625D" w14:paraId="2E4A6369" w14:textId="77777777">
      <w:pPr>
        <w:ind w:firstLine="567"/>
        <w:jc w:val="both"/>
      </w:pPr>
      <w:r>
        <w:t xml:space="preserve">Colectivul de Lucru al Subcomisiei </w:t>
      </w:r>
      <w:r w:rsidR="000C317B">
        <w:t>...X</w:t>
      </w:r>
      <w:r>
        <w:t xml:space="preserve"> pentru Stabilirea Dreptului de Proprietate Privată asupra Terenurilor, a comunicat răspuns prin adresa nr. </w:t>
      </w:r>
      <w:r w:rsidR="0010103A">
        <w:t>...</w:t>
      </w:r>
      <w:r>
        <w:t xml:space="preserve">/18.03.2021, prin care s-a învederat că la nivelul instituției s-a transmis Adresa nr. </w:t>
      </w:r>
      <w:r w:rsidR="0010103A">
        <w:t>...</w:t>
      </w:r>
      <w:r>
        <w:t>/GB/25.11.2020 emisă de Autoritatea Națională pentru Restituirea Proprietăților, cu privire la procedura de punere în aplicare a Legii nr. 87/2020, precum și actele necesare pentru analizarea dosarelor depuse în temeiul legii în discuție, cu mențiunea că s-a transmis și ordinea de soluționare a cererilor depuse în conformitate cu Legea nr. 87/2020, ordinea fiind stabilită prin art. 12 alin. (3) din Legea nr. 165/2013 coroborat cu art. 39 alin. (5) din Regulamentul aprobat prin HG nr. 890/2005.</w:t>
      </w:r>
    </w:p>
    <w:p w:rsidR="00BC432D" w:rsidRDefault="006B625D" w14:paraId="76D483EA" w14:textId="77777777">
      <w:pPr>
        <w:ind w:firstLine="567"/>
        <w:jc w:val="both"/>
      </w:pPr>
      <w:r>
        <w:t>La data de 19.07.2021, reclamanții au depus o nouă adresă de revenire, prin care au solicitat să se comunice la ce număr de ordine s-a ajuns, câte dosare se află înaintea dosarului acestora și când se preconizează că dosarul va fi supus spre analiză și soluționare.</w:t>
      </w:r>
    </w:p>
    <w:p w:rsidR="00BC432D" w:rsidRDefault="006B625D" w14:paraId="51D5A0DE" w14:textId="77777777">
      <w:pPr>
        <w:ind w:firstLine="567"/>
        <w:jc w:val="both"/>
        <w:rPr>
          <w:rStyle w:val="Fontdeparagrafimplicit1"/>
          <w:u w:val="single"/>
        </w:rPr>
      </w:pPr>
      <w:r>
        <w:t xml:space="preserve">Pârâta a răspuns acestei solicitări în data de 02.09.2021, </w:t>
      </w:r>
      <w:r>
        <w:rPr>
          <w:rStyle w:val="Fontdeparagrafimplicit1"/>
          <w:u w:val="single"/>
        </w:rPr>
        <w:t xml:space="preserve">ulterior introducerii cererii de chemare în judecată (24.08.2021). </w:t>
      </w:r>
    </w:p>
    <w:p w:rsidR="00BC432D" w:rsidRDefault="006B625D" w14:paraId="0B893E0B" w14:textId="77777777">
      <w:pPr>
        <w:ind w:firstLine="567"/>
        <w:jc w:val="both"/>
        <w:rPr>
          <w:rStyle w:val="Fontdeparagrafimplicit1"/>
        </w:rPr>
      </w:pPr>
      <w:r>
        <w:rPr>
          <w:rStyle w:val="Fontdeparagrafimplicit1"/>
          <w:shd w:val="clear" w:color="auto" w:fill="FFFFFF"/>
        </w:rPr>
        <w:t>Dispoziţiile incidente din </w:t>
      </w:r>
      <w:hyperlink w:tgtFrame="_blank" w:history="1" w:anchor="/dokument/16856600/2014-02-01?cm=DOCUMENT" r:id="rId6">
        <w:r>
          <w:rPr>
            <w:rStyle w:val="Hyperlink"/>
            <w:color w:val="auto"/>
            <w:u w:val="none"/>
            <w:shd w:val="clear" w:color="auto" w:fill="FFFFFF"/>
          </w:rPr>
          <w:t>Legea nr. 554/2004</w:t>
        </w:r>
      </w:hyperlink>
      <w:r>
        <w:rPr>
          <w:rStyle w:val="Fontdeparagrafimplicit1"/>
          <w:shd w:val="clear" w:color="auto" w:fill="FFFFFF"/>
        </w:rPr>
        <w:t xml:space="preserve"> sunt următoarele: art. 1 alin. 1: </w:t>
      </w:r>
      <w:r>
        <w:rPr>
          <w:rStyle w:val="Fontdeparagrafimplicit1"/>
          <w:i/>
          <w:shd w:val="clear" w:color="auto" w:fill="FFFFFF"/>
        </w:rPr>
        <w:t>„Orice persoană care se consideră vătămată într-un drept al său ori într-un interes legitim, de către o autoritate publică, printr-un act administrativ sau prin nesoluţionarea în termenul legal a unei cereri, se poate adresa instanţei de contencios administrativ competente, pentru anularea actului, recunoaşterea dreptului pretins sau a interesului legitim şi repararea pagubei ce i-a fost cauzată. Interesul legitim poate fi atât privat, cât şi public";</w:t>
      </w:r>
      <w:r>
        <w:rPr>
          <w:rStyle w:val="Fontdeparagrafimplicit1"/>
          <w:shd w:val="clear" w:color="auto" w:fill="FFFFFF"/>
        </w:rPr>
        <w:t xml:space="preserve"> art. 2 alin. 1 lit. h): </w:t>
      </w:r>
      <w:r>
        <w:rPr>
          <w:rStyle w:val="Fontdeparagrafimplicit1"/>
          <w:i/>
          <w:shd w:val="clear" w:color="auto" w:fill="FFFFFF"/>
        </w:rPr>
        <w:t>„nesoluţionare în termenul legal a unei cereri - faptul de a nu răspunde solicitantului în termen de 30 de zile de la înregistrarea cererii, dacă prin lege nu se prevede alt termen";</w:t>
      </w:r>
      <w:r>
        <w:rPr>
          <w:rStyle w:val="Fontdeparagrafimplicit1"/>
          <w:shd w:val="clear" w:color="auto" w:fill="FFFFFF"/>
        </w:rPr>
        <w:t xml:space="preserve"> art. 2 alin. 1 lit. i): </w:t>
      </w:r>
      <w:r>
        <w:rPr>
          <w:rStyle w:val="Fontdeparagrafimplicit1"/>
          <w:i/>
          <w:shd w:val="clear" w:color="auto" w:fill="FFFFFF"/>
        </w:rPr>
        <w:t>„refuz nejustificat de a soluţiona o cerere - exprimarea explicită, cu exces de putere, a voinţei de a nu rezolva cererea unei persoane; este asimilată refuzului nejustificat şi nepunerea în executare a actului administrativ emis ca urmare a soluţionării favorabile a cererii sau, după caz, a plângerii prealabile"</w:t>
      </w:r>
      <w:r>
        <w:rPr>
          <w:rStyle w:val="Fontdeparagrafimplicit1"/>
          <w:shd w:val="clear" w:color="auto" w:fill="FFFFFF"/>
        </w:rPr>
        <w:t xml:space="preserve">; art. 2 alin. 2: </w:t>
      </w:r>
      <w:r>
        <w:rPr>
          <w:rStyle w:val="Fontdeparagrafimplicit1"/>
          <w:i/>
          <w:shd w:val="clear" w:color="auto" w:fill="FFFFFF"/>
        </w:rPr>
        <w:t>„Se asimilează actelor administrative unilaterale şi refuzul nejustificat de a rezolva o cerere referitoare la un drept sau la un interes legitim ori, după caz, faptul de a nu răspunde solicitantului în termenul legal"</w:t>
      </w:r>
      <w:r>
        <w:rPr>
          <w:rStyle w:val="Fontdeparagrafimplicit1"/>
          <w:shd w:val="clear" w:color="auto" w:fill="FFFFFF"/>
        </w:rPr>
        <w:t>.</w:t>
      </w:r>
    </w:p>
    <w:p w:rsidR="00BC432D" w:rsidRDefault="006B625D" w14:paraId="2B1DD3DC" w14:textId="77777777">
      <w:pPr>
        <w:ind w:firstLine="567"/>
        <w:jc w:val="both"/>
      </w:pPr>
      <w:r>
        <w:t xml:space="preserve">Curtea constată că se poate reţine existenţa unui refuz nejustificat de soluţionare a cererii, în sensul prevederilor citate, întrucât, potrivit actelor dosarului, cererea reiterată de către reclamanți a fost trimisă la data de 19.07.2021 și a fost primită de pârâtă la aceeași dată, adresa trimisă de reclamanți primind numărul de înregistrare </w:t>
      </w:r>
      <w:r w:rsidR="0010103A">
        <w:t>...</w:t>
      </w:r>
      <w:r>
        <w:t xml:space="preserve">/19.07.2021, însă pârâta a ales să rămână în pasivitate și să nu dea curs în termenul legal solicitării primite. </w:t>
      </w:r>
    </w:p>
    <w:p w:rsidR="00BC432D" w:rsidRDefault="006B625D" w14:paraId="32556AAD" w14:textId="77777777">
      <w:pPr>
        <w:ind w:firstLine="567"/>
        <w:jc w:val="both"/>
      </w:pPr>
      <w:r>
        <w:lastRenderedPageBreak/>
        <w:t xml:space="preserve">Curtea constată că instanța de fond în mod eronat s-a raportat la adresa de răspuns înregistrată sub nr. </w:t>
      </w:r>
      <w:r w:rsidR="00C95B38">
        <w:t>...</w:t>
      </w:r>
      <w:r>
        <w:t xml:space="preserve">/30.08.2021 şi a reținut că se justifică refuzul de soluționare a cererii, având în vedere dosarul nr. </w:t>
      </w:r>
      <w:r w:rsidR="00C95B38">
        <w:t>...</w:t>
      </w:r>
      <w:r>
        <w:t>/</w:t>
      </w:r>
      <w:r w:rsidR="00C95B38">
        <w:t>...</w:t>
      </w:r>
      <w:r>
        <w:t>/2017, în care se dispută dreptul de proprietate asupra imobilului teren în cauză, aplicând dispozițiile art. 39 alin. 5 din HG nr. 890/2005.</w:t>
      </w:r>
    </w:p>
    <w:p w:rsidR="00BC432D" w:rsidRDefault="006B625D" w14:paraId="11EA3AD4" w14:textId="77777777">
      <w:pPr>
        <w:ind w:firstLine="567"/>
        <w:jc w:val="both"/>
      </w:pPr>
      <w:r>
        <w:t xml:space="preserve">Astfel, intimata-pârâtă şi-a susţinut refuzul de a soluţiona cererea, aşa cum a fost reiterată, prin raportare la existenţa unui dosar privind imobilul situat în Mun. </w:t>
      </w:r>
      <w:r w:rsidR="000C317B">
        <w:t>X</w:t>
      </w:r>
      <w:r>
        <w:t xml:space="preserve">, str. </w:t>
      </w:r>
      <w:r w:rsidR="008C063E">
        <w:t>...</w:t>
      </w:r>
      <w:r>
        <w:t xml:space="preserve">, nr. </w:t>
      </w:r>
      <w:r w:rsidR="008C063E">
        <w:t>...</w:t>
      </w:r>
      <w:r>
        <w:t xml:space="preserve">, </w:t>
      </w:r>
      <w:r w:rsidR="008C063E">
        <w:t>...</w:t>
      </w:r>
      <w:r>
        <w:t xml:space="preserve">, însă adresa de răspuns nr. </w:t>
      </w:r>
      <w:r w:rsidR="008C063E">
        <w:t>...</w:t>
      </w:r>
      <w:r>
        <w:t xml:space="preserve">/30.08.2021 a fost comunicată reclamanţilor la data de 02.09.2021, după introducerea cererii de chemare în judecată. </w:t>
      </w:r>
    </w:p>
    <w:p w:rsidR="00BC432D" w:rsidRDefault="006B625D" w14:paraId="61DF9188" w14:textId="77777777">
      <w:pPr>
        <w:ind w:firstLine="567"/>
        <w:jc w:val="both"/>
      </w:pPr>
      <w:r>
        <w:t>Împrejurarea că ulterior sesizării instanţei pârâta şi-a justificat refuzul pe existenţa unui litigiu având ca obiect uzucapiune, nu e de natură a determina concluzia că pârâta a formulat un răspuns, întrucât refuzul autorităţii se analizează în raport cu situaţia de fapt existentă la momentul introducerii cererii de chemare în judecată, iar nu în raport de aspecte intervenite ulterior, pe parcursul procesului, având în vedere că reclamanţii au suspus cenzurii instanţei şi au solicitat să se constate nesoluţionarea în termenul legal a unei cereri. Ca atare, este eronată soluţia instanţei de fond prin raportare la concluzia în sensul că întârzierea în parcurgerea procedurii de atribuire a imobilului teren este justificată de clarificarea situației juridice a terenului în discuție.</w:t>
      </w:r>
    </w:p>
    <w:p w:rsidR="00BC432D" w:rsidRDefault="006B625D" w14:paraId="58DF094A" w14:textId="77777777">
      <w:pPr>
        <w:ind w:firstLine="567"/>
        <w:jc w:val="both"/>
        <w:rPr>
          <w:rStyle w:val="Fontdeparagrafimplicit1"/>
        </w:rPr>
      </w:pPr>
      <w:r>
        <w:rPr>
          <w:rStyle w:val="Fontdeparagrafimplicit1"/>
          <w:shd w:val="clear" w:color="auto" w:fill="FFFFFF"/>
        </w:rPr>
        <w:t>În raport de aceste considerente, Curtea reţine că refuzul din partea pârâtei de a răspunde cererilor reclamanţilor, apare ca un refuz nejustificat, cel puţin ca o nesoluţionare în termenul legal a cererii reiterate a reclamanţilor, astfel că acţiunea este întemeiată, având în vedere că reclamanţii au făcut dovada refuzului nejustificat al autorităţii de a rezolva o cerere referitoare la un drept recunoscut de lege în condiţiile Legii nr. 554/2004, ţinând seama şi de faptul că pârâta nu a formulat răspuns clar şi argumentat la cererea depusă şi la cererea de revenire la cererea iniţială.</w:t>
      </w:r>
    </w:p>
    <w:p w:rsidR="00BC432D" w:rsidRDefault="006B625D" w14:paraId="7F743186" w14:textId="77777777">
      <w:pPr>
        <w:tabs>
          <w:tab w:val="left" w:pos="0"/>
        </w:tabs>
        <w:ind w:firstLine="720"/>
        <w:jc w:val="both"/>
      </w:pPr>
      <w:r>
        <w:t>Prin raportare la dispoziţiile art. 18 alin. 1 din Legea nr. 554/2004, remediul prevăzut de lege este cel al obligării autorităţii publice la soluţionarea cererii, în raport de solicitările formulate de către recurenţii-reclamanţi.</w:t>
      </w:r>
    </w:p>
    <w:p w:rsidR="00BC432D" w:rsidRDefault="006B625D" w14:paraId="279CD31F" w14:textId="77777777">
      <w:pPr>
        <w:tabs>
          <w:tab w:val="left" w:pos="0"/>
        </w:tabs>
        <w:ind w:firstLine="720"/>
        <w:jc w:val="both"/>
      </w:pPr>
      <w:r>
        <w:t xml:space="preserve">În consecinţă, pentru argumentele arătate, în temeiul art.496 și art. 498 alin. 1 C.pr.civ. raportat la art.20 din Legea nr. 554/2004, Curtea va admite recursul declarat, va casa sentința recurată și, rejudecând, va admite în parte cererea de chemare în judecată și va obliga partea pârâtă să soluţioneze cererea reclamanţilor nr. </w:t>
      </w:r>
      <w:r w:rsidR="008C063E">
        <w:t>...</w:t>
      </w:r>
      <w:r>
        <w:t xml:space="preserve">/10.07.2020 înregistrată la autoritate sub nr. </w:t>
      </w:r>
      <w:r w:rsidR="008C063E">
        <w:t>...</w:t>
      </w:r>
      <w:r>
        <w:t xml:space="preserve">/15.07.2020. </w:t>
      </w:r>
    </w:p>
    <w:p w:rsidR="00BC432D" w:rsidRDefault="006B625D" w14:paraId="465C2667" w14:textId="77777777">
      <w:pPr>
        <w:ind w:firstLine="708"/>
        <w:jc w:val="both"/>
        <w:rPr>
          <w:rStyle w:val="Fontdeparagrafimplicit1"/>
          <w:b/>
        </w:rPr>
      </w:pPr>
      <w:r>
        <w:rPr>
          <w:rStyle w:val="Fontdeparagrafimplicit1"/>
          <w:shd w:val="clear" w:color="auto" w:fill="FFFFFF"/>
        </w:rPr>
        <w:t>În temeiul art. </w:t>
      </w:r>
      <w:hyperlink w:tgtFrame="_blank" w:history="1" w:anchor="/dokument/16910520/2021-11-01?unitId=art(453)&amp;cm=DOCUMENT" r:id="rId7">
        <w:r>
          <w:rPr>
            <w:rStyle w:val="Hyperlink"/>
            <w:color w:val="auto"/>
            <w:u w:val="none"/>
            <w:shd w:val="clear" w:color="auto" w:fill="FFFFFF"/>
          </w:rPr>
          <w:t>453</w:t>
        </w:r>
      </w:hyperlink>
      <w:r>
        <w:t xml:space="preserve"> </w:t>
      </w:r>
      <w:hyperlink w:tgtFrame="_blank" w:history="1" w:anchor="/dokument/16910520/2021-11-01?cm=DOCUMENT" r:id="rId8">
        <w:r>
          <w:rPr>
            <w:rStyle w:val="Hyperlink"/>
            <w:color w:val="auto"/>
            <w:u w:val="none"/>
            <w:shd w:val="clear" w:color="auto" w:fill="FFFFFF"/>
          </w:rPr>
          <w:t>C.pr.civ</w:t>
        </w:r>
      </w:hyperlink>
      <w:r>
        <w:t>.</w:t>
      </w:r>
      <w:r>
        <w:rPr>
          <w:rStyle w:val="Fontdeparagrafimplicit1"/>
          <w:shd w:val="clear" w:color="auto" w:fill="FFFFFF"/>
        </w:rPr>
        <w:t xml:space="preserve">, constând că intimata pârâtă a căzut în pretenţii, fiind în culpă procesuală, Curtea o va obliga la plata cheltuielilor de judecată către recurenţii reclamanți  în sumă de 150 lei, cu titlu de cheltuieli de judecată, reprezentând taxe de timbru achitate pentru fond şi recurs.  </w:t>
      </w:r>
    </w:p>
    <w:p w:rsidR="00BC432D" w:rsidRDefault="00BC432D" w14:paraId="583A0499" w14:textId="77777777">
      <w:pPr>
        <w:jc w:val="center"/>
        <w:rPr>
          <w:rStyle w:val="Fontdeparagrafimplicit1"/>
          <w:b/>
        </w:rPr>
      </w:pPr>
    </w:p>
    <w:p w:rsidR="00BC432D" w:rsidRDefault="006B625D" w14:paraId="44CF50DA" w14:textId="77777777">
      <w:pPr>
        <w:jc w:val="center"/>
        <w:rPr>
          <w:rStyle w:val="Fontdeparagrafimplicit1"/>
          <w:b/>
        </w:rPr>
      </w:pPr>
      <w:r>
        <w:rPr>
          <w:rStyle w:val="Fontdeparagrafimplicit1"/>
          <w:b/>
        </w:rPr>
        <w:t>PENTRU ACESTE MOTIVE,</w:t>
      </w:r>
    </w:p>
    <w:p w:rsidR="00BC432D" w:rsidRDefault="006B625D" w14:paraId="605D8AEB" w14:textId="77777777">
      <w:pPr>
        <w:jc w:val="center"/>
        <w:rPr>
          <w:rStyle w:val="Fontdeparagrafimplicit1"/>
          <w:b/>
        </w:rPr>
      </w:pPr>
      <w:r>
        <w:rPr>
          <w:rStyle w:val="Fontdeparagrafimplicit1"/>
          <w:b/>
        </w:rPr>
        <w:t>ÎN NUMELE LEGII,</w:t>
      </w:r>
    </w:p>
    <w:p w:rsidR="00BC432D" w:rsidRDefault="006B625D" w14:paraId="7FA73D66" w14:textId="77777777">
      <w:pPr>
        <w:jc w:val="center"/>
        <w:rPr>
          <w:rStyle w:val="Fontdeparagrafimplicit1"/>
          <w:b/>
        </w:rPr>
      </w:pPr>
      <w:r>
        <w:rPr>
          <w:rStyle w:val="Fontdeparagrafimplicit1"/>
          <w:b/>
        </w:rPr>
        <w:t>DECIDE:</w:t>
      </w:r>
    </w:p>
    <w:p w:rsidR="00BC432D" w:rsidRDefault="006B625D" w14:paraId="4DEB5EB3" w14:textId="77777777">
      <w:pPr>
        <w:tabs>
          <w:tab w:val="left" w:pos="780"/>
          <w:tab w:val="center" w:pos="4398"/>
        </w:tabs>
        <w:ind w:right="276"/>
        <w:jc w:val="both"/>
        <w:rPr>
          <w:rStyle w:val="Fontdeparagrafimplicit1"/>
          <w:b/>
        </w:rPr>
      </w:pPr>
      <w:r>
        <w:rPr>
          <w:rStyle w:val="Fontdeparagrafimplicit1"/>
          <w:b/>
        </w:rPr>
        <w:tab/>
      </w:r>
    </w:p>
    <w:p w:rsidR="00BC432D" w:rsidRDefault="006B625D" w14:paraId="599CE18D" w14:textId="77777777">
      <w:pPr>
        <w:tabs>
          <w:tab w:val="left" w:pos="780"/>
          <w:tab w:val="center" w:pos="4398"/>
        </w:tabs>
        <w:ind w:right="276" w:firstLine="709"/>
        <w:jc w:val="both"/>
      </w:pPr>
      <w:r>
        <w:tab/>
        <w:t xml:space="preserve">Respinge excepţia nulităţii recursului. </w:t>
      </w:r>
    </w:p>
    <w:p w:rsidR="00BC432D" w:rsidRDefault="006B625D" w14:paraId="7285C6F8" w14:textId="77777777">
      <w:pPr>
        <w:tabs>
          <w:tab w:val="left" w:pos="780"/>
          <w:tab w:val="center" w:pos="4398"/>
        </w:tabs>
        <w:ind w:right="276" w:firstLine="709"/>
        <w:jc w:val="both"/>
      </w:pPr>
      <w:r>
        <w:t xml:space="preserve">Admite recursul formulat de </w:t>
      </w:r>
      <w:r>
        <w:rPr>
          <w:rStyle w:val="Fontdeparagrafimplicit1"/>
          <w:b/>
        </w:rPr>
        <w:t xml:space="preserve">recurenţii – reclamanţi </w:t>
      </w:r>
      <w:r w:rsidR="000C317B">
        <w:rPr>
          <w:rStyle w:val="Fontdeparagrafimplicit1"/>
          <w:b/>
        </w:rPr>
        <w:t>A</w:t>
      </w:r>
      <w:r>
        <w:rPr>
          <w:rStyle w:val="Fontdeparagrafimplicit1"/>
          <w:b/>
        </w:rPr>
        <w:t xml:space="preserve">, </w:t>
      </w:r>
      <w:r w:rsidR="000C317B">
        <w:rPr>
          <w:rStyle w:val="Fontdeparagrafimplicit1"/>
          <w:b/>
        </w:rPr>
        <w:t>B</w:t>
      </w:r>
      <w:r>
        <w:rPr>
          <w:rStyle w:val="Fontdeparagrafimplicit1"/>
          <w:b/>
        </w:rPr>
        <w:t xml:space="preserve">, </w:t>
      </w:r>
      <w:r w:rsidR="000C317B">
        <w:rPr>
          <w:rStyle w:val="Fontdeparagrafimplicit1"/>
          <w:b/>
        </w:rPr>
        <w:t>C</w:t>
      </w:r>
      <w:r>
        <w:rPr>
          <w:rStyle w:val="Fontdeparagrafimplicit1"/>
          <w:b/>
        </w:rPr>
        <w:t xml:space="preserve"> şi </w:t>
      </w:r>
      <w:r w:rsidR="000C317B">
        <w:rPr>
          <w:rStyle w:val="Fontdeparagrafimplicit1"/>
          <w:b/>
        </w:rPr>
        <w:t>D</w:t>
      </w:r>
      <w:r>
        <w:t xml:space="preserve">, toţi cu domiciliul ales în </w:t>
      </w:r>
      <w:r w:rsidR="008C063E">
        <w:t>...</w:t>
      </w:r>
      <w:r>
        <w:t xml:space="preserve"> împotriva sentinţei civile nr. </w:t>
      </w:r>
      <w:r w:rsidR="000C317B">
        <w:t>...</w:t>
      </w:r>
      <w:r>
        <w:t>/</w:t>
      </w:r>
      <w:r w:rsidR="000C317B">
        <w:t>...</w:t>
      </w:r>
      <w:r>
        <w:t xml:space="preserve">, pronunţată de Tribunalul </w:t>
      </w:r>
      <w:r w:rsidR="008C063E">
        <w:t>...</w:t>
      </w:r>
      <w:r>
        <w:t xml:space="preserve"> Secţia </w:t>
      </w:r>
      <w:r w:rsidR="008C063E">
        <w:t>...</w:t>
      </w:r>
      <w:r>
        <w:t xml:space="preserve"> Contencios administrativ şi fiscal, în dosarul nr. </w:t>
      </w:r>
      <w:r w:rsidR="000C317B">
        <w:t>.../.../...</w:t>
      </w:r>
      <w:r>
        <w:t xml:space="preserve">, în contradictoriu cu </w:t>
      </w:r>
      <w:r>
        <w:rPr>
          <w:rStyle w:val="Fontdeparagrafimplicit1"/>
          <w:b/>
        </w:rPr>
        <w:t xml:space="preserve">intimatul–pârât </w:t>
      </w:r>
      <w:r w:rsidR="000C317B">
        <w:rPr>
          <w:rStyle w:val="Fontdeparagrafimplicit1"/>
          <w:b/>
        </w:rPr>
        <w:t>...X</w:t>
      </w:r>
      <w:r>
        <w:rPr>
          <w:rStyle w:val="Fontdeparagrafimplicit1"/>
          <w:b/>
        </w:rPr>
        <w:t xml:space="preserve"> - SUBCOMISIA </w:t>
      </w:r>
      <w:r w:rsidR="000C317B">
        <w:rPr>
          <w:rStyle w:val="Fontdeparagrafimplicit1"/>
          <w:b/>
        </w:rPr>
        <w:t>...</w:t>
      </w:r>
      <w:r>
        <w:rPr>
          <w:rStyle w:val="Fontdeparagrafimplicit1"/>
          <w:b/>
        </w:rPr>
        <w:t xml:space="preserve">A MUNICIPIULUI </w:t>
      </w:r>
      <w:r w:rsidR="000C317B">
        <w:rPr>
          <w:rStyle w:val="Fontdeparagrafimplicit1"/>
          <w:b/>
        </w:rPr>
        <w:t>X</w:t>
      </w:r>
      <w:r>
        <w:rPr>
          <w:rStyle w:val="Fontdeparagrafimplicit1"/>
          <w:b/>
        </w:rPr>
        <w:t xml:space="preserve"> PENTRU STABILIREA DREPTULUI DE PROPRIETATE PRIVATA ASUPRA TERENURILOR</w:t>
      </w:r>
      <w:r>
        <w:t xml:space="preserve">, cu sediul în </w:t>
      </w:r>
      <w:r w:rsidR="008C063E">
        <w:t>...</w:t>
      </w:r>
      <w:r>
        <w:t xml:space="preserve">. </w:t>
      </w:r>
    </w:p>
    <w:p w:rsidR="00BC432D" w:rsidRDefault="006B625D" w14:paraId="112F15C0" w14:textId="77777777">
      <w:pPr>
        <w:tabs>
          <w:tab w:val="left" w:pos="780"/>
          <w:tab w:val="center" w:pos="4398"/>
        </w:tabs>
        <w:ind w:right="276" w:firstLine="709"/>
        <w:jc w:val="both"/>
      </w:pPr>
      <w:r>
        <w:t xml:space="preserve">Casează sentinţa recurată şi, rejudecând: </w:t>
      </w:r>
    </w:p>
    <w:p w:rsidR="00BC432D" w:rsidRDefault="006B625D" w14:paraId="566231C1" w14:textId="77777777">
      <w:pPr>
        <w:tabs>
          <w:tab w:val="left" w:pos="780"/>
          <w:tab w:val="center" w:pos="4398"/>
        </w:tabs>
        <w:ind w:right="276" w:firstLine="709"/>
        <w:jc w:val="both"/>
      </w:pPr>
      <w:r>
        <w:t xml:space="preserve">Admite în parte cererea de chemare în judecată. </w:t>
      </w:r>
    </w:p>
    <w:p w:rsidR="00BC432D" w:rsidRDefault="006B625D" w14:paraId="101B8C23" w14:textId="77777777">
      <w:pPr>
        <w:tabs>
          <w:tab w:val="left" w:pos="780"/>
          <w:tab w:val="center" w:pos="4398"/>
        </w:tabs>
        <w:ind w:right="276" w:firstLine="709"/>
        <w:jc w:val="both"/>
      </w:pPr>
      <w:r>
        <w:lastRenderedPageBreak/>
        <w:t xml:space="preserve">Obligă partea pârâtă să soluţioneze cererea reclamanţilor nr. </w:t>
      </w:r>
      <w:r w:rsidR="008C063E">
        <w:t>...</w:t>
      </w:r>
      <w:r>
        <w:t xml:space="preserve">/10.07.2020 înregistrată la autoritate sub nr. </w:t>
      </w:r>
      <w:r w:rsidR="008C063E">
        <w:t>...</w:t>
      </w:r>
      <w:r>
        <w:t xml:space="preserve">/15.07.2020. </w:t>
      </w:r>
    </w:p>
    <w:p w:rsidR="00BC432D" w:rsidRDefault="006B625D" w14:paraId="0BDBD816" w14:textId="77777777">
      <w:pPr>
        <w:tabs>
          <w:tab w:val="left" w:pos="780"/>
          <w:tab w:val="center" w:pos="4398"/>
        </w:tabs>
        <w:ind w:right="276" w:firstLine="709"/>
        <w:jc w:val="both"/>
      </w:pPr>
      <w:r>
        <w:t xml:space="preserve">Obligă partea pârâtă/intimată-pârâtă la plata către reclamanţi/recurenţii-reclamanţi a sumei de 150 lei reprezentând taxe de timbru achitate pentru fond şi recurs. </w:t>
      </w:r>
    </w:p>
    <w:p w:rsidR="00BC432D" w:rsidRDefault="006B625D" w14:paraId="0BFD6E68" w14:textId="77777777">
      <w:pPr>
        <w:tabs>
          <w:tab w:val="left" w:pos="780"/>
          <w:tab w:val="center" w:pos="4398"/>
        </w:tabs>
        <w:ind w:right="276" w:firstLine="709"/>
        <w:jc w:val="both"/>
      </w:pPr>
      <w:r>
        <w:t xml:space="preserve">Definitivă. </w:t>
      </w:r>
    </w:p>
    <w:p w:rsidR="00BC432D" w:rsidRDefault="006B625D" w14:paraId="148137EB" w14:textId="77777777">
      <w:pPr>
        <w:tabs>
          <w:tab w:val="left" w:pos="780"/>
          <w:tab w:val="center" w:pos="4398"/>
        </w:tabs>
        <w:ind w:right="276" w:firstLine="709"/>
        <w:jc w:val="both"/>
      </w:pPr>
      <w:r>
        <w:t xml:space="preserve">Pronunţată astăzi, </w:t>
      </w:r>
      <w:r w:rsidR="008C063E">
        <w:t>...</w:t>
      </w:r>
      <w:r>
        <w:t xml:space="preserve">, în condiţiile art. 402 teza finală C.proc.civ..  </w:t>
      </w:r>
    </w:p>
    <w:p w:rsidR="00BC432D" w:rsidRDefault="00BC432D" w14:paraId="3C4AE553" w14:textId="77777777">
      <w:pPr>
        <w:jc w:val="both"/>
      </w:pPr>
    </w:p>
    <w:p w:rsidR="00BC432D" w:rsidRDefault="006B625D" w14:paraId="204C6869" w14:textId="77777777">
      <w:pPr>
        <w:tabs>
          <w:tab w:val="left" w:pos="1200"/>
          <w:tab w:val="left" w:pos="3180"/>
          <w:tab w:val="left" w:pos="6345"/>
        </w:tabs>
        <w:rPr>
          <w:rStyle w:val="Fontdeparagrafimplicit1"/>
          <w:b/>
        </w:rPr>
      </w:pPr>
      <w:r>
        <w:rPr>
          <w:rStyle w:val="Fontdeparagrafimplicit1"/>
          <w:b/>
        </w:rPr>
        <w:t xml:space="preserve">               PREŞEDINTE,</w:t>
      </w:r>
      <w:r>
        <w:rPr>
          <w:rStyle w:val="Fontdeparagrafimplicit1"/>
          <w:b/>
        </w:rPr>
        <w:tab/>
        <w:t xml:space="preserve">             JUDECĂTOR,                            JUDECĂTOR,</w:t>
      </w:r>
    </w:p>
    <w:p w:rsidR="00BC432D" w:rsidP="008C063E" w:rsidRDefault="006B625D" w14:paraId="2E4E5405" w14:textId="7031CE80">
      <w:pPr>
        <w:tabs>
          <w:tab w:val="left" w:pos="1200"/>
          <w:tab w:val="left" w:pos="3180"/>
          <w:tab w:val="left" w:pos="6345"/>
        </w:tabs>
      </w:pPr>
      <w:r>
        <w:rPr>
          <w:rStyle w:val="Fontdeparagrafimplicit1"/>
          <w:b/>
        </w:rPr>
        <w:t xml:space="preserve">       </w:t>
      </w:r>
      <w:r w:rsidR="008C063E">
        <w:rPr>
          <w:rStyle w:val="Fontdeparagrafimplicit1"/>
          <w:b/>
        </w:rPr>
        <w:t xml:space="preserve">            </w:t>
      </w:r>
      <w:r w:rsidR="00C67F2D">
        <w:t>A0012</w:t>
      </w:r>
    </w:p>
    <w:p w:rsidR="00BC432D" w:rsidRDefault="00BC432D" w14:paraId="0DFA0F6C" w14:textId="77777777">
      <w:pPr>
        <w:jc w:val="both"/>
      </w:pPr>
    </w:p>
    <w:p w:rsidR="00BC432D" w:rsidRDefault="00BC432D" w14:paraId="4D2E6046" w14:textId="77777777">
      <w:pPr>
        <w:jc w:val="both"/>
      </w:pPr>
    </w:p>
    <w:p w:rsidR="00BC432D" w:rsidRDefault="00BC432D" w14:paraId="0730468F" w14:textId="77777777">
      <w:pPr>
        <w:jc w:val="both"/>
      </w:pPr>
    </w:p>
    <w:p w:rsidR="00BC432D" w:rsidRDefault="006B625D" w14:paraId="620F895B" w14:textId="77777777">
      <w:pPr>
        <w:jc w:val="center"/>
        <w:rPr>
          <w:rStyle w:val="Fontdeparagrafimplicit1"/>
          <w:b/>
        </w:rPr>
      </w:pPr>
      <w:r>
        <w:t xml:space="preserve">                                    </w:t>
      </w:r>
      <w:r>
        <w:tab/>
      </w:r>
      <w:r>
        <w:tab/>
      </w:r>
      <w:r>
        <w:tab/>
      </w:r>
      <w:r>
        <w:tab/>
      </w:r>
      <w:r>
        <w:tab/>
      </w:r>
      <w:r>
        <w:tab/>
      </w:r>
      <w:r>
        <w:tab/>
        <w:t xml:space="preserve">       </w:t>
      </w:r>
      <w:r>
        <w:rPr>
          <w:rStyle w:val="Fontdeparagrafimplicit1"/>
          <w:b/>
        </w:rPr>
        <w:t>GREFIER,</w:t>
      </w:r>
    </w:p>
    <w:p w:rsidR="00BC432D" w:rsidP="008C063E" w:rsidRDefault="006B625D" w14:paraId="091544C0" w14:textId="77777777">
      <w:pPr>
        <w:jc w:val="center"/>
      </w:pPr>
      <w:r>
        <w:t xml:space="preserve">                                   </w:t>
      </w:r>
      <w:r>
        <w:tab/>
      </w:r>
      <w:r>
        <w:tab/>
      </w:r>
      <w:r>
        <w:tab/>
      </w:r>
      <w:r>
        <w:tab/>
      </w:r>
      <w:r>
        <w:tab/>
      </w:r>
      <w:r>
        <w:tab/>
      </w:r>
      <w:r>
        <w:tab/>
      </w:r>
      <w:r>
        <w:tab/>
      </w:r>
      <w:r w:rsidR="008C063E">
        <w:t>...</w:t>
      </w:r>
    </w:p>
    <w:p w:rsidR="00BC432D" w:rsidRDefault="00BC432D" w14:paraId="0FFB2151" w14:textId="77777777"/>
    <w:p w:rsidR="00BC432D" w:rsidRDefault="00BC432D" w14:paraId="3039D04E" w14:textId="77777777"/>
    <w:p w:rsidR="00BC432D" w:rsidRDefault="00BC432D" w14:paraId="34F91CCC" w14:textId="77777777"/>
    <w:p w:rsidR="00BC432D" w:rsidRDefault="00BC432D" w14:paraId="53D29D7E" w14:textId="77777777"/>
    <w:p w:rsidR="00BC432D" w:rsidRDefault="00BC432D" w14:paraId="51F0CD61" w14:textId="77777777"/>
    <w:p w:rsidR="00BC432D" w:rsidRDefault="00BC432D" w14:paraId="1E03DD94" w14:textId="77777777"/>
    <w:p w:rsidR="00BC432D" w:rsidRDefault="00BC432D" w14:paraId="15583A5B" w14:textId="77777777"/>
    <w:p w:rsidR="00BC432D" w:rsidRDefault="00BC432D" w14:paraId="74C36263" w14:textId="77777777">
      <w:pPr>
        <w:rPr>
          <w:rStyle w:val="Fontdeparagrafimplicit1"/>
          <w:i/>
        </w:rPr>
      </w:pPr>
    </w:p>
    <w:p w:rsidR="00BC432D" w:rsidRDefault="00BC432D" w14:paraId="06A26C0D" w14:textId="77777777">
      <w:pPr>
        <w:rPr>
          <w:rStyle w:val="Fontdeparagrafimplicit1"/>
          <w:i/>
        </w:rPr>
      </w:pPr>
    </w:p>
    <w:p w:rsidR="00BC432D" w:rsidRDefault="00BC432D" w14:paraId="2017DA68" w14:textId="77777777">
      <w:pPr>
        <w:rPr>
          <w:rStyle w:val="Fontdeparagrafimplicit1"/>
          <w:i/>
        </w:rPr>
      </w:pPr>
    </w:p>
    <w:p w:rsidR="00BC432D" w:rsidRDefault="00BC432D" w14:paraId="4E229DA6" w14:textId="77777777">
      <w:pPr>
        <w:rPr>
          <w:rStyle w:val="Fontdeparagrafimplicit1"/>
          <w:i/>
        </w:rPr>
      </w:pPr>
    </w:p>
    <w:p w:rsidR="00BC432D" w:rsidRDefault="00BC432D" w14:paraId="2106C94A" w14:textId="77777777">
      <w:pPr>
        <w:rPr>
          <w:rStyle w:val="Fontdeparagrafimplicit1"/>
          <w:i/>
        </w:rPr>
      </w:pPr>
    </w:p>
    <w:p w:rsidR="00BC432D" w:rsidRDefault="00BC432D" w14:paraId="1C64E983" w14:textId="77777777">
      <w:pPr>
        <w:rPr>
          <w:rStyle w:val="Fontdeparagrafimplicit1"/>
          <w:i/>
        </w:rPr>
      </w:pPr>
    </w:p>
    <w:p w:rsidR="00BC432D" w:rsidRDefault="008C063E" w14:paraId="665F00F5" w14:textId="46D26DB2">
      <w:pPr>
        <w:rPr>
          <w:rStyle w:val="Fontdeparagrafimplicit1"/>
          <w:i/>
          <w:sz w:val="20"/>
        </w:rPr>
      </w:pPr>
      <w:r>
        <w:rPr>
          <w:rStyle w:val="Fontdeparagrafimplicit1"/>
          <w:i/>
          <w:sz w:val="20"/>
        </w:rPr>
        <w:t xml:space="preserve">Red. jud. </w:t>
      </w:r>
      <w:r w:rsidR="00C67F2D">
        <w:rPr>
          <w:rStyle w:val="Fontdeparagrafimplicit1"/>
          <w:i/>
          <w:sz w:val="20"/>
        </w:rPr>
        <w:t>A0012</w:t>
      </w:r>
      <w:r w:rsidR="006B625D">
        <w:rPr>
          <w:rStyle w:val="Fontdeparagrafimplicit1"/>
          <w:i/>
          <w:sz w:val="20"/>
        </w:rPr>
        <w:t>/2ex+5ex</w:t>
      </w:r>
    </w:p>
    <w:p w:rsidR="00BC432D" w:rsidRDefault="008C063E" w14:paraId="65B4A3F3" w14:textId="77777777">
      <w:pPr>
        <w:rPr>
          <w:rStyle w:val="Fontdeparagrafimplicit1"/>
          <w:i/>
          <w:sz w:val="20"/>
        </w:rPr>
      </w:pPr>
      <w:r>
        <w:rPr>
          <w:rStyle w:val="Fontdeparagrafimplicit1"/>
          <w:i/>
          <w:sz w:val="20"/>
        </w:rPr>
        <w:t>Jud. fond. ...</w:t>
      </w:r>
      <w:r w:rsidR="006B625D">
        <w:rPr>
          <w:rStyle w:val="Fontdeparagrafimplicit1"/>
          <w:i/>
          <w:sz w:val="20"/>
        </w:rPr>
        <w:t xml:space="preserve">/Tribunalul </w:t>
      </w:r>
      <w:r>
        <w:rPr>
          <w:rStyle w:val="Fontdeparagrafimplicit1"/>
          <w:i/>
          <w:sz w:val="20"/>
        </w:rPr>
        <w:t>...</w:t>
      </w:r>
      <w:r w:rsidR="006B625D">
        <w:rPr>
          <w:rStyle w:val="Fontdeparagrafimplicit1"/>
          <w:i/>
          <w:sz w:val="20"/>
        </w:rPr>
        <w:t xml:space="preserve"> S </w:t>
      </w:r>
      <w:r>
        <w:rPr>
          <w:rStyle w:val="Fontdeparagrafimplicit1"/>
          <w:i/>
          <w:sz w:val="20"/>
        </w:rPr>
        <w:t>...</w:t>
      </w:r>
      <w:r w:rsidR="006B625D">
        <w:rPr>
          <w:rStyle w:val="Fontdeparagrafimplicit1"/>
          <w:i/>
          <w:sz w:val="20"/>
        </w:rPr>
        <w:t>CAF</w:t>
      </w:r>
    </w:p>
    <w:p w:rsidR="00BC432D" w:rsidRDefault="006B625D" w14:paraId="5E027F29" w14:textId="77777777">
      <w:pPr>
        <w:rPr>
          <w:rStyle w:val="Fontdeparagrafimplicit1"/>
        </w:rPr>
      </w:pPr>
      <w:r>
        <w:rPr>
          <w:rStyle w:val="Fontdeparagrafimplicit1"/>
          <w:i/>
          <w:sz w:val="20"/>
        </w:rPr>
        <w:t xml:space="preserve">Lucrate 5 com. la data de </w:t>
      </w:r>
    </w:p>
    <w:sectPr w:rsidR="00BC432D">
      <w:footerReference w:type="default" r:id="rId9"/>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4D3B" w:rsidRDefault="006B625D" w14:paraId="330FF684" w14:textId="77777777">
      <w:r>
        <w:separator/>
      </w:r>
    </w:p>
  </w:endnote>
  <w:endnote w:type="continuationSeparator" w:id="0">
    <w:p w:rsidR="00214D3B" w:rsidRDefault="006B625D" w14:paraId="3881FB6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432D" w:rsidRDefault="006B625D" w14:paraId="172A0A7A" w14:textId="77777777">
    <w:pPr>
      <w:pStyle w:val="Subsol1"/>
      <w:jc w:val="center"/>
    </w:pPr>
    <w:r>
      <w:fldChar w:fldCharType="begin"/>
    </w:r>
    <w:r>
      <w:instrText>PAGE   \* MERGEFORMAT</w:instrText>
    </w:r>
    <w:r>
      <w:fldChar w:fldCharType="separate"/>
    </w:r>
    <w:r>
      <w:rPr>
        <w:noProof/>
      </w:rPr>
      <w:t>9</w:t>
    </w:r>
    <w:r>
      <w:fldChar w:fldCharType="end"/>
    </w:r>
  </w:p>
  <w:p w:rsidR="00BC432D" w:rsidRDefault="00BC432D" w14:paraId="42E09FE5" w14:textId="77777777">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4D3B" w:rsidRDefault="006B625D" w14:paraId="2EE8B387" w14:textId="77777777">
      <w:r>
        <w:separator/>
      </w:r>
    </w:p>
  </w:footnote>
  <w:footnote w:type="continuationSeparator" w:id="0">
    <w:p w:rsidR="00214D3B" w:rsidRDefault="006B625D" w14:paraId="0891521F"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url" w:val="http://10.1.48.53:80/ecris_cdms/document_upload.aspx?id_document=200000004516766&amp;id_departament=58&amp;id_sesiune=5107997&amp;id_user=933&amp;id_institutie=2&amp;actiune=modifica"/>
  </w:docVars>
  <w:rsids>
    <w:rsidRoot w:val="00BC432D"/>
    <w:rsid w:val="00013C56"/>
    <w:rsid w:val="000C317B"/>
    <w:rsid w:val="0010103A"/>
    <w:rsid w:val="00156E49"/>
    <w:rsid w:val="00214D3B"/>
    <w:rsid w:val="00220CE7"/>
    <w:rsid w:val="00373049"/>
    <w:rsid w:val="0069592F"/>
    <w:rsid w:val="006B625D"/>
    <w:rsid w:val="00837190"/>
    <w:rsid w:val="008C063E"/>
    <w:rsid w:val="00BC432D"/>
    <w:rsid w:val="00BF28B5"/>
    <w:rsid w:val="00C67F2D"/>
    <w:rsid w:val="00C95B3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9C494"/>
  <w15:docId w15:val="{7E533EE1-03C6-49C8-988B-0E4B5E774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1">
    <w:name w:val="Antet1"/>
    <w:basedOn w:val="Normal"/>
    <w:link w:val="AntetCaracter"/>
    <w:pPr>
      <w:tabs>
        <w:tab w:val="center" w:pos="4536"/>
        <w:tab w:val="right" w:pos="9072"/>
      </w:tabs>
    </w:pPr>
  </w:style>
  <w:style w:type="paragraph" w:customStyle="1" w:styleId="Subsol1">
    <w:name w:val="Subsol1"/>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AntetCaracter">
    <w:name w:val="Antet Caracter"/>
    <w:link w:val="Ante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intact.ro/" TargetMode="External"/><Relationship Id="rId3" Type="http://schemas.openxmlformats.org/officeDocument/2006/relationships/webSettings" Target="webSettings.xml"/><Relationship Id="rId7" Type="http://schemas.openxmlformats.org/officeDocument/2006/relationships/hyperlink" Target="https://sintact.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ntact.r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22</ap:TotalTime>
  <ap:Pages>9</ap:Pages>
  <ap:Words>4708</ap:Words>
  <ap:Characters>27308</ap:Characters>
  <ap:Application>Microsoft Office Word</ap:Application>
  <ap:DocSecurity>0</ap:DocSecurity>
  <ap:Lines>227</ap:Lines>
  <ap:Paragraphs>63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31953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