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66EFC" w:rsidR="00866EFC" w:rsidRDefault="00866EFC">
      <w:pPr>
        <w:ind w:right="281"/>
        <w:rPr>
          <w:b/>
        </w:rPr>
      </w:pPr>
      <w:bookmarkStart w:name="_GoBack" w:id="0"/>
      <w:r w:rsidRPr="00866EFC">
        <w:rPr>
          <w:b/>
        </w:rPr>
        <w:t>Hot. 24</w:t>
      </w:r>
    </w:p>
    <w:bookmarkEnd w:id="0"/>
    <w:p w:rsidR="00DF221E" w:rsidRDefault="00E74ACC">
      <w:pPr>
        <w:ind w:right="281"/>
      </w:pPr>
      <w:r>
        <w:t>Prezentul document este supus reglementărilor aflate sub incidenţa Regulamentului U.E. 2016/679</w:t>
      </w:r>
    </w:p>
    <w:p w:rsidR="00DF221E" w:rsidRDefault="00E74ACC">
      <w:pPr>
        <w:ind w:right="281"/>
      </w:pPr>
      <w:r>
        <w:t>Cod ECLI    ECLI:RO:CA...</w:t>
      </w:r>
    </w:p>
    <w:p w:rsidR="00DF221E" w:rsidRDefault="00E74ACC">
      <w:pPr>
        <w:ind w:right="281"/>
      </w:pPr>
      <w:r>
        <w:t>Dosar nr. 1</w:t>
      </w:r>
    </w:p>
    <w:p w:rsidR="00DF221E" w:rsidRDefault="00E74ACC">
      <w:pPr>
        <w:ind w:right="281"/>
        <w:jc w:val="center"/>
      </w:pPr>
      <w:r>
        <w:t>R O M Â N I A</w:t>
      </w:r>
    </w:p>
    <w:p w:rsidR="00DF221E" w:rsidRDefault="00DF221E">
      <w:pPr>
        <w:ind w:right="281"/>
        <w:jc w:val="center"/>
      </w:pPr>
    </w:p>
    <w:p w:rsidR="00DF221E" w:rsidRDefault="00E74ACC">
      <w:pPr>
        <w:ind w:right="281"/>
        <w:jc w:val="center"/>
      </w:pPr>
      <w:r>
        <w:t>CURTEA DE APEL X</w:t>
      </w:r>
    </w:p>
    <w:p w:rsidR="00DF221E" w:rsidRDefault="00E74ACC">
      <w:pPr>
        <w:ind w:right="281"/>
        <w:jc w:val="center"/>
      </w:pPr>
      <w:r>
        <w:t>SECŢIA ...</w:t>
      </w:r>
    </w:p>
    <w:p w:rsidR="00DF221E" w:rsidRDefault="00DF221E">
      <w:pPr>
        <w:ind w:right="281"/>
      </w:pPr>
    </w:p>
    <w:p w:rsidR="00DF221E" w:rsidRDefault="00E74ACC">
      <w:pPr>
        <w:ind w:right="281"/>
        <w:jc w:val="center"/>
        <w:rPr>
          <w:b/>
        </w:rPr>
      </w:pPr>
      <w:r>
        <w:rPr>
          <w:b/>
        </w:rPr>
        <w:t>DECIZIA PENALĂ NR. 2</w:t>
      </w:r>
    </w:p>
    <w:p w:rsidR="00DF221E" w:rsidRDefault="00E74ACC">
      <w:pPr>
        <w:ind w:right="281"/>
        <w:jc w:val="center"/>
      </w:pPr>
      <w:r>
        <w:t>Şedinţa nepublică din ...</w:t>
      </w:r>
    </w:p>
    <w:p w:rsidR="00DF221E" w:rsidRDefault="00E74ACC">
      <w:pPr>
        <w:ind w:right="281"/>
        <w:jc w:val="center"/>
      </w:pPr>
      <w:r>
        <w:t>Instanţa constituită din:</w:t>
      </w:r>
    </w:p>
    <w:p w:rsidR="00DF221E" w:rsidRDefault="00E74ACC">
      <w:pPr>
        <w:ind w:right="281" w:firstLine="204"/>
        <w:jc w:val="center"/>
      </w:pPr>
      <w:r>
        <w:t>PREŞEDINTE: A0004, judecător</w:t>
      </w:r>
    </w:p>
    <w:p w:rsidR="00DF221E" w:rsidRDefault="00E74ACC">
      <w:pPr>
        <w:ind w:right="281" w:firstLine="204"/>
        <w:jc w:val="center"/>
      </w:pPr>
      <w:r>
        <w:t>JUDECĂTOR: ...</w:t>
      </w:r>
    </w:p>
    <w:p w:rsidR="00DF221E" w:rsidRDefault="00E74ACC">
      <w:pPr>
        <w:ind w:right="281" w:firstLine="204"/>
        <w:jc w:val="center"/>
      </w:pPr>
      <w:r>
        <w:t>GREFIER: ...</w:t>
      </w:r>
    </w:p>
    <w:p w:rsidR="00DF221E" w:rsidRDefault="00DF221E">
      <w:pPr>
        <w:ind w:right="281" w:firstLine="708"/>
        <w:jc w:val="both"/>
      </w:pPr>
    </w:p>
    <w:p w:rsidR="00DF221E" w:rsidRDefault="00E74ACC">
      <w:pPr>
        <w:ind w:right="281" w:firstLine="708"/>
        <w:jc w:val="center"/>
      </w:pPr>
      <w:r>
        <w:t>Ministerul Public reprezentat prin ... – procuror,</w:t>
      </w:r>
    </w:p>
    <w:p w:rsidR="00DF221E" w:rsidRDefault="00E74ACC">
      <w:pPr>
        <w:ind w:right="281" w:firstLine="708"/>
        <w:jc w:val="center"/>
      </w:pPr>
      <w:r>
        <w:t>din cadrul Parchetului de pe lângă Curtea de Apel X</w:t>
      </w:r>
    </w:p>
    <w:p w:rsidR="00DF221E" w:rsidRDefault="00DF221E">
      <w:pPr>
        <w:ind w:right="281" w:firstLine="708"/>
        <w:jc w:val="both"/>
      </w:pPr>
    </w:p>
    <w:p w:rsidR="00DF221E" w:rsidRDefault="00E74ACC">
      <w:pPr>
        <w:tabs>
          <w:tab w:val="left" w:pos="142"/>
        </w:tabs>
        <w:ind w:right="281" w:firstLine="709"/>
        <w:jc w:val="both"/>
      </w:pPr>
      <w:r>
        <w:t xml:space="preserve">S-a luat spre examinare contestaţia declarată de către </w:t>
      </w:r>
      <w:r>
        <w:rPr>
          <w:b/>
        </w:rPr>
        <w:t>PARCHETUL DE PE LÂNGĂ TRIBUNALUL M</w:t>
      </w:r>
      <w:r>
        <w:t xml:space="preserve"> împotriva sentinţei penale nr. 3 pronunţată în dosar nr. 1 al Tribunalului M.</w:t>
      </w:r>
    </w:p>
    <w:p w:rsidR="00DF221E" w:rsidRDefault="00E74ACC">
      <w:pPr>
        <w:ind w:right="281" w:firstLine="708"/>
        <w:jc w:val="both"/>
      </w:pPr>
      <w:r>
        <w:t>Derularea, finalizarea dezbaterilor şi cuvântul pe fond al participanţilor s-a consemnat în încheierea de şedinţă din data de..., când participanţii prezenţi au pus concluzii în dezbaterea contestaţiei declarate, conform încheierii de şedinţă de la acea dată, încheiere ce face parte integrantă din prezenta hotărâre, pronunţarea amânându-se la acest termen de judecată, în baza art. 391 alin. 1 Cod procedură penală, în vederea deliberării, redactării şi pronunţării hotărârii.</w:t>
      </w:r>
    </w:p>
    <w:p w:rsidR="00DF221E" w:rsidRDefault="00DF221E">
      <w:pPr>
        <w:ind w:right="281"/>
      </w:pPr>
    </w:p>
    <w:p w:rsidR="00DF221E" w:rsidRDefault="00E74ACC">
      <w:pPr>
        <w:ind w:right="281"/>
        <w:jc w:val="center"/>
        <w:rPr>
          <w:b/>
        </w:rPr>
      </w:pPr>
      <w:r>
        <w:rPr>
          <w:b/>
        </w:rPr>
        <w:t>C U R T E A</w:t>
      </w:r>
    </w:p>
    <w:p w:rsidR="00DF221E" w:rsidRDefault="00DF221E">
      <w:pPr>
        <w:ind w:right="281"/>
        <w:jc w:val="center"/>
        <w:rPr>
          <w:b/>
        </w:rPr>
      </w:pPr>
    </w:p>
    <w:p w:rsidR="00DF221E" w:rsidRDefault="00E74ACC">
      <w:pPr>
        <w:ind w:right="281" w:firstLine="709"/>
        <w:jc w:val="both"/>
        <w:rPr>
          <w:b/>
        </w:rPr>
      </w:pPr>
      <w:r>
        <w:rPr>
          <w:b/>
        </w:rPr>
        <w:t>Asupra cauzei penale de faţă, constată următoarele:</w:t>
      </w:r>
    </w:p>
    <w:p w:rsidR="00DF221E" w:rsidRDefault="00E74ACC">
      <w:pPr>
        <w:ind w:right="281" w:firstLine="709"/>
        <w:jc w:val="both"/>
      </w:pPr>
      <w:r>
        <w:rPr>
          <w:b/>
        </w:rPr>
        <w:t>Prin sentinţa penală nr. 3, pronunţată de Tribunalul M  la data de  ...</w:t>
      </w:r>
      <w:r>
        <w:t xml:space="preserve">, s-a admis cererea formulată de </w:t>
      </w:r>
      <w:r>
        <w:rPr>
          <w:b/>
        </w:rPr>
        <w:t>petentul-condamnat P</w:t>
      </w:r>
      <w:r>
        <w:t xml:space="preserve"> (</w:t>
      </w:r>
      <w:r w:rsidR="00DC425B">
        <w:t xml:space="preserve">fiul lui …. şi …, născut la data de ….  domiciliat …str. …., nr. …., …. CNP…., </w:t>
      </w:r>
      <w:r>
        <w:t>) şi, în consecinţă:</w:t>
      </w:r>
    </w:p>
    <w:p w:rsidR="00DF221E" w:rsidRDefault="00E74ACC">
      <w:pPr>
        <w:ind w:right="281" w:firstLine="709"/>
        <w:jc w:val="both"/>
      </w:pPr>
      <w:r>
        <w:t>În temeiul art. 533 Cod procedură penală raportat la art. 168 Cod penal şi la art. 166 alin. 1 lit. a Cod penal,  s-a dispus reabilitarea judecătorească cu privire la persoana condamnatului P în raport de pedeapsa de 3 ani închisoare, aplicată prin Sentinţa penală nr. 4 a Tribunalului M, pronunţată în dosarul nr. 5, modificată şi rămasă definitivă la data de ... prin Decizia penală nr. 6 a Înaltei Curţi de Casaţie şi Justiţie.</w:t>
      </w:r>
    </w:p>
    <w:p w:rsidR="00DF221E" w:rsidRDefault="00E74ACC">
      <w:pPr>
        <w:ind w:right="281" w:firstLine="709"/>
        <w:jc w:val="both"/>
      </w:pPr>
      <w:r>
        <w:t>În baza art. 537 Cod procedură penală, s-a dispus ca, după rămânerea definitivă a hotărârii, să se facă menţiune despre intervenirea reabilitării judecătoreşti a condamnatului pe sentinţa anterior menţionată.</w:t>
      </w:r>
    </w:p>
    <w:p w:rsidR="00DF221E" w:rsidRDefault="00E74ACC">
      <w:pPr>
        <w:ind w:right="281" w:firstLine="709"/>
        <w:jc w:val="both"/>
      </w:pPr>
      <w:r>
        <w:t>Conform art. 275 alin. 3 Cod procedură penală, cheltuielile judiciare avansate de stat  rămân în sarcina acestuia.</w:t>
      </w:r>
    </w:p>
    <w:p w:rsidR="00DF221E" w:rsidRDefault="00E74ACC">
      <w:pPr>
        <w:ind w:right="281" w:firstLine="709"/>
        <w:jc w:val="both"/>
        <w:rPr>
          <w:u w:val="single"/>
        </w:rPr>
      </w:pPr>
      <w:r>
        <w:rPr>
          <w:u w:val="single"/>
        </w:rPr>
        <w:t>Pentru a pronunţa această hotărâre, Tribunalul M a reţinut următoarele:</w:t>
      </w:r>
    </w:p>
    <w:p w:rsidR="00DF221E" w:rsidRDefault="00E74ACC">
      <w:pPr>
        <w:ind w:right="281" w:firstLine="709"/>
        <w:jc w:val="both"/>
      </w:pPr>
      <w:r>
        <w:t xml:space="preserve">La data de 24 noiembrie 2023, condamnatul P a formulat o cerere prin care a solicitat reabilitarea sa cu privire la condamnarea de 3 ani închisoare, aplicată prin sentinţa penală nr. 4 a Tribunalului M, definitivă la data de ... prin decizia penală nr. </w:t>
      </w:r>
      <w:r w:rsidR="00DC425B">
        <w:t xml:space="preserve">6 </w:t>
      </w:r>
      <w:r>
        <w:t>a Înaltei Curţi de Casaţie şi Justiţie, pentru comiterea infracţiunii de loviri sau vătămări cauzatoare de moarte.</w:t>
      </w:r>
    </w:p>
    <w:p w:rsidR="00DF221E" w:rsidRDefault="00E74ACC">
      <w:pPr>
        <w:ind w:right="281" w:firstLine="709"/>
        <w:jc w:val="both"/>
      </w:pPr>
      <w:r>
        <w:t>În motivare, condamnatul a arătat că prin sentinţa penală menţionată anterior a fost condamnat la pedeapsa de 3 ani închisoare, pentru comiterea infracţiunii de loviri sau vătămări cauzatoare de moarte, fiind emis mandatul de executare a pedepsei închisorii nr. .../2014 de către Tribunalul M, iar prin sentinţa penală nr. 5 a Tribunalului M s-a dispus liberarea sa condiţionată.</w:t>
      </w:r>
    </w:p>
    <w:p w:rsidR="00DF221E" w:rsidRDefault="00E74ACC">
      <w:pPr>
        <w:ind w:right="281" w:firstLine="709"/>
        <w:jc w:val="both"/>
      </w:pPr>
      <w:r>
        <w:lastRenderedPageBreak/>
        <w:t>Ulterior liberării condiţionate, pentru scurt timp, condamnatul  a locuit la adresa de domiciliu din S, după care a plecat în Republica Federală Germania, având mai multe locuri de muncă, nu a săvârşit o altă faptă şi nici nu era urmărit penal la momentul actual.</w:t>
      </w:r>
    </w:p>
    <w:p w:rsidR="00DF221E" w:rsidRDefault="00E74ACC">
      <w:pPr>
        <w:ind w:right="281" w:firstLine="709"/>
        <w:jc w:val="both"/>
      </w:pPr>
      <w:r>
        <w:t>Cu privire la termenul de reabilitare, a arătat că, potrivit art. 135 alin. 1 lit. a din vechiul Cod penal, acesta s-a împlinit la data de 18.09.2022, iar conform Codului penal actual, ar fi un termen mai redus.</w:t>
      </w:r>
    </w:p>
    <w:p w:rsidR="00DF221E" w:rsidRDefault="00E74ACC">
      <w:pPr>
        <w:ind w:right="281" w:firstLine="709"/>
        <w:jc w:val="both"/>
      </w:pPr>
      <w:r>
        <w:t>În ceea ce priveşte conduita sa ulterioară condamnării,  condamnatul  s-a reintegrat complet în societate şi în familie, a prestat continuu activităţi remunerate, fiind angajat cu forme legale în Germania în ultimii 7 ani, asigurându-şi existenţa prin mijloace oneste.</w:t>
      </w:r>
    </w:p>
    <w:p w:rsidR="00DF221E" w:rsidRDefault="00E74ACC">
      <w:pPr>
        <w:ind w:right="281" w:firstLine="709"/>
        <w:jc w:val="both"/>
      </w:pPr>
      <w:r>
        <w:t>Referitor la condiţia achitării despăgubirilor civile, acestea sunt plătite lunar către cei îndreptăţiţi, prin intermediul B.E.J. B şi, având în vedere cuantumul ridicat al acestora şi numărul părţilor civile, nu a avut disponibilitatea materială de a le achita integral până la data formulării cererii.</w:t>
      </w:r>
    </w:p>
    <w:p w:rsidR="00DF221E" w:rsidRDefault="00E74ACC">
      <w:pPr>
        <w:ind w:right="281" w:firstLine="709"/>
        <w:jc w:val="both"/>
      </w:pPr>
      <w:r>
        <w:t>În drept, au fost invocate  dispoziţiile art. 529 şi următoarele Cod procedură penală.</w:t>
      </w:r>
    </w:p>
    <w:p w:rsidR="00DF221E" w:rsidRDefault="00E74ACC">
      <w:pPr>
        <w:ind w:right="281" w:firstLine="709"/>
        <w:jc w:val="both"/>
      </w:pPr>
      <w:r>
        <w:t>În probaţiune, condamnatul  a depus copii de pe hotărârile menţionate mai sus şi contractele de muncă începând cu anul 2016.</w:t>
      </w:r>
    </w:p>
    <w:p w:rsidR="00DF221E" w:rsidRDefault="00E74ACC">
      <w:pPr>
        <w:ind w:right="281" w:firstLine="709"/>
        <w:jc w:val="both"/>
      </w:pPr>
      <w:r>
        <w:t>A fost depusă la dosar o copie de pe cazierul judiciar şi s-au emis adrese către Biroul Executorului Judecătoresc B, Serviciul Fiscal Municipal M şi Primăria comunei S, răspunsurile acestora fiind de asemenea depuse la dosar.</w:t>
      </w:r>
    </w:p>
    <w:p w:rsidR="00DF221E" w:rsidRDefault="00E74ACC">
      <w:pPr>
        <w:ind w:right="281" w:firstLine="709"/>
        <w:jc w:val="both"/>
      </w:pPr>
      <w:r>
        <w:t>Astfel, s-a reţinut că prin sentinţa penală nr. 4 a Tribunalului M, pronunţată în dosarul nr. 5, modificată şi rămasă definitivă prin decizia penală nr. 6 a Înaltei Curţi de Casaţie şi Justiţie, s-a dispus condamnarea inculpatului P la pedeapsa de 3 ani închisoare pentru săvârşirea infracţiunii de loviri sau vătămări cauzatoare de moarte, prevăzută de art. 183 Cod penal, cu aplicarea art. 320</w:t>
      </w:r>
      <w:r>
        <w:rPr>
          <w:vertAlign w:val="superscript"/>
        </w:rPr>
        <w:t>1</w:t>
      </w:r>
      <w:r>
        <w:t xml:space="preserve"> Cod procedură penală şi art. 73 lit. b Cod penal, art. 76 lit. b Cod penal, prin schimbarea încadrării juridice din infracţiunea de loviri sau vătămări cauzatoare de moarte prevăzută de art. 183 Cod penal, cu aplicarea art. 320</w:t>
      </w:r>
      <w:r>
        <w:rPr>
          <w:vertAlign w:val="superscript"/>
        </w:rPr>
        <w:t>1</w:t>
      </w:r>
      <w:r>
        <w:t xml:space="preserve"> Cod procedură penală.</w:t>
      </w:r>
    </w:p>
    <w:p w:rsidR="00DF221E" w:rsidRDefault="00E74ACC">
      <w:pPr>
        <w:ind w:right="281" w:firstLine="708"/>
        <w:jc w:val="both"/>
      </w:pPr>
      <w:r>
        <w:t>Cu consecinţele prevăzute de art. 71, 64 lit. a teza a II-a şi b Cod penal.</w:t>
      </w:r>
    </w:p>
    <w:p w:rsidR="00DF221E" w:rsidRDefault="00E74ACC">
      <w:pPr>
        <w:ind w:right="281" w:firstLine="708"/>
        <w:jc w:val="both"/>
      </w:pPr>
      <w:r>
        <w:t>În baza art. 88 Cod penal, s-a dedus din pedeapsă perioada reţinerii de 24 de ore (30 iunie 2012 - 1 iulie 2012).</w:t>
      </w:r>
    </w:p>
    <w:p w:rsidR="00DF221E" w:rsidRDefault="00E74ACC">
      <w:pPr>
        <w:ind w:right="281" w:firstLine="708"/>
        <w:jc w:val="both"/>
      </w:pPr>
      <w:r>
        <w:t>Condamnatul a fost obligat să  plătească părţii civile V1 suma de 15.000 lei - despăgubiri pentru daune materiale şi suma de 20.000 lei - despăgubiri pentru daune morale.</w:t>
      </w:r>
    </w:p>
    <w:p w:rsidR="00DF221E" w:rsidRDefault="00E74ACC">
      <w:pPr>
        <w:ind w:right="281" w:firstLine="708"/>
        <w:jc w:val="both"/>
      </w:pPr>
      <w:r>
        <w:t xml:space="preserve"> De asemenea,  condamnatul a fost obligat să achite părţii civile V2 suma de 20.000 lei - despăgubiri pentru daune morale şi părţii civile V3, sumele de 20.000 lei - despăgubiri pentru daune morale şi de 500 lei/lună - rentă lunară începând cu data de 29 iunie 2012 şi până la finalizarea studiilor (iunie 2013).</w:t>
      </w:r>
    </w:p>
    <w:p w:rsidR="00DF221E" w:rsidRDefault="00E74ACC">
      <w:pPr>
        <w:ind w:right="281" w:firstLine="708"/>
        <w:jc w:val="both"/>
      </w:pPr>
      <w:r>
        <w:t>A fost obligat condamnatul să plătească Serviciului Judeţean de Ambulanţă M suma de 652,33 lei - cheltuieli de asistenţă medicală cu dobânda legală calculată de la data rămânerii definitivă a sentinţei până la plata integrală a debitului.</w:t>
      </w:r>
    </w:p>
    <w:p w:rsidR="00DF221E" w:rsidRDefault="00E74ACC">
      <w:pPr>
        <w:ind w:right="281" w:firstLine="708"/>
        <w:jc w:val="both"/>
      </w:pPr>
      <w:r>
        <w:t>În temeiul art. 193 Cod procedură penală,  condamnatul a fost obligat să plătească părţii civile V1 suma de 2.500 lei - cheltuieli judiciare.</w:t>
      </w:r>
    </w:p>
    <w:p w:rsidR="00DF221E" w:rsidRDefault="00E74ACC">
      <w:pPr>
        <w:ind w:right="281" w:firstLine="708"/>
        <w:jc w:val="both"/>
      </w:pPr>
      <w:r>
        <w:t>În baza art. 191 alin. 1 Cod procedură penală, condamnatul a fost obligat să plătească statului suma de 1.150 lei -  cheltuieli judiciare.</w:t>
      </w:r>
    </w:p>
    <w:p w:rsidR="00DF221E" w:rsidRDefault="00E74ACC">
      <w:pPr>
        <w:ind w:right="281" w:firstLine="708"/>
        <w:jc w:val="both"/>
      </w:pPr>
      <w:r>
        <w:t>În baza acestei hotărâri, la data de 15 ianuarie 2014, a fost emis mandatul de executare a pedepsei închisorii nr. .../2013 de Tribunalul M.</w:t>
      </w:r>
    </w:p>
    <w:p w:rsidR="00DF221E" w:rsidRDefault="00E74ACC">
      <w:pPr>
        <w:ind w:right="281" w:firstLine="709"/>
        <w:jc w:val="both"/>
      </w:pPr>
      <w:r>
        <w:t>Petentul-condamnat a fost arestat în data 09.07.2014 şi liberat condiţionat în data de 14.06.2016, cu un rest neexecutat de 339 de zile.</w:t>
      </w:r>
    </w:p>
    <w:p w:rsidR="00DF221E" w:rsidRDefault="00E74ACC">
      <w:pPr>
        <w:ind w:right="281"/>
        <w:jc w:val="both"/>
      </w:pPr>
      <w:r>
        <w:t xml:space="preserve">           Instanţa a apreciat că, în cauză, dispoziţiile Codului penal în vigoare reprezintă legea penală mai favorabilă.</w:t>
      </w:r>
    </w:p>
    <w:p w:rsidR="00DF221E" w:rsidRDefault="00E74ACC">
      <w:pPr>
        <w:ind w:right="281"/>
        <w:jc w:val="both"/>
      </w:pPr>
      <w:r>
        <w:t xml:space="preserve">           Astfel, în conformitate cu prevederile art. 168 Cod penal, reabilitarea judecătorească s-a dispus dacă cel condamnat nu a săvârşit o altă infracţiune în intervalul de timp prevăzut la art. 166 şi a achitat integral cheltuielile de judecată, îndeplinindu-şi totodată obligaţiile civile stabilite prin hotărârea de condamnare, afară de cazul când dovedeşte că nu a avut posibilitatea să le îndeplinească.</w:t>
      </w:r>
    </w:p>
    <w:p w:rsidR="00DF221E" w:rsidRDefault="00E74ACC">
      <w:pPr>
        <w:ind w:right="281" w:firstLine="709"/>
        <w:jc w:val="both"/>
      </w:pPr>
      <w:r>
        <w:lastRenderedPageBreak/>
        <w:t>Conform art. 166 alin. 1 lit. a Cod penal, reabilitarea judecătorească poate fi dispusă în cazul condamnărilor la pedeapsa închisorii de până la 5 ani, după împlinirea unui termen de 4 ani de la data când a luat sfârşit executarea pedepsei principale.</w:t>
      </w:r>
    </w:p>
    <w:p w:rsidR="00DF221E" w:rsidRDefault="00E74ACC">
      <w:pPr>
        <w:ind w:right="281" w:firstLine="709"/>
        <w:jc w:val="both"/>
      </w:pPr>
      <w:r>
        <w:t>Din fişa de cazier judiciar a petentului-condamnat (filele 35-36) a rezultat că, de la data la care a luat sfârşit executarea pedepsei, acesta nu a mai săvârşit nicio altă infracţiune.</w:t>
      </w:r>
    </w:p>
    <w:p w:rsidR="00DF221E" w:rsidRDefault="00E74ACC">
      <w:pPr>
        <w:ind w:right="281"/>
        <w:jc w:val="both"/>
      </w:pPr>
      <w:r>
        <w:tab/>
        <w:t>În cursul judecăţii, condamnatul a depus la dosar acte din care a rezultat că acesta lucrează în Germania, începând cu data de 15 iulie 2016, în baza contractelor de muncă depuse la dosar la filele 70-78.</w:t>
      </w:r>
    </w:p>
    <w:p w:rsidR="00DF221E" w:rsidRDefault="00E74ACC">
      <w:pPr>
        <w:ind w:right="281" w:firstLine="709"/>
        <w:jc w:val="both"/>
      </w:pPr>
      <w:r>
        <w:t>În ceea ce priveşte cea de-a doua condiţie impusă de lege pentru a se dispune reabilitarea judecătorească, respectiv achitarea integrală a cheltuielilor judiciare şi a obligaţiilor civile stabilite prin hotărârea de condamnare, s-a reţinut că din adresa nr. .../16.01.2024 a Serviciului Fiscal Municipal M (fila 45), a rezultat că petentul figurează în evidenţa fiscală cu debit constând în cheltuieli judiciare în sumă de 1.550 lei, sumă ce a fost achitată însă la data de 14.02.2024 cu ordinul de plată nr. ... din 14.02.2024 (filele 66-67).</w:t>
      </w:r>
    </w:p>
    <w:p w:rsidR="00DF221E" w:rsidRDefault="00E74ACC">
      <w:pPr>
        <w:ind w:right="281"/>
        <w:jc w:val="both"/>
      </w:pPr>
      <w:r>
        <w:t xml:space="preserve">           Sub aspectul despăgubirilor civile, art. 534 Codul de procedură penală prevede că, atunci când condamnatul dovedeşte că nu i-a fost cu putinţă să le achite, instanţa, apreciind împrejurările, poate dispune reabilitarea, drepturile acordate părţii civile prin hotărârea de condamnare nemodificându-se prin hotărârea dată asupra reabilitării.</w:t>
      </w:r>
    </w:p>
    <w:p w:rsidR="00DF221E" w:rsidRDefault="00E74ACC">
      <w:pPr>
        <w:ind w:right="281" w:firstLine="709"/>
        <w:jc w:val="both"/>
      </w:pPr>
      <w:r>
        <w:t>În acest sens, instanţa de fond a reţinut  că, potrivit adresei nr. .../2016 din 22.01.2024, emisă de Biroul Executorului Judecătoresc B, suma pe care petentul o are de achitat este de 97.122 lei, compusă din 37.500 lei despăgubiri pentru daune materiale, daune morale şi cheltuieli judiciare pentru partea civilă V1, 20.000 lei despăgubiri pentru daune morale pentru partea civilă V2, 26.000 lei despăgubiri pentru daune morale, 6.000 lei reprezentând renta lunară de 500 lei începând cu data de 29.06.2012 şi până la finalizarea studiilor - iunie 2013 pentru partea civilă V3 şi 7.622 lei cheltuieli de executare silită, iar până în data de 10 ianuarie 2024 petentul a achitat suma de 14.100 lei (12.900 lei în favoarea creditorilor şi suma de 1.200 lei în favoarea B.E.J. B reprezentând cheltuieli de executare silită) - fila 44.</w:t>
      </w:r>
    </w:p>
    <w:p w:rsidR="00DF221E" w:rsidRDefault="00E74ACC">
      <w:pPr>
        <w:ind w:right="281" w:firstLine="709"/>
        <w:jc w:val="both"/>
      </w:pPr>
      <w:r>
        <w:t xml:space="preserve">Ulterior, la data de 8 februarie 2024, petentul a mai achitat suma de 500 lei din despăgubirile civile, cu ordinul de plată nr. </w:t>
      </w:r>
      <w:r w:rsidR="00DC425B">
        <w:t>...</w:t>
      </w:r>
      <w:r>
        <w:t>/08.02.2024 (fila 64).</w:t>
      </w:r>
    </w:p>
    <w:p w:rsidR="00DF221E" w:rsidRDefault="00E74ACC">
      <w:pPr>
        <w:ind w:right="281" w:firstLine="709"/>
        <w:jc w:val="both"/>
      </w:pPr>
      <w:r>
        <w:t>De asemenea, din adresa nr. .../08.02.2024, emisă de Primăria comunei S, a rezultat că petentul nu a figurat cu bunuri mobile sau imobile înscrise în Registrul agricol al comunei S (fila 56).</w:t>
      </w:r>
    </w:p>
    <w:p w:rsidR="00DF221E" w:rsidRDefault="00E74ACC">
      <w:pPr>
        <w:ind w:right="281" w:firstLine="709"/>
        <w:jc w:val="both"/>
      </w:pPr>
      <w:r>
        <w:t xml:space="preserve">Instanţa a constatat că, potrivit contractului de muncă încheiat cu S2, începând cu data de 15.07.2016, petentul a primit o remuneraţie brută lunară de 1215 euro (fila 76). </w:t>
      </w:r>
    </w:p>
    <w:p w:rsidR="00DF221E" w:rsidRDefault="00E74ACC">
      <w:pPr>
        <w:ind w:right="281" w:firstLine="709"/>
        <w:jc w:val="both"/>
      </w:pPr>
      <w:r>
        <w:t xml:space="preserve"> Instanţa de fond a constatat că prin contractul de muncă încheiat cu S1, în perioada 01.10.2022-30.09.2023, salariul brut lunar al petentului a fost de 1800 euro (fila 77). </w:t>
      </w:r>
    </w:p>
    <w:p w:rsidR="00DF221E" w:rsidRDefault="00E74ACC">
      <w:pPr>
        <w:ind w:right="281" w:firstLine="709"/>
        <w:jc w:val="both"/>
      </w:pPr>
      <w:r>
        <w:t>De asemenea, s-a constatat de către instanţa de fond, că prin  contractul de muncă încheiat cu S3 s-a stabilit că, în perioada 01.08.2023-31.07.2024, petentul primeşte un tarif orar de 12 euro (fila 78), iar conform modalităţii de calcul al salariului (filele 79-81) rezultă că, în lunile noiembrie şi decembrie 2023, respectiv în luna ianuarie 2024, acesta a obţinut un salariu brut în cuantum de 530 euro/lună.</w:t>
      </w:r>
    </w:p>
    <w:p w:rsidR="00DF221E" w:rsidRDefault="00E74ACC">
      <w:pPr>
        <w:ind w:right="281" w:firstLine="709"/>
        <w:jc w:val="both"/>
      </w:pPr>
      <w:r>
        <w:t xml:space="preserve">Totodată, din înscrisul depus la fila 82 din dosar a reieşit faptul că, chiria achitată de petent pentru luna februarie 2024 este în sumă de 968,72 euro, iar utilităţile (curent) de 88,66 euro. </w:t>
      </w:r>
    </w:p>
    <w:p w:rsidR="00DF221E" w:rsidRDefault="00E74ACC">
      <w:pPr>
        <w:ind w:right="281"/>
        <w:jc w:val="both"/>
      </w:pPr>
      <w:r>
        <w:t xml:space="preserve">            Având în vedere cuantumul modic al veniturilor obţinute de petent, precum şi cheltuielile necesare asigurării subzistenţei, instanţa  a apreciat că neachitarea în integralitate de către petent a despăgubirilor civile nu s-a datorat relei sale credinţe, ci unei imposibilităţi obiective în acest sens, fiind îndeplinite astfel toate condiţiile necesare în vederea dispunerii reabilitării judecătoreşti. </w:t>
      </w:r>
    </w:p>
    <w:p w:rsidR="00DF221E" w:rsidRDefault="00E74ACC">
      <w:pPr>
        <w:ind w:right="281" w:firstLine="709"/>
        <w:jc w:val="both"/>
        <w:rPr>
          <w:color w:val="000000"/>
        </w:rPr>
      </w:pPr>
      <w:r>
        <w:t>Pe cale de consecinţă, constatând că termenul de reabilitare s-a împlinit, iar petentul a dovedit că nu a avut posibilitatea să îşi îndeplinească obligaţiile civile în integralitate, magistratul a opinat că, în cauză, au fost incidente dispoziţiile privind reabilitarea judecătorească, motiv pentru care am fost admisă cererea formulată de petentul-condamnat P, conform dispozitivului</w:t>
      </w:r>
      <w:r>
        <w:rPr>
          <w:color w:val="000000"/>
        </w:rPr>
        <w:t>.</w:t>
      </w:r>
    </w:p>
    <w:p w:rsidR="00DF221E" w:rsidRDefault="00E74ACC">
      <w:pPr>
        <w:ind w:right="281" w:firstLine="708"/>
        <w:jc w:val="both"/>
      </w:pPr>
      <w:r>
        <w:rPr>
          <w:b/>
          <w:u w:val="single"/>
        </w:rPr>
        <w:t>Împotriva acestei sentinţe penale a formulat contestaţie  Parchetul de pe lângă Tribunalul M</w:t>
      </w:r>
      <w:r>
        <w:t>, apreciind că hotărârea Tribunalului M este netemeinică, pentru  următoarele considerente:</w:t>
      </w:r>
    </w:p>
    <w:p w:rsidR="00DF221E" w:rsidRDefault="00E74ACC">
      <w:pPr>
        <w:ind w:right="281" w:firstLine="708"/>
        <w:jc w:val="both"/>
      </w:pPr>
      <w:r>
        <w:lastRenderedPageBreak/>
        <w:t>Contrar celor reţinute de instanţa de fond,  apelantul a apreciat că nu este îndeplinită condiţia prevăzută de art. 168 lit. b Cod penal pentru a se dispune reabilitarea judecătorească, respectiv cea referitoare la achitarea în integralitate a cheltuielilor de judecată şi a despăgubirilor civile stabilite prin hotărârea de condamnare.</w:t>
      </w:r>
    </w:p>
    <w:p w:rsidR="00DF221E" w:rsidRDefault="00E74ACC">
      <w:pPr>
        <w:ind w:right="281" w:firstLine="708"/>
        <w:jc w:val="both"/>
      </w:pPr>
      <w:r>
        <w:t>Astfel, cu privire la situaţia patrimonială a petentului condamnat, în perioada iulie 2016 - aprilie 2024, acesta a fost angajat cu forme legale pe teritoriul statului german, obţinând venituri din salarii într-un cuantum brut de 1.2 î 5 euro/lună, 1.800 euro/lună şi respectiv 12 euro/oră, dovadă în acest sens stând contractele de muncă ataşate dosarului cauzei.</w:t>
      </w:r>
    </w:p>
    <w:p w:rsidR="00DF221E" w:rsidRDefault="00E74ACC">
      <w:pPr>
        <w:ind w:right="281" w:firstLine="708"/>
        <w:jc w:val="both"/>
      </w:pPr>
      <w:r>
        <w:t>Apoi, în ceea ce priveşte cheltuielile judiciare şi despăgubirile civile la plata cărora petentul a fost obligat,  s-a arătat că acesta nu a dovedit achitarea vreunei sume către Serviciul Judeţean de Ambulanţă M, cu toate că, aşa cum s-a arătat, a fost obligat să plătească acestei părţi civile suma de 652,33 lei, cu dobânda legală calculată de la data rămânerii definitive a hotărârii până la plata integrală a debitului.</w:t>
      </w:r>
    </w:p>
    <w:p w:rsidR="00DF221E" w:rsidRDefault="00E74ACC">
      <w:pPr>
        <w:ind w:right="281" w:firstLine="708"/>
        <w:jc w:val="both"/>
      </w:pPr>
      <w:r>
        <w:t xml:space="preserve">Cu referire la sumele datorate părţilor civile V1, </w:t>
      </w:r>
      <w:r w:rsidR="00DC425B">
        <w:t>V2</w:t>
      </w:r>
      <w:r>
        <w:t xml:space="preserve"> şi V3, din actele dosarului (adresa Biroului Executorului Judecătoresc B şi ordinul de plată nr. ... din 08.02.2024), rezultă ca petentul P a achitat acestor părţi civile suma de 13.400 de lei, în condiţiile în care le datora suma de 83.500 de lei. </w:t>
      </w:r>
    </w:p>
    <w:p w:rsidR="00DF221E" w:rsidRDefault="00E74ACC">
      <w:pPr>
        <w:ind w:right="281" w:firstLine="708"/>
        <w:jc w:val="both"/>
      </w:pPr>
      <w:r>
        <w:t>Parchetul a opinat că dacă  se raportează suma achitată la perioada de referinţă arătată mai sus (iulie 2016 - aprilie 2024), constată că petentul a plătit creditorilor, în medie, aproximativ 144 de lei/lună, sumă pe care o  apreciază a fi extrem de redusă prin comparaţie cu veniturile realizate.</w:t>
      </w:r>
    </w:p>
    <w:p w:rsidR="00DF221E" w:rsidRDefault="00E74ACC">
      <w:pPr>
        <w:ind w:right="281" w:firstLine="708"/>
        <w:jc w:val="both"/>
      </w:pPr>
      <w:r>
        <w:t>Cu privire la cheltuielile destinate întreţinerii petentului condamnat,  s-a menţionat că  acesta nu a probat cuantumul lor pentru întreaga perioadă arătată mai sus, mărginindu-se să depună înscrisuri privind plata chiriei şi a utilităţilor doar pentru luna februarie 2024.</w:t>
      </w:r>
    </w:p>
    <w:p w:rsidR="00DF221E" w:rsidRDefault="00E74ACC">
      <w:pPr>
        <w:ind w:right="281" w:firstLine="708"/>
        <w:jc w:val="both"/>
      </w:pPr>
      <w:r>
        <w:t>Drept urmare, având în vedere cele arătate mai sus,  Parchetul a apreciat că petentul condamnat avea posibilitatea să achite, dacă nu în integralitate, cel puţin o parte mai însemnată din obligaţiile civile stabilite prin hotărârea de condamnare, neexecutare care astfel îi este imputabilă.</w:t>
      </w:r>
    </w:p>
    <w:p w:rsidR="00DF221E" w:rsidRDefault="00E74ACC">
      <w:pPr>
        <w:ind w:right="281" w:firstLine="708"/>
        <w:jc w:val="both"/>
      </w:pPr>
      <w:r>
        <w:t>A subliniat că pentru a beneficia de instituţia reabilitării judecătoreşti, persoana interesată trebuie să facă eforturi extrem de serioase inclusiv pe palierul îndeplinirii obligaţiilor civile, demersuri pe care a apreciat însă petentul condamnat P nu le-a întreprins în mod real.</w:t>
      </w:r>
    </w:p>
    <w:p w:rsidR="00DF221E" w:rsidRDefault="00E74ACC">
      <w:pPr>
        <w:ind w:right="281" w:firstLine="708"/>
        <w:jc w:val="both"/>
        <w:rPr>
          <w:b/>
          <w:i/>
        </w:rPr>
      </w:pPr>
      <w:r>
        <w:rPr>
          <w:b/>
          <w:i/>
        </w:rPr>
        <w:t>Examinând contestaţia formulată prin prisma motivelor invocate de Parchetul de pe lângă Tribunalul M, Curtea de apel X reţine caracterul fondat al demersului procesual al contestatorului, urmând a fi admisă în consecinţă calea de atac promovată, pentru următoarele considerente:</w:t>
      </w:r>
    </w:p>
    <w:p w:rsidR="00DF221E" w:rsidRDefault="00E74ACC">
      <w:pPr>
        <w:ind w:right="281" w:firstLine="709"/>
        <w:jc w:val="both"/>
      </w:pPr>
      <w:r>
        <w:t>Prin sentinţa penală nr. 4 a Tribunalului M, pronunţată în dosarul nr. 5, modificată şi rămasă definitivă prin decizia penală nr. 6 a Înaltei Curţi de Casaţie şi Justiţie, s-a dispus condamnarea inculpatului P la pedeapsa de 3 ani închisoare pentru săvârşirea infracţiunii de loviri sau vătămări cauzatoare de moarte, prevăzută de art. 183 Cod penal, cu aplicarea art. 320</w:t>
      </w:r>
      <w:r>
        <w:rPr>
          <w:vertAlign w:val="superscript"/>
        </w:rPr>
        <w:t>1</w:t>
      </w:r>
      <w:r>
        <w:t xml:space="preserve"> Cod procedură penală şi art. 73 lit. b Cod penal, art. 76 lit. b Cod penal, prin schimbarea încadrării juridice din infracţiunea de loviri sau vătămări cauzatoare de moarte prevăzută de art. 183 Cod penal, cu aplicarea art. 320</w:t>
      </w:r>
      <w:r>
        <w:rPr>
          <w:vertAlign w:val="superscript"/>
        </w:rPr>
        <w:t>1</w:t>
      </w:r>
      <w:r>
        <w:t xml:space="preserve"> Cod procedură penală.</w:t>
      </w:r>
    </w:p>
    <w:p w:rsidR="00DF221E" w:rsidRDefault="00E74ACC">
      <w:pPr>
        <w:ind w:right="281" w:firstLine="708"/>
        <w:jc w:val="both"/>
      </w:pPr>
      <w:r>
        <w:t>Cu consecinţele prevăzute de art. 71, 64 lit. a teza a II-a şi b Cod penal.</w:t>
      </w:r>
    </w:p>
    <w:p w:rsidR="00DF221E" w:rsidRDefault="00E74ACC">
      <w:pPr>
        <w:ind w:right="281" w:firstLine="708"/>
        <w:jc w:val="both"/>
      </w:pPr>
      <w:r>
        <w:t>În baza art. 88 Cod penal, s-a dedus din pedeapsă perioada reţinerii de 24 de ore (30 iunie 2012 - 1 iulie 2012).</w:t>
      </w:r>
    </w:p>
    <w:p w:rsidR="00DF221E" w:rsidRDefault="00E74ACC">
      <w:pPr>
        <w:ind w:right="281" w:firstLine="708"/>
        <w:jc w:val="both"/>
      </w:pPr>
      <w:r>
        <w:t>A fost obligat inculpatul să plătească părţii civile V1 suma de 15.000 lei - despăgubiri pentru daune materiale şi suma de 20.000 lei - despăgubiri pentru daune morale. De asemenea, inculpatul a fost obligat să achite părţii civile V2 suma de 20.000 lei - despăgubiri pentru daune morale şi părţii civile V3, sumele de 20.000 lei - despăgubiri pentru daune morale şi de 500 lei/lună - rentă lunară începând cu data de 29 iunie 2012 şi până la finalizarea studiilor (iunie 2013).</w:t>
      </w:r>
    </w:p>
    <w:p w:rsidR="00DF221E" w:rsidRDefault="00E74ACC">
      <w:pPr>
        <w:ind w:right="281" w:firstLine="708"/>
        <w:jc w:val="both"/>
      </w:pPr>
      <w:r>
        <w:t>A fost obligat inculpatul să plătească Serviciului Judeţean de Ambulanţă M suma de 652,33 lei - cheltuieli de asistenţă medicală cu dobânda legală calculată de la data rămânerii definitivă a sentinţei până la plata integrală a debitului.</w:t>
      </w:r>
    </w:p>
    <w:p w:rsidR="00DF221E" w:rsidRDefault="00E74ACC">
      <w:pPr>
        <w:ind w:right="281" w:firstLine="708"/>
        <w:jc w:val="both"/>
      </w:pPr>
      <w:r>
        <w:t>În temeiul art. 193 Cod procedură penală, inculpatul a fost obligat să plătească părţii civile V1 suma de 2.500 lei - cheltuieli judiciare.</w:t>
      </w:r>
    </w:p>
    <w:p w:rsidR="00DF221E" w:rsidRDefault="00E74ACC">
      <w:pPr>
        <w:ind w:right="281" w:firstLine="708"/>
        <w:jc w:val="both"/>
      </w:pPr>
      <w:r>
        <w:lastRenderedPageBreak/>
        <w:t>În baza art. 191 alin. 1 Cod procedură penală, inculpatul a fost obligat să plătească statului suma de 1.150 lei -  cheltuieli judiciare.</w:t>
      </w:r>
    </w:p>
    <w:p w:rsidR="00DF221E" w:rsidRDefault="00E74ACC">
      <w:pPr>
        <w:ind w:right="281" w:firstLine="708"/>
        <w:jc w:val="both"/>
      </w:pPr>
      <w:r>
        <w:t>În baza acestei hotărâri, la data de 15 ianuarie 2014, a fost emis mandatul de executare a pedepsei închisorii nr. 66/2013 de Tribunalul M.</w:t>
      </w:r>
    </w:p>
    <w:p w:rsidR="00DF221E" w:rsidRDefault="00E74ACC">
      <w:pPr>
        <w:ind w:right="281" w:firstLine="709"/>
        <w:jc w:val="both"/>
      </w:pPr>
      <w:r>
        <w:t>Petentul-condamnat a fost arestat în data 09.07.2014 şi liberat condiţionat în data de 14.06.2016, cu un rest neexecutat de 339 de zile.</w:t>
      </w:r>
    </w:p>
    <w:p w:rsidR="00DF221E" w:rsidRDefault="00E74ACC">
      <w:pPr>
        <w:ind w:right="281"/>
        <w:jc w:val="both"/>
      </w:pPr>
      <w:r>
        <w:t xml:space="preserve">           În mod corect prima instanţă a apreciat că, în cauză, dispoziţiile Codului penal în vigoare reprezintă legea penală mai favorabilă.</w:t>
      </w:r>
    </w:p>
    <w:p w:rsidR="00DF221E" w:rsidRDefault="00E74ACC">
      <w:pPr>
        <w:ind w:right="281" w:firstLine="709"/>
        <w:jc w:val="both"/>
      </w:pPr>
      <w:r>
        <w:t>Raportat la condamnarea inculpatului, nefiind împlinite condiţiile reabilitării de drept, acesta este îndreptăţit să solicite reabilitarea judecătorească, potrivit art. 166 C.pen., ţinându-se seama că a fost condamnată la o pedeapsa de 3 ani închisoare pentru o infracţiune de loviri sau vătămări cauzatoare de moarte, prevăzută de art. 183 Cod penal, cu aplicarea art. 320</w:t>
      </w:r>
      <w:r>
        <w:rPr>
          <w:vertAlign w:val="superscript"/>
        </w:rPr>
        <w:t>1</w:t>
      </w:r>
      <w:r>
        <w:t xml:space="preserve"> Cod procedură penală şi art. 73 lit. b Cod penal, art. 76 lit. b Cod penal. Astfel, este exclusă incidenţa în cauză art. 165 din Noul Cod penal, referitoare la reabilitarea de drept, unde se prevede că reabilitarea are loc de drept în cazul condamnării la pedeapsa amenzii, la pedeapsa închisorii care nu depăşeşte 3 ani sau la pedeapsa închisorii a cărei executare a fost suspendată sub supraveghere, dacă în decurs de 3 ani condamnatul nu a săvârşit o altă infracţiune. </w:t>
      </w:r>
    </w:p>
    <w:p w:rsidR="00DF221E" w:rsidRDefault="00E74ACC">
      <w:pPr>
        <w:ind w:right="281" w:firstLine="709"/>
        <w:jc w:val="both"/>
      </w:pPr>
      <w:r>
        <w:t>Potrivit art. 166 C.pen., condamnatul poate fi reabilitat, la cerere, de instanţă, după împlinirea următoarelor termene:</w:t>
      </w:r>
    </w:p>
    <w:p w:rsidR="00DF221E" w:rsidRDefault="00E74ACC">
      <w:pPr>
        <w:ind w:right="281" w:firstLine="709"/>
        <w:jc w:val="both"/>
      </w:pPr>
      <w:r>
        <w:t xml:space="preserve">  a) 4 ani, în cazul condamnării la pedeapsa închisorii mai mare de 2 ani, dar care nu depăşeşte 5 ani;</w:t>
      </w:r>
    </w:p>
    <w:p w:rsidR="00DF221E" w:rsidRDefault="00E74ACC">
      <w:pPr>
        <w:ind w:right="281" w:firstLine="709"/>
        <w:jc w:val="both"/>
      </w:pPr>
      <w:r>
        <w:t xml:space="preserve">  b) 5 ani, în cazul condamnării la pedeapsa închisorii mai mare de 5 ani, dar care nu depăşeşte 10 ani;</w:t>
      </w:r>
    </w:p>
    <w:p w:rsidR="00DF221E" w:rsidRDefault="00E74ACC">
      <w:pPr>
        <w:ind w:right="281" w:firstLine="709"/>
        <w:jc w:val="both"/>
      </w:pPr>
      <w:r>
        <w:t xml:space="preserve">  c) 7 ani, în cazul condamnării la pedeapsa închisorii mai mare de 10 ani sau în cazul pedepsei detenţiunii pe viaţă, comutată sau înlocuită cu pedeapsa închisorii;</w:t>
      </w:r>
    </w:p>
    <w:p w:rsidR="00DF221E" w:rsidRDefault="00E74ACC">
      <w:pPr>
        <w:ind w:right="281" w:firstLine="709"/>
        <w:jc w:val="both"/>
      </w:pPr>
      <w:r>
        <w:t xml:space="preserve">  d) 10 ani, în cazul condamnării la pedeapsa detenţiunii pe viaţă, considerată executată ca urmare a graţierii, a împlinirii termenului de prescripţie a executării pedepsei sau a liberării condiţionate.</w:t>
      </w:r>
    </w:p>
    <w:p w:rsidR="00DF221E" w:rsidRDefault="00E74ACC">
      <w:pPr>
        <w:ind w:right="281" w:firstLine="709"/>
        <w:jc w:val="both"/>
      </w:pPr>
      <w:r>
        <w:t>De asemenea, potrivit art. 167 al.1 C.pen.  termenele prevăzute în art. 165 şi art. 166 se socotesc de la data când a luat sfârşit executarea pedepsei principale sau de la data când aceasta s-a prescris.</w:t>
      </w:r>
    </w:p>
    <w:p w:rsidR="00DF221E" w:rsidRDefault="00E74ACC">
      <w:pPr>
        <w:ind w:right="281" w:firstLine="709"/>
        <w:jc w:val="both"/>
      </w:pPr>
      <w:r>
        <w:t>Potrivit art. 168 C.pen. cererea de reabilitare judecătorească se admite dacă cel condamnat întruneşte următoarele condiţii:</w:t>
      </w:r>
    </w:p>
    <w:p w:rsidR="00DF221E" w:rsidRDefault="00E74ACC">
      <w:pPr>
        <w:ind w:right="281" w:firstLine="709"/>
        <w:jc w:val="both"/>
      </w:pPr>
      <w:r>
        <w:t>a) nu a săvârşit o altă infracţiune în intervalul de timp prevăzut în art. 166;</w:t>
      </w:r>
    </w:p>
    <w:p w:rsidR="00DF221E" w:rsidRDefault="00E74ACC">
      <w:pPr>
        <w:ind w:right="281" w:firstLine="709"/>
        <w:jc w:val="both"/>
      </w:pPr>
      <w:r>
        <w:t>b) a achitat integral cheltuielile de judecată şi şi-a îndeplinit obligaţiile civile stabilite prin hotărârea de condamnare, afară de cazul când acesta dovedeşte că nu a avut posibilitatea să le îndeplinească sau când partea civilă a renunţat la despăgubiri.</w:t>
      </w:r>
    </w:p>
    <w:p w:rsidR="00DF221E" w:rsidRDefault="00E74ACC">
      <w:pPr>
        <w:ind w:right="281" w:firstLine="709"/>
        <w:jc w:val="both"/>
      </w:pPr>
      <w:r>
        <w:t>Prin urmare, raportat la aceste dispoziţii legale, în mod corect a reţinut prima instanţă că în privinţa inculpatului P este aplicabil termenul de reabilitare judecătorească de 4 ani, potrivit art. 166 C.pen. lit. a şi că din fişa de cazier a inculpatului reiese că acesta nu a săvârşit o altă infracţiune de la data la care a luat sfârşit executarea pedepsei principale aplicate în dos. nr. 5, fiind astfel îndeplinită condiţia impusă de art. 168 lit. a C.pen.</w:t>
      </w:r>
    </w:p>
    <w:p w:rsidR="00DF221E" w:rsidRDefault="00E74ACC">
      <w:pPr>
        <w:ind w:right="281" w:firstLine="709"/>
        <w:jc w:val="both"/>
      </w:pPr>
      <w:r>
        <w:t>Cu toate acestea, contrar celor reţinute prin sentinţa apelată, Curtea apreciază că în cauză nu este îndeplinită condiţia impusă de dispoziţiile art. 168 lit. b C.pen.</w:t>
      </w:r>
    </w:p>
    <w:p w:rsidR="00DF221E" w:rsidRDefault="00E74ACC">
      <w:pPr>
        <w:ind w:right="281" w:firstLine="709"/>
        <w:jc w:val="both"/>
      </w:pPr>
      <w:r>
        <w:t xml:space="preserve">Astfel, petentul nu a făcut dovada îndeplinirii integrale a obligaţiilor civile stabilite prin hotărârea de condamnare, în ciuda perioadei îndelungate de timp ce s-a scurs de la data pronunțării hotărârii de condamnare, precum și de la data liberării condiționate – 14.06.2016 şi nici nu se constată că acesta se afla în ipoteza imposibilităţii de îndeplinire a acestor obligaţii. </w:t>
      </w:r>
    </w:p>
    <w:p w:rsidR="00DF221E" w:rsidRDefault="00E74ACC">
      <w:pPr>
        <w:ind w:right="281" w:firstLine="709"/>
        <w:jc w:val="both"/>
      </w:pPr>
      <w:r>
        <w:t xml:space="preserve">În acest sens, raportat la înscrisurile depuse în faţa primei instanţe, care probează nivelul veniturilor obţinute de petent începând cu data de 15.07.2016, costurile necesare traiului zilnic ale petentului (înscrisul depus la fila 82 din dosar), dar şi sumele în concret achitate de petent (până la data de 10 ianuarie 2024 petentul a achitat suma de 14.100 lei, în contextul în care suma totală pe care petentul o are de achitat cu titlul de despăgubiri civile este de 97.122 lei, astfel cum reiese din adresa nr. .../2016 din 22.01.2024, emisă de Biroul Executorului Judecătoresc B, respectiv a achitat </w:t>
      </w:r>
      <w:r>
        <w:lastRenderedPageBreak/>
        <w:t>debitul constând în cheltuieli judiciare cu ordinul de plată nr. ... din 14.02.2024 (filele 66-67), Curtea apreciază că nu este îndeplinită condiţia impusă de dispoziţiile art. 168 lit. b C.pen.</w:t>
      </w:r>
    </w:p>
    <w:p w:rsidR="00DF221E" w:rsidRDefault="00E74ACC">
      <w:pPr>
        <w:ind w:right="281" w:firstLine="709"/>
        <w:jc w:val="both"/>
      </w:pPr>
      <w:r>
        <w:t>Trebuie reţinut că reabilitarea judecătorească este un beneficiu ce nu este obligatoriu a opera automat în raport de toate persoanele care au suferit condamnări definitive pentru comiterea unor infracţiuni, ci doar în raport de acele persoane care, prin comportamentul exemplar avut după rămânerea definitivă, dovedesc că merită acest beneficiu. Acest comportament exemplar ce se impune a fi adoptat de condamnat se manifestă, pe de o parte, în abţinerea de a mai comite fapte de natură penală şi, pe de altă parte, de a executa întocmai  toate dispoziţiile cuprinse în hotărârea definitivă de condamnare, legate de despăgubirile civile acordate ori cheltuielile judiciare impuse.</w:t>
      </w:r>
    </w:p>
    <w:p w:rsidR="00DF221E" w:rsidRDefault="00E74ACC">
      <w:pPr>
        <w:ind w:right="281" w:firstLine="709"/>
        <w:jc w:val="both"/>
      </w:pPr>
      <w:r>
        <w:t>În concluzie, ţinând seama de veniturile obţinute constant de petent începând cu anul 2016, dar şi de intervalul mare de timp scurs de la data liberării condiţionate a acestuia, Curtea apreciază că nu suntem în ipoteza prev. de art. 168 lit. b teza a II-a C.pen., respectiv ipoteza în care s-a făcut dovada imposibilităţii de îndeplinire a obligaţiilor civile, în special ţinând cont de faptul că sumele achitate de petent cu titlul de despăgubiri civile sunt relativ reduse raportat la suma întreagă la plata căreia acesta a fost obligat.</w:t>
      </w:r>
    </w:p>
    <w:p w:rsidR="00DF221E" w:rsidRDefault="00E74ACC">
      <w:pPr>
        <w:ind w:right="281" w:firstLine="709"/>
        <w:jc w:val="both"/>
      </w:pPr>
      <w:r>
        <w:t xml:space="preserve"> Prin urmare, cât timp petentul nu a făcut această dovadă, iar în cauză înscrisurile depuse demonstrează doar achitarea parţială a obligaţiilor civile stabilite prin hotărârea de condamnare, nu este îndepinită condiţia impusă de art. 168 lit. b C.pen. pentru admiterea cererii de acordare a reabilitării judecătoreşti, contrar celor reţinute de prima instanţă.</w:t>
      </w:r>
    </w:p>
    <w:p w:rsidR="00DF221E" w:rsidRDefault="00E74ACC">
      <w:pPr>
        <w:ind w:right="281" w:firstLine="709"/>
        <w:jc w:val="both"/>
      </w:pPr>
      <w:r>
        <w:t>Pentru aceste considerente, în temeiul art. 425 ind. 1 alin. (7) pct. 2 lit. a) Cod procedură penală, rap. la art. 535 C.proc.pen., Curtea va admite contestaţia formulată de Parchetul de pe lângă Tribunalul M, împotriva sentinţei penale nr. 3/2024 a Tribunalului M pe care o va desfiinţa şi, în rejudecare:</w:t>
      </w:r>
    </w:p>
    <w:p w:rsidR="00DF221E" w:rsidRDefault="00E74ACC">
      <w:pPr>
        <w:ind w:right="281" w:firstLine="709"/>
        <w:jc w:val="both"/>
      </w:pPr>
      <w:r>
        <w:t xml:space="preserve"> În temeiul art. 533 Cod de procedură penală, raportat la art. 168 lit. b) din Cod penal cu aplicarea art. 5 din Cod penal, va respinge, ca nefondată, cererea de reabilitare judecătorească formulată de petentul-condamnat P în raport de pedeapsa de 3 ani închisoare, aplicată prin sentinţa penală nr. 4 a Tribunalului M, pronunţată în dosarul nr. 5, modificată şi rămasă definitivă la data de ... prin decizia penală nr. 6 a Înaltei Curţi de Casaţie şi Justiţie.</w:t>
      </w:r>
    </w:p>
    <w:p w:rsidR="00DF221E" w:rsidRDefault="00E74ACC">
      <w:pPr>
        <w:ind w:right="281" w:firstLine="709"/>
        <w:jc w:val="both"/>
      </w:pPr>
      <w:r>
        <w:t xml:space="preserve"> Conform art. 170 Cod penal, o nouă cerere de reabilitare va putea fi formulată după un an de la data pronunţării prezentei.</w:t>
      </w:r>
    </w:p>
    <w:p w:rsidR="00DF221E" w:rsidRDefault="00E74ACC">
      <w:pPr>
        <w:ind w:right="281" w:firstLine="709"/>
        <w:jc w:val="both"/>
      </w:pPr>
      <w:r>
        <w:t xml:space="preserve"> În baza art. 275 alin. (3) Cod procedură penală, cheltuielile judiciare avansate de stat vor rămâne în sarcina acestuia.</w:t>
      </w:r>
    </w:p>
    <w:p w:rsidR="00DF221E" w:rsidRDefault="00DF221E">
      <w:pPr>
        <w:ind w:right="281"/>
        <w:jc w:val="both"/>
      </w:pPr>
    </w:p>
    <w:p w:rsidR="00DF221E" w:rsidRDefault="00E74ACC">
      <w:pPr>
        <w:ind w:right="281" w:firstLine="708"/>
        <w:rPr>
          <w:b/>
        </w:rPr>
      </w:pPr>
      <w:r>
        <w:t xml:space="preserve">                                       </w:t>
      </w:r>
      <w:r>
        <w:rPr>
          <w:b/>
        </w:rPr>
        <w:t>PENTRU ACESTE MOTIVE</w:t>
      </w:r>
    </w:p>
    <w:p w:rsidR="00DF221E" w:rsidRDefault="00E74ACC">
      <w:pPr>
        <w:ind w:right="281"/>
        <w:jc w:val="center"/>
        <w:rPr>
          <w:b/>
        </w:rPr>
      </w:pPr>
      <w:r>
        <w:rPr>
          <w:b/>
        </w:rPr>
        <w:t>ÎN NUMELE LEGII</w:t>
      </w:r>
    </w:p>
    <w:p w:rsidR="00DF221E" w:rsidRDefault="00E74ACC">
      <w:pPr>
        <w:ind w:right="281"/>
        <w:jc w:val="center"/>
        <w:rPr>
          <w:b/>
        </w:rPr>
      </w:pPr>
      <w:r>
        <w:rPr>
          <w:b/>
        </w:rPr>
        <w:t>D E C I D E :</w:t>
      </w:r>
    </w:p>
    <w:p w:rsidR="00DF221E" w:rsidRDefault="00DF221E">
      <w:pPr>
        <w:ind w:right="281" w:firstLine="709"/>
        <w:jc w:val="both"/>
      </w:pPr>
    </w:p>
    <w:p w:rsidR="00DF221E" w:rsidRDefault="00E74ACC">
      <w:pPr>
        <w:ind w:right="281" w:firstLine="709"/>
        <w:jc w:val="both"/>
      </w:pPr>
      <w:r>
        <w:t>În temeiul art. 425 ind. 1 alin. (7) pct. 2 lit. a) Cod procedură penală, rap. la art. 535 C.proc.pen., admite contestaţia formulată de Parchetul de pe lângă Tribunalul M, împotriva sentinţei penale nr. 3/2024 a Tribunalului M, pe care o desfiinţează şi, în rejudecare:</w:t>
      </w:r>
    </w:p>
    <w:p w:rsidR="00DF221E" w:rsidRDefault="00E74ACC">
      <w:pPr>
        <w:ind w:right="281" w:firstLine="709"/>
        <w:jc w:val="both"/>
      </w:pPr>
      <w:r>
        <w:t xml:space="preserve"> În temeiul art. 533 Cod de procedură penală, raportat la art. 168 lit. b) din Cod penal cu aplicarea art. 5 din Cod penal, respinge, ca nefondată, cererea de reabilitare judecătorească formulată de petentul-condamnat P în raport de pedeapsa de 3 ani închisoare, aplicată prin sentinţa penală nr. 4 a Tribunalului M, pronunţată în dosarul nr. 5, modificată şi rămasă definitivă la data de ... prin decizia penală nr. 6 a Înaltei Curţi de Casaţie şi Justiţie.</w:t>
      </w:r>
    </w:p>
    <w:p w:rsidR="00DF221E" w:rsidRDefault="00E74ACC">
      <w:pPr>
        <w:ind w:right="281" w:firstLine="709"/>
        <w:jc w:val="both"/>
      </w:pPr>
      <w:r>
        <w:t xml:space="preserve"> Conform art. 170 Cod penal, o nouă cerere de reabilitare poate fi formulată după un an de la data pronunţării prezentei.</w:t>
      </w:r>
    </w:p>
    <w:p w:rsidR="00DF221E" w:rsidRDefault="00E74ACC">
      <w:pPr>
        <w:ind w:right="281" w:firstLine="709"/>
        <w:jc w:val="both"/>
      </w:pPr>
      <w:r>
        <w:t xml:space="preserve"> În baza art. 275 alin. (3) Cod procedură penală, cheltuielile judiciare avansate de stat rămân în sarcina acestuia.</w:t>
      </w:r>
    </w:p>
    <w:p w:rsidR="00DF221E" w:rsidRDefault="00E74ACC">
      <w:pPr>
        <w:ind w:right="281" w:firstLine="709"/>
        <w:jc w:val="both"/>
      </w:pPr>
      <w:r>
        <w:t xml:space="preserve"> Definitivă.</w:t>
      </w:r>
    </w:p>
    <w:p w:rsidR="00DF221E" w:rsidRDefault="00E74ACC">
      <w:pPr>
        <w:ind w:right="281" w:firstLine="709"/>
        <w:jc w:val="both"/>
      </w:pPr>
      <w:r>
        <w:t xml:space="preserve"> Pronunţată în şedinţa de azi, ..., în modalitatea punerii soluţiei la dispoziţia participanţilor prin intermediul Grefei Curţii.</w:t>
      </w:r>
    </w:p>
    <w:p w:rsidR="00DF221E" w:rsidRDefault="00DF221E">
      <w:pPr>
        <w:ind w:right="281"/>
        <w:jc w:val="center"/>
      </w:pPr>
    </w:p>
    <w:p w:rsidR="00DF221E" w:rsidRDefault="00E74ACC">
      <w:pPr>
        <w:ind w:right="281"/>
        <w:rPr>
          <w:b/>
        </w:rPr>
      </w:pPr>
      <w:r>
        <w:tab/>
      </w:r>
      <w:r>
        <w:tab/>
        <w:t xml:space="preserve">       </w:t>
      </w:r>
      <w:r>
        <w:rPr>
          <w:b/>
        </w:rPr>
        <w:t>PREŞEDINTE</w:t>
      </w:r>
      <w:r>
        <w:rPr>
          <w:b/>
        </w:rPr>
        <w:tab/>
      </w:r>
      <w:r>
        <w:rPr>
          <w:b/>
        </w:rPr>
        <w:tab/>
      </w:r>
      <w:r>
        <w:rPr>
          <w:b/>
        </w:rPr>
        <w:tab/>
        <w:t xml:space="preserve">                     JUDECĂTOR</w:t>
      </w:r>
    </w:p>
    <w:p w:rsidR="00DF221E" w:rsidRDefault="00E74ACC">
      <w:pPr>
        <w:ind w:right="281"/>
        <w:rPr>
          <w:b/>
        </w:rPr>
      </w:pPr>
      <w:r>
        <w:rPr>
          <w:b/>
        </w:rPr>
        <w:lastRenderedPageBreak/>
        <w:t xml:space="preserve">       </w:t>
      </w:r>
      <w:r>
        <w:rPr>
          <w:b/>
        </w:rPr>
        <w:tab/>
      </w:r>
      <w:r>
        <w:rPr>
          <w:b/>
        </w:rPr>
        <w:tab/>
      </w:r>
      <w:r>
        <w:rPr>
          <w:b/>
        </w:rPr>
        <w:tab/>
        <w:t xml:space="preserve">A0004          </w:t>
      </w:r>
      <w:r>
        <w:rPr>
          <w:b/>
        </w:rPr>
        <w:tab/>
      </w:r>
      <w:r>
        <w:rPr>
          <w:b/>
        </w:rPr>
        <w:tab/>
      </w:r>
      <w:r>
        <w:rPr>
          <w:b/>
        </w:rPr>
        <w:tab/>
      </w:r>
      <w:r>
        <w:rPr>
          <w:b/>
        </w:rPr>
        <w:tab/>
      </w:r>
      <w:r>
        <w:rPr>
          <w:b/>
        </w:rPr>
        <w:tab/>
      </w:r>
      <w:r>
        <w:rPr>
          <w:b/>
        </w:rPr>
        <w:tab/>
        <w:t>...</w:t>
      </w:r>
    </w:p>
    <w:p w:rsidR="00DF221E" w:rsidRDefault="00DF221E">
      <w:pPr>
        <w:ind w:right="281"/>
        <w:rPr>
          <w:b/>
        </w:rPr>
      </w:pPr>
    </w:p>
    <w:p w:rsidR="00DF221E" w:rsidRDefault="00DF221E">
      <w:pPr>
        <w:ind w:right="281"/>
        <w:rPr>
          <w:b/>
        </w:rPr>
      </w:pPr>
    </w:p>
    <w:p w:rsidR="00DF221E" w:rsidRDefault="00E74ACC">
      <w:pPr>
        <w:ind w:right="281"/>
        <w:rPr>
          <w:b/>
        </w:rPr>
      </w:pPr>
      <w:r>
        <w:rPr>
          <w:b/>
        </w:rPr>
        <w:tab/>
      </w:r>
      <w:r>
        <w:rPr>
          <w:b/>
        </w:rPr>
        <w:tab/>
      </w:r>
      <w:r>
        <w:rPr>
          <w:b/>
        </w:rPr>
        <w:tab/>
      </w:r>
      <w:r>
        <w:rPr>
          <w:b/>
        </w:rPr>
        <w:tab/>
      </w:r>
      <w:r>
        <w:rPr>
          <w:b/>
        </w:rPr>
        <w:tab/>
        <w:t>GREFIER</w:t>
      </w:r>
    </w:p>
    <w:p w:rsidR="00DF221E" w:rsidRDefault="00E74ACC">
      <w:pPr>
        <w:ind w:right="281"/>
        <w:rPr>
          <w:b/>
        </w:rPr>
      </w:pPr>
      <w:r>
        <w:rPr>
          <w:b/>
        </w:rPr>
        <w:tab/>
      </w:r>
      <w:r>
        <w:rPr>
          <w:b/>
        </w:rPr>
        <w:tab/>
      </w:r>
      <w:r>
        <w:rPr>
          <w:b/>
        </w:rPr>
        <w:tab/>
        <w:t xml:space="preserve">                               ...</w:t>
      </w:r>
    </w:p>
    <w:p w:rsidR="00DF221E" w:rsidRDefault="00DF221E">
      <w:pPr>
        <w:ind w:right="281"/>
      </w:pPr>
    </w:p>
    <w:p w:rsidR="00DF221E" w:rsidRDefault="00DF221E">
      <w:pPr>
        <w:ind w:right="281"/>
      </w:pPr>
    </w:p>
    <w:p w:rsidR="00DF221E" w:rsidRDefault="00DF221E">
      <w:pPr>
        <w:ind w:right="281"/>
      </w:pPr>
    </w:p>
    <w:p w:rsidR="00DF221E" w:rsidRDefault="00DF221E">
      <w:pPr>
        <w:ind w:right="281"/>
      </w:pPr>
    </w:p>
    <w:p w:rsidR="00DF221E" w:rsidRDefault="00E74ACC">
      <w:pPr>
        <w:ind w:right="281"/>
        <w:rPr>
          <w:sz w:val="16"/>
        </w:rPr>
      </w:pPr>
      <w:r>
        <w:rPr>
          <w:sz w:val="16"/>
        </w:rPr>
        <w:t>Tehn.A0004/dact....</w:t>
      </w:r>
    </w:p>
    <w:p w:rsidR="00DF221E" w:rsidRDefault="00E74ACC">
      <w:pPr>
        <w:ind w:right="281"/>
        <w:rPr>
          <w:sz w:val="16"/>
        </w:rPr>
      </w:pPr>
      <w:r>
        <w:rPr>
          <w:sz w:val="16"/>
        </w:rPr>
        <w:t>4 Ex./...</w:t>
      </w:r>
    </w:p>
    <w:p w:rsidR="00DF221E" w:rsidRDefault="00E74ACC">
      <w:pPr>
        <w:ind w:right="281"/>
        <w:rPr>
          <w:sz w:val="16"/>
        </w:rPr>
      </w:pPr>
      <w:r>
        <w:rPr>
          <w:sz w:val="16"/>
        </w:rPr>
        <w:t>Jud fond – ...</w:t>
      </w:r>
    </w:p>
    <w:p w:rsidR="00DF221E" w:rsidRDefault="00DF221E">
      <w:pPr>
        <w:ind w:right="281" w:firstLine="851"/>
        <w:jc w:val="both"/>
        <w:rPr>
          <w:b/>
        </w:rPr>
      </w:pPr>
    </w:p>
    <w:p w:rsidR="00DF221E" w:rsidRDefault="00DF221E">
      <w:pPr>
        <w:ind w:right="281"/>
        <w:jc w:val="center"/>
        <w:rPr>
          <w:b/>
        </w:rPr>
      </w:pPr>
    </w:p>
    <w:p w:rsidR="00DF221E" w:rsidRDefault="00DF221E"/>
    <w:p w:rsidR="00DF221E" w:rsidRDefault="00DF221E"/>
    <w:sectPr w:rsidR="00DF221E">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B8E" w:rsidRDefault="00E74ACC">
      <w:r>
        <w:separator/>
      </w:r>
    </w:p>
  </w:endnote>
  <w:endnote w:type="continuationSeparator" w:id="0">
    <w:p w:rsidR="008B4B8E" w:rsidRDefault="00E7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21E" w:rsidRDefault="00E74ACC">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DF221E" w:rsidRDefault="00DF221E">
    <w:pPr>
      <w:pStyle w:val="Footer"/>
      <w:ind w:right="360" w:firstLine="3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21E" w:rsidRDefault="00E74ACC">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DF221E" w:rsidRDefault="00DF221E">
    <w:pPr>
      <w:pStyle w:val="Footer"/>
      <w:ind w:right="360" w:firstLine="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B8E" w:rsidRDefault="00E74ACC">
      <w:r>
        <w:separator/>
      </w:r>
    </w:p>
  </w:footnote>
  <w:footnote w:type="continuationSeparator" w:id="0">
    <w:p w:rsidR="008B4B8E" w:rsidRDefault="00E74A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62291&amp;id_departament=7&amp;id_sesiune=2616929&amp;id_user=258&amp;id_institutie=33&amp;actiune=modifica"/>
  </w:docVars>
  <w:rsids>
    <w:rsidRoot w:val="00DF221E"/>
    <w:rsid w:val="00866EFC"/>
    <w:rsid w:val="008B4B8E"/>
    <w:rsid w:val="00962060"/>
    <w:rsid w:val="00DC425B"/>
    <w:rsid w:val="00DF221E"/>
    <w:rsid w:val="00E7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AF0D9"/>
  <w15:docId w15:val="{79418EFD-E380-43BE-A6A6-187E901C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16</ap:TotalTime>
  <ap:Pages>7</ap:Pages>
  <ap:Words>3654</ap:Words>
  <ap:Characters>21196</ap:Characters>
  <ap:Application>Microsoft Office Word</ap:Application>
  <ap:DocSecurity>0</ap:DocSecurity>
  <ap:Lines>176</ap:Lines>
  <ap:Paragraphs>49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24801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2024-12-20T11:01:00.0000000Z</lastPrinted>
  <dc:subject/>
  <dc:description/>
  <keywords/>
  <category/>
  <contentStatus/>
  <dc:identifier/>
  <dc:language/>
  <version/>
</coreProperties>
</file>