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C52" w:rsidRDefault="00743131" w14:paraId="397A606E" w14:textId="17711D67">
      <w:r>
        <w:t>Hot. 15</w:t>
      </w:r>
    </w:p>
    <w:p w:rsidR="002D2EEF" w:rsidRDefault="00C010C7" w14:paraId="015DAD1F" w14:textId="0252B1C4">
      <w:r>
        <w:t>R O M Â N I A</w:t>
      </w:r>
    </w:p>
    <w:p w:rsidR="002D2EEF" w:rsidRDefault="00C010C7" w14:paraId="01C7423A" w14:textId="6F30FA80">
      <w:r>
        <w:t xml:space="preserve">CURTEA DE APEL </w:t>
      </w:r>
      <w:r w:rsidR="00743131">
        <w:t>...</w:t>
      </w:r>
    </w:p>
    <w:p w:rsidR="002D2EEF" w:rsidRDefault="00C010C7" w14:paraId="544454E1" w14:textId="40B5D9F3">
      <w:pPr>
        <w:rPr>
          <w:lang w:val="en-US"/>
        </w:rPr>
      </w:pPr>
      <w:r>
        <w:t>SECŢIA</w:t>
      </w:r>
      <w:r w:rsidR="00743131">
        <w:t xml:space="preserve"> ...</w:t>
      </w:r>
      <w:r>
        <w:t xml:space="preserve"> CIVILĂ, DE CONTENCIOS ADMINISTRATIV ŞI FISCAL</w:t>
      </w:r>
    </w:p>
    <w:p w:rsidRPr="00743131" w:rsidR="002D2EEF" w:rsidRDefault="00C010C7" w14:paraId="5C792EB6" w14:textId="51BAA5FD">
      <w:pPr>
        <w:rPr>
          <w:lang w:val="en-US"/>
        </w:rPr>
      </w:pPr>
      <w:r>
        <w:t xml:space="preserve">Dosar nr. </w:t>
      </w:r>
      <w:r w:rsidR="00743131">
        <w:t>...</w:t>
      </w:r>
      <w:r>
        <w:t>/</w:t>
      </w:r>
      <w:r w:rsidR="00743131">
        <w:t>...</w:t>
      </w:r>
      <w:r w:rsidR="00743131">
        <w:rPr>
          <w:lang w:val="en-US"/>
        </w:rPr>
        <w:t>/…</w:t>
      </w:r>
    </w:p>
    <w:p w:rsidR="002D2EEF" w:rsidRDefault="002D2EEF" w14:paraId="3001EE16" w14:textId="77777777"/>
    <w:p w:rsidR="002D2EEF" w:rsidRDefault="002D2EEF" w14:paraId="55178008" w14:textId="77777777"/>
    <w:p w:rsidR="002D2EEF" w:rsidRDefault="00C010C7" w14:paraId="01979C09" w14:textId="02068C1A">
      <w:pPr>
        <w:pStyle w:val="Heading2"/>
        <w:jc w:val="center"/>
        <w:rPr>
          <w:rFonts w:ascii="Times New Roman" w:hAnsi="Times New Roman"/>
        </w:rPr>
      </w:pPr>
      <w:r>
        <w:rPr>
          <w:rFonts w:ascii="Times New Roman" w:hAnsi="Times New Roman"/>
          <w:i w:val="0"/>
        </w:rPr>
        <w:t xml:space="preserve">SENTINŢA NR. </w:t>
      </w:r>
      <w:r w:rsidR="004654A2">
        <w:rPr>
          <w:rFonts w:ascii="Times New Roman" w:hAnsi="Times New Roman"/>
          <w:i w:val="0"/>
        </w:rPr>
        <w:t>...</w:t>
      </w:r>
    </w:p>
    <w:p w:rsidR="002D2EEF" w:rsidRDefault="00C010C7" w14:paraId="3049B2AD" w14:textId="0D8BAA73">
      <w:pPr>
        <w:jc w:val="center"/>
        <w:rPr>
          <w:b/>
        </w:rPr>
      </w:pPr>
      <w:r>
        <w:rPr>
          <w:b/>
        </w:rPr>
        <w:t>Şedinţa </w:t>
      </w:r>
      <w:bookmarkStart w:name="tip_sedinta" w:id="0"/>
      <w:r>
        <w:rPr>
          <w:b/>
        </w:rPr>
      </w:r>
      <w:r>
        <w:rPr>
          <w:b/>
        </w:rPr>
        <w:t>publică</w:t>
      </w:r>
      <w:bookmarkEnd w:id="0"/>
      <w:r>
        <w:rPr>
          <w:b/>
        </w:rPr>
        <w:t xml:space="preserve"> din </w:t>
      </w:r>
      <w:r w:rsidR="004654A2">
        <w:rPr>
          <w:b/>
        </w:rPr>
        <w:t>...</w:t>
      </w:r>
      <w:r>
        <w:rPr>
          <w:b/>
        </w:rPr>
        <w:t xml:space="preserve"> </w:t>
      </w:r>
    </w:p>
    <w:p w:rsidR="002D2EEF" w:rsidRDefault="00C010C7" w14:paraId="1658738A" w14:textId="77777777">
      <w:pPr>
        <w:jc w:val="center"/>
        <w:rPr>
          <w:b/>
        </w:rPr>
      </w:pPr>
      <w:r>
        <w:rPr>
          <w:b/>
        </w:rPr>
        <w:t>Completul compus din:</w:t>
      </w:r>
    </w:p>
    <w:p w:rsidR="002D2EEF" w:rsidRDefault="00C010C7" w14:paraId="5A552832" w14:textId="5DD5882E">
      <w:pPr>
        <w:jc w:val="center"/>
        <w:rPr>
          <w:b/>
        </w:rPr>
      </w:pPr>
      <w:r>
        <w:rPr>
          <w:b/>
        </w:rPr>
        <w:t xml:space="preserve">PREŞEDINTE </w:t>
      </w:r>
      <w:r w:rsidR="004654A2">
        <w:rPr>
          <w:b/>
        </w:rPr>
        <w:t>A0015</w:t>
      </w:r>
    </w:p>
    <w:p w:rsidR="002D2EEF" w:rsidRDefault="00C010C7" w14:paraId="0FF3EB0F" w14:textId="613EE20C">
      <w:pPr>
        <w:jc w:val="center"/>
        <w:rPr>
          <w:b/>
        </w:rPr>
      </w:pPr>
      <w:r>
        <w:rPr>
          <w:b/>
        </w:rPr>
        <w:t xml:space="preserve">Grefier </w:t>
      </w:r>
      <w:r w:rsidR="004654A2">
        <w:rPr>
          <w:b/>
        </w:rPr>
        <w:t>...</w:t>
      </w:r>
    </w:p>
    <w:p w:rsidR="002D2EEF" w:rsidRDefault="002D2EEF" w14:paraId="1B8D5500" w14:textId="77777777">
      <w:pPr>
        <w:jc w:val="center"/>
        <w:rPr>
          <w:b/>
        </w:rPr>
      </w:pPr>
    </w:p>
    <w:p w:rsidR="002D2EEF" w:rsidRDefault="00C010C7" w14:paraId="18029D78" w14:textId="77777777">
      <w:pPr>
        <w:jc w:val="center"/>
      </w:pPr>
      <w:r>
        <w:rPr>
          <w:b/>
        </w:rPr>
      </w:r>
      <w:bookmarkStart w:name="nume_procuror" w:id="1"/>
      <w:bookmarkEnd w:id="1"/>
    </w:p>
    <w:p w:rsidR="002D2EEF" w:rsidRDefault="002D2EEF" w14:paraId="375FCE79" w14:textId="77777777">
      <w:pPr>
        <w:jc w:val="center"/>
      </w:pPr>
    </w:p>
    <w:p w:rsidR="002D2EEF" w:rsidRDefault="002D2EEF" w14:paraId="7180D58A" w14:textId="77777777">
      <w:pPr>
        <w:jc w:val="center"/>
      </w:pPr>
    </w:p>
    <w:p w:rsidR="002D2EEF" w:rsidRDefault="00C010C7" w14:paraId="768D0A50" w14:textId="77288A93">
      <w:pPr>
        <w:ind w:firstLine="900"/>
        <w:jc w:val="both"/>
      </w:pPr>
      <w:r>
        <w:t xml:space="preserve">Pe rol pronunţarea asupra acţiunii în contencios administrativ formulată de reclamanta </w:t>
      </w:r>
      <w:r>
        <w:rPr>
          <w:b/>
        </w:rPr>
        <w:t xml:space="preserve">ASOCIAŢIA COMPOSESORALĂ </w:t>
      </w:r>
      <w:r w:rsidR="004654A2">
        <w:rPr>
          <w:b/>
        </w:rPr>
        <w:t>W</w:t>
      </w:r>
      <w:r>
        <w:t xml:space="preserve">, cu sediul în </w:t>
      </w:r>
      <w:r w:rsidR="004654A2">
        <w:t>...</w:t>
      </w:r>
      <w:r>
        <w:t xml:space="preserve">, în contradictoriu cu pârâta </w:t>
      </w:r>
      <w:r>
        <w:rPr>
          <w:b/>
        </w:rPr>
        <w:t>AUTORITATEA NAŢIONALĂ PENTRU RESTITUIREA PROPRIETĂŢILOR – COMISIA SPECIALĂ DE RETROCEDARE A UNOR BUNURI IMOBILE</w:t>
      </w:r>
      <w:r>
        <w:t xml:space="preserve">, cu sediul în </w:t>
      </w:r>
      <w:r w:rsidR="004654A2">
        <w:t>...</w:t>
      </w:r>
      <w:r>
        <w:t xml:space="preserve">, având ca obiect anularea Deciziei nr. </w:t>
      </w:r>
      <w:r w:rsidR="004654A2">
        <w:t>...</w:t>
      </w:r>
      <w:r>
        <w:t>/27.01.2015 emisă de pârât.</w:t>
      </w:r>
    </w:p>
    <w:p w:rsidR="002D2EEF" w:rsidRDefault="00C010C7" w14:paraId="1BD19095" w14:textId="77777777">
      <w:pPr>
        <w:ind w:firstLine="900"/>
        <w:jc w:val="both"/>
      </w:pPr>
      <w:r>
        <w:t>În lipsa părţilor.</w:t>
      </w:r>
    </w:p>
    <w:p w:rsidR="002D2EEF" w:rsidRDefault="00C010C7" w14:paraId="51A45ECC" w14:textId="591DED59">
      <w:pPr>
        <w:ind w:firstLine="900"/>
        <w:jc w:val="both"/>
      </w:pPr>
      <w:r>
        <w:t xml:space="preserve">S-a făcut </w:t>
      </w:r>
      <w:bookmarkStart w:name="tip_doc_despre_cauza" w:id="2"/>
      <w:r>
        <w:t>referatul</w:t>
      </w:r>
      <w:bookmarkEnd w:id="2"/>
      <w:r>
        <w:t xml:space="preserve"> cauzei de către </w:t>
      </w:r>
      <w:bookmarkStart w:name="functia_celui_care_f" w:id="3"/>
      <w:r>
        <w:t>grefier</w:t>
      </w:r>
      <w:bookmarkEnd w:id="3"/>
      <w:r>
        <w:t xml:space="preserve">, constatându-se faptul că mersul dezbaterilor şi susţinerile în  fond sunt cuprinse în Încheierea de şedinţă din </w:t>
      </w:r>
      <w:r w:rsidR="004654A2">
        <w:t>...</w:t>
      </w:r>
      <w:r>
        <w:t xml:space="preserve">, dată la care s-a amânat pronunţarea pentru termenul de azi, </w:t>
      </w:r>
      <w:r w:rsidR="000B5110">
        <w:t>...</w:t>
      </w:r>
      <w:r>
        <w:t>, încheiere ce face parte integrantă din prezenta hotărâre.</w:t>
      </w:r>
    </w:p>
    <w:p w:rsidR="002D2EEF" w:rsidRDefault="002D2EEF" w14:paraId="29D59A91" w14:textId="77777777">
      <w:pPr>
        <w:ind w:firstLine="900"/>
        <w:jc w:val="both"/>
      </w:pPr>
    </w:p>
    <w:p w:rsidR="002D2EEF" w:rsidRDefault="002D2EEF" w14:paraId="02977A15" w14:textId="77777777">
      <w:pPr>
        <w:ind w:firstLine="900"/>
        <w:jc w:val="both"/>
      </w:pPr>
    </w:p>
    <w:p w:rsidR="002D2EEF" w:rsidRDefault="00C010C7" w14:paraId="08331D19" w14:textId="77777777">
      <w:pPr>
        <w:ind w:firstLine="900"/>
        <w:jc w:val="center"/>
        <w:rPr>
          <w:b/>
        </w:rPr>
      </w:pPr>
      <w:r>
        <w:rPr>
          <w:b/>
        </w:rPr>
        <w:t>CURTEA DE APEL</w:t>
      </w:r>
    </w:p>
    <w:p w:rsidR="002D2EEF" w:rsidRDefault="002D2EEF" w14:paraId="2BEFF4AB" w14:textId="77777777">
      <w:pPr>
        <w:ind w:firstLine="900"/>
        <w:jc w:val="center"/>
        <w:rPr>
          <w:b/>
        </w:rPr>
      </w:pPr>
    </w:p>
    <w:p w:rsidR="002D2EEF" w:rsidRDefault="002D2EEF" w14:paraId="2F8A1184" w14:textId="77777777">
      <w:pPr>
        <w:ind w:firstLine="900"/>
        <w:jc w:val="center"/>
        <w:rPr>
          <w:b/>
        </w:rPr>
      </w:pPr>
    </w:p>
    <w:p w:rsidR="002D2EEF" w:rsidRDefault="00C010C7" w14:paraId="5ECEB188" w14:textId="49CE6687">
      <w:pPr>
        <w:ind w:firstLine="851"/>
        <w:jc w:val="both"/>
      </w:pPr>
      <w:r>
        <w:t xml:space="preserve">Prin cererea înregistrată la data de 24 aprilie 2015 la Tribunalul </w:t>
      </w:r>
      <w:r w:rsidR="000B5110">
        <w:t>...</w:t>
      </w:r>
      <w:r>
        <w:t xml:space="preserve"> în dosar nr. </w:t>
      </w:r>
      <w:r w:rsidR="000B5110">
        <w:t>.../.../...</w:t>
      </w:r>
      <w:r>
        <w:t xml:space="preserve">, reclamanta Asociaţia Composesorală </w:t>
      </w:r>
      <w:r w:rsidR="004654A2">
        <w:t>W</w:t>
      </w:r>
      <w:r>
        <w:t xml:space="preserve"> a formulat, în contradictoriu cu pârâta  A.N.R.P., Comisia Specială de Retrocedare a unor bunuri imobile care au aparţinut comunităţii cetăţenilor aparţinând minorităţilor naţionale din România, contestaţie împotriva Deciziei nr. </w:t>
      </w:r>
      <w:r w:rsidR="004654A2">
        <w:t>...</w:t>
      </w:r>
      <w:r>
        <w:t xml:space="preserve">/27.01.2015 emisă de A.N.R.P., Comisia Specială de Retrocedare a unor bunuri imobile care au aparţinut comunităţii cetăţenilor aparţinând minorităţilor naţionale din România, cu privire la respingerea Notificării de restituire a imobilului „Şcoala generală </w:t>
      </w:r>
      <w:r w:rsidR="000B5110">
        <w:t>...</w:t>
      </w:r>
      <w:r>
        <w:t xml:space="preserve">, situat în </w:t>
      </w:r>
      <w:r w:rsidR="000B5110">
        <w:t>...</w:t>
      </w:r>
      <w:r>
        <w:t xml:space="preserve">, str. </w:t>
      </w:r>
      <w:r w:rsidR="000B5110">
        <w:t>...</w:t>
      </w:r>
      <w:r>
        <w:t xml:space="preserve">, nr. </w:t>
      </w:r>
      <w:r w:rsidR="000B5110">
        <w:t>...</w:t>
      </w:r>
      <w:r>
        <w:t xml:space="preserve">, identificat prin C.F. nr. </w:t>
      </w:r>
      <w:r w:rsidR="000B5110">
        <w:t>...</w:t>
      </w:r>
      <w:r>
        <w:t xml:space="preserve"> al localităţii </w:t>
      </w:r>
      <w:r w:rsidR="000B5110">
        <w:t>...</w:t>
      </w:r>
      <w:r>
        <w:t xml:space="preserve">, nr. de ordine </w:t>
      </w:r>
      <w:r w:rsidR="000B5110">
        <w:t>...</w:t>
      </w:r>
      <w:r>
        <w:t xml:space="preserve">, având nr. topografic </w:t>
      </w:r>
      <w:r w:rsidR="000B5110">
        <w:t>...</w:t>
      </w:r>
      <w:r>
        <w:t xml:space="preserve">, cu o suprafaţă totală de </w:t>
      </w:r>
      <w:r w:rsidR="000B5110">
        <w:t>...</w:t>
      </w:r>
      <w:r>
        <w:t>, 7704 mp, solicitând admiterea acţiunii, anularea deciziei atacate şi obligarea pârâtei de a restitui în natură sau dacă aceasta nu este posibilă, acordarea măsurii reparatorii în echivalent, constând în măsuri compensatorii în condiţiile Legii nr.165/2013.</w:t>
      </w:r>
    </w:p>
    <w:p w:rsidR="002D2EEF" w:rsidRDefault="00C010C7" w14:paraId="3A7D95EC" w14:textId="1324FA16">
      <w:pPr>
        <w:ind w:firstLine="851"/>
        <w:jc w:val="both"/>
      </w:pPr>
      <w:r>
        <w:t xml:space="preserve">În motivare, a arătat că respingerea notificării pe motivul că imobilul solicitat a fost proprietatea Publicului </w:t>
      </w:r>
      <w:r w:rsidR="000B5110">
        <w:t>...</w:t>
      </w:r>
      <w:r>
        <w:t xml:space="preserve"> (Judeţului </w:t>
      </w:r>
      <w:r w:rsidR="000B5110">
        <w:t>...</w:t>
      </w:r>
      <w:r>
        <w:t xml:space="preserve">) este neîntemeiată, deoarece potrivit prevederilor art.6 din Legea nr. </w:t>
      </w:r>
      <w:r w:rsidR="00C45735">
        <w:t>...</w:t>
      </w:r>
      <w:r>
        <w:t>/1946, aparţine persoanei juridice „</w:t>
      </w:r>
      <w:r w:rsidR="004654A2">
        <w:t>W</w:t>
      </w:r>
      <w:r>
        <w:t xml:space="preserve">”, iar până la naţionalizarea intervenită prin Constituţia din anul 1948, imobilul în cauză a fost preluat de stat în baza Decretului nr. </w:t>
      </w:r>
      <w:r w:rsidR="000B5110">
        <w:t>...</w:t>
      </w:r>
      <w:r>
        <w:t xml:space="preserve">/1948, înscris în C.F. nr. </w:t>
      </w:r>
      <w:r w:rsidR="000B5110">
        <w:t>...</w:t>
      </w:r>
      <w:r>
        <w:t xml:space="preserve">, la poziţia nr. </w:t>
      </w:r>
      <w:r w:rsidR="000B5110">
        <w:t>...</w:t>
      </w:r>
      <w:r>
        <w:t>.</w:t>
      </w:r>
    </w:p>
    <w:p w:rsidR="002D2EEF" w:rsidRDefault="00C010C7" w14:paraId="7EED42EA" w14:textId="2B23519A">
      <w:pPr>
        <w:jc w:val="both"/>
      </w:pPr>
      <w:r>
        <w:t xml:space="preserve">A făcut o scurtă prezentare istorică a reglementărilor legale referitoare la proprietatea oştilor grănicereşti din </w:t>
      </w:r>
      <w:r w:rsidR="000B5110">
        <w:t>...</w:t>
      </w:r>
      <w:r>
        <w:t xml:space="preserve">, </w:t>
      </w:r>
      <w:r w:rsidR="000B5110">
        <w:t xml:space="preserve">... </w:t>
      </w:r>
      <w:r>
        <w:t xml:space="preserve">şi </w:t>
      </w:r>
      <w:r w:rsidR="000B5110">
        <w:t>....</w:t>
      </w:r>
      <w:r>
        <w:t xml:space="preserve"> şi a arătat că, potrivit art. 6 din Legea nr. </w:t>
      </w:r>
      <w:r w:rsidR="00C45735">
        <w:t>...</w:t>
      </w:r>
      <w:r>
        <w:t xml:space="preserve">/29.09.1946, Statul Român retrocedează în deplină proprietate şi folosinţă persoanei juridice „ </w:t>
      </w:r>
      <w:r w:rsidR="004654A2">
        <w:t>W</w:t>
      </w:r>
      <w:r>
        <w:t xml:space="preserve">” întregul </w:t>
      </w:r>
      <w:r>
        <w:lastRenderedPageBreak/>
        <w:t xml:space="preserve">patrimoniu al acesteia care a fost expropriat prin Legea agrară din anul 1921, precum şi toate imobilele aflate sub denumirea „Publicul </w:t>
      </w:r>
      <w:r w:rsidR="000B5110">
        <w:t>...</w:t>
      </w:r>
      <w:r>
        <w:t xml:space="preserve">, Institutul Agronomic al </w:t>
      </w:r>
      <w:r w:rsidR="000B5110">
        <w:t>...</w:t>
      </w:r>
      <w:r>
        <w:t xml:space="preserve">, Fondul de echipament, Fondul de echipament constituit proprietate particulară a judeţului </w:t>
      </w:r>
      <w:r w:rsidR="000B5110">
        <w:t>...</w:t>
      </w:r>
      <w:r>
        <w:t xml:space="preserve">, Şcoala de agricultură, Casa de păstrare a judeţului </w:t>
      </w:r>
      <w:r w:rsidR="000B5110">
        <w:t>...</w:t>
      </w:r>
      <w:r>
        <w:t>, Fondul de procurare al</w:t>
      </w:r>
      <w:r w:rsidR="000B5110">
        <w:t xml:space="preserve"> cailor, Orfelinatul, Publicul ...</w:t>
      </w:r>
      <w:r>
        <w:t xml:space="preserve"> din </w:t>
      </w:r>
      <w:r w:rsidR="000B5110">
        <w:t>...</w:t>
      </w:r>
      <w:r>
        <w:t xml:space="preserve"> şi </w:t>
      </w:r>
      <w:r w:rsidR="000B5110">
        <w:t>...</w:t>
      </w:r>
      <w:r>
        <w:t xml:space="preserve">, înscrise în cărţile funciare sub aceste denumiri, sunt şi rămân în proprietatea persoanei juridice” </w:t>
      </w:r>
      <w:r w:rsidR="000B5110">
        <w:t>W</w:t>
      </w:r>
      <w:r>
        <w:t>.</w:t>
      </w:r>
    </w:p>
    <w:p w:rsidR="002D2EEF" w:rsidRDefault="00C010C7" w14:paraId="6F2D1672" w14:textId="2CCD4776">
      <w:pPr>
        <w:ind w:firstLine="851"/>
        <w:jc w:val="both"/>
      </w:pPr>
      <w:r>
        <w:t>A apreciat ca fiind deosebit de semnificativă, concluziile Ministrului Agriculturii din anul  1946, în  Nota de fundamentare a acestei legi, subliniind că Asociaţia Composesorală „</w:t>
      </w:r>
      <w:r w:rsidR="004654A2">
        <w:t>W</w:t>
      </w:r>
      <w:r>
        <w:t xml:space="preserve">” a fost reînfiinţată în anul 2000, în baza prevederilor </w:t>
      </w:r>
      <w:bookmarkStart w:name="_GoBack" w:id="4"/>
      <w:bookmarkEnd w:id="4"/>
      <w:r w:rsidRPr="00E4353A" w:rsidR="00E4353A">
        <w:t xml:space="preserve">art.26 - 28 </w:t>
      </w:r>
      <w:r>
        <w:t>din Legea nr. 1/2000, prin Sentinţa civilă nr.</w:t>
      </w:r>
      <w:r w:rsidR="00F70A88">
        <w:t>...</w:t>
      </w:r>
      <w:r>
        <w:t>/</w:t>
      </w:r>
      <w:r w:rsidR="00F70A88">
        <w:t>...</w:t>
      </w:r>
      <w:r>
        <w:t>.2000, înregistrată în Registrul persoanelor juridice, ca o asociaţie de drept privat, iar prin Sentinţa civilă nr.</w:t>
      </w:r>
      <w:r w:rsidR="00F70A88">
        <w:t>...</w:t>
      </w:r>
      <w:r>
        <w:t>/</w:t>
      </w:r>
      <w:r w:rsidR="00F70A88">
        <w:t>...</w:t>
      </w:r>
      <w:r>
        <w:t>.2002, s-a stabilit că Asociaţia Composesorală „</w:t>
      </w:r>
      <w:r w:rsidR="004654A2">
        <w:t>W</w:t>
      </w:r>
      <w:r>
        <w:t xml:space="preserve">” este aceeaşi persoană juridică cu persoana juridică </w:t>
      </w:r>
      <w:r w:rsidR="004654A2">
        <w:t>W</w:t>
      </w:r>
      <w:r>
        <w:t xml:space="preserve"> menţionată în Legea nr.</w:t>
      </w:r>
      <w:r w:rsidR="00F70A88">
        <w:t>..</w:t>
      </w:r>
      <w:r>
        <w:t>/</w:t>
      </w:r>
      <w:r w:rsidR="00F70A88">
        <w:t>..</w:t>
      </w:r>
      <w:r>
        <w:t>.1946, în înţelesul art.3 lit. c din Legea nr. 10/2001. Ca o consecinţă, a subliniat că se poate constata că reclamanta are calitatea de persoană îndreptăţită la retrocedare.</w:t>
      </w:r>
    </w:p>
    <w:p w:rsidR="002D2EEF" w:rsidRDefault="00C010C7" w14:paraId="2FC314F7" w14:textId="77777777">
      <w:pPr>
        <w:ind w:firstLine="851"/>
        <w:jc w:val="both"/>
      </w:pPr>
      <w:r>
        <w:t>A amintit şi prevederile art.17 şi art. 168 din Decretul - Lege nr. 115/1938 şi a arătat că în cauză, imobilul (teren cu construcţii) există şi în prezent şi nu a fost înstrăinat, ca atare, restituirea în natură este posibilă, iar pentru terenul afectat de alte construcţii este necesar acordarea de măsuri reparatorii în echivalent.</w:t>
      </w:r>
    </w:p>
    <w:p w:rsidR="002D2EEF" w:rsidRDefault="00C010C7" w14:paraId="6A0823D1" w14:textId="77777777">
      <w:pPr>
        <w:ind w:firstLine="851"/>
        <w:jc w:val="both"/>
      </w:pPr>
      <w:r>
        <w:t>În drept, a invocat prevederile art. 1 şi 2 din O.U.G. nr. 83/1999, art. 1, 8 şi 20 din legea nr. 554/2004.</w:t>
      </w:r>
    </w:p>
    <w:p w:rsidR="002D2EEF" w:rsidRDefault="00C010C7" w14:paraId="5552EBD5" w14:textId="0AA57BFE">
      <w:pPr>
        <w:ind w:firstLine="851"/>
        <w:jc w:val="both"/>
      </w:pPr>
      <w:r>
        <w:t xml:space="preserve">Pârâta Comisia Specială de Retrocedare a unor bunuri imobile care au aparţinut comunităţii cetăţenilor aparţinând minorităţilor naţionale din România  a depus la dosar întâmpinare (filele 66 - 70 în dosarul Tribunalului </w:t>
      </w:r>
      <w:r w:rsidR="000B5110">
        <w:t>...</w:t>
      </w:r>
      <w:r>
        <w:t xml:space="preserve">) prin care a invocat excepţia necompetenţei materiale a Tribunalului </w:t>
      </w:r>
      <w:r w:rsidR="000B5110">
        <w:t>...</w:t>
      </w:r>
      <w:r>
        <w:t>.</w:t>
      </w:r>
    </w:p>
    <w:p w:rsidR="002D2EEF" w:rsidRDefault="00C010C7" w14:paraId="692E1B39" w14:textId="14121318">
      <w:pPr>
        <w:ind w:firstLine="851"/>
        <w:jc w:val="both"/>
      </w:pPr>
      <w:r>
        <w:t xml:space="preserve">În ceea ce priveşte fondul cauzei, a solicitat respingerea acţiunii. A arătat că prin Legea nr. </w:t>
      </w:r>
      <w:r w:rsidR="00F70A88">
        <w:t>...</w:t>
      </w:r>
      <w:r>
        <w:t xml:space="preserve">/1934 privitoare la lichidarea litigiului purtând asupra bunurilor din judeţul </w:t>
      </w:r>
      <w:r w:rsidR="00F70A88">
        <w:t>...</w:t>
      </w:r>
      <w:r>
        <w:t xml:space="preserve">, s-a reconstituit pentru o parte din bunurile care au rămas ca rezerve de Stat, în urma aplicării legii de reformă agrară din 1921 pentru </w:t>
      </w:r>
      <w:r w:rsidR="00F70A88">
        <w:t>...</w:t>
      </w:r>
      <w:r>
        <w:t xml:space="preserve">, </w:t>
      </w:r>
      <w:r w:rsidR="00F70A88">
        <w:t>...</w:t>
      </w:r>
      <w:r>
        <w:t xml:space="preserve">, </w:t>
      </w:r>
      <w:r w:rsidR="00F70A88">
        <w:t>...</w:t>
      </w:r>
      <w:r>
        <w:t xml:space="preserve"> şi </w:t>
      </w:r>
      <w:r w:rsidR="00F70A88">
        <w:t>...</w:t>
      </w:r>
      <w:r>
        <w:t xml:space="preserve">, fosta „Administraţie </w:t>
      </w:r>
      <w:r w:rsidR="00F70A88">
        <w:t>...</w:t>
      </w:r>
      <w:r>
        <w:t xml:space="preserve">”. Respectiva administraţie a funcţionat pe baza fostelor statute din 1897, modificate în anul 1934, potrivit cărora „atribuţiile vor fi exercitate în aceleaşi condiţii de Ministerele Instrucţiunii Publice şi al Cultelor, Industriei şi Comerţului, de prefectul judeţului </w:t>
      </w:r>
      <w:r w:rsidR="00F70A88">
        <w:t>...</w:t>
      </w:r>
      <w:r>
        <w:t xml:space="preserve"> şi de Consiliul judeţean din </w:t>
      </w:r>
      <w:r w:rsidR="00F70A88">
        <w:t>...</w:t>
      </w:r>
      <w:r>
        <w:t>”.</w:t>
      </w:r>
    </w:p>
    <w:p w:rsidR="002D2EEF" w:rsidRDefault="00C010C7" w14:paraId="28D75989" w14:textId="37582094">
      <w:pPr>
        <w:ind w:firstLine="851"/>
        <w:jc w:val="both"/>
      </w:pPr>
      <w:r>
        <w:t xml:space="preserve">Prin Decretul - Lege nr. </w:t>
      </w:r>
      <w:r w:rsidR="00C353F4">
        <w:t>...</w:t>
      </w:r>
      <w:r>
        <w:t xml:space="preserve">/1946 cu privire la administrarea Patrimoniului rămas în urma desfiinţării fostelor regimente de graniţă din regiunea </w:t>
      </w:r>
      <w:r w:rsidR="00C353F4">
        <w:t>...</w:t>
      </w:r>
      <w:r>
        <w:t xml:space="preserve">, s-a reconstituit administraţia de stat asupra imobilelor ce au aparţinut fostelor regimente de graniţă din regiunea </w:t>
      </w:r>
      <w:r w:rsidR="00C353F4">
        <w:t>....</w:t>
      </w:r>
      <w:r>
        <w:t xml:space="preserve"> care au rămas în rezerva de stat, pentru administrarea cărora s-a înfiinţat „Administraţia </w:t>
      </w:r>
      <w:r w:rsidR="00C353F4">
        <w:t>....</w:t>
      </w:r>
      <w:r>
        <w:t>” ca persoană juridică de drept public.</w:t>
      </w:r>
    </w:p>
    <w:p w:rsidR="002D2EEF" w:rsidRDefault="00C010C7" w14:paraId="6892B1F6" w14:textId="04B76FBD">
      <w:pPr>
        <w:ind w:firstLine="851"/>
        <w:jc w:val="both"/>
      </w:pPr>
      <w:r>
        <w:t xml:space="preserve">Prin Legea nr. </w:t>
      </w:r>
      <w:r w:rsidR="00C353F4">
        <w:t>...</w:t>
      </w:r>
      <w:r>
        <w:t>/1946, fosta persoană juridică „</w:t>
      </w:r>
      <w:r w:rsidR="004654A2">
        <w:t>W</w:t>
      </w:r>
      <w:r>
        <w:t>” nu a fost reconstituită ca formă asociativă de proprietari, ci ca regie de interes public ce urma să administreze bunurile în regim de drept public, şi nu privat, sens în care a făcut referire la art. 1, 7, 13 şi 14 din lege.</w:t>
      </w:r>
    </w:p>
    <w:p w:rsidR="002D2EEF" w:rsidRDefault="00C010C7" w14:paraId="5EC2185C" w14:textId="77777777">
      <w:pPr>
        <w:ind w:firstLine="851"/>
        <w:jc w:val="both"/>
      </w:pPr>
      <w:r>
        <w:t>Totodată, forma asociativă de tip privat la care a făcut trimitere reclamanta atunci când a solicitat constituirea persoanei juridice de tip asociativ în temeiul Legii nr. 1/2000, nu a existat niciodată.</w:t>
      </w:r>
    </w:p>
    <w:p w:rsidR="002D2EEF" w:rsidRDefault="00C010C7" w14:paraId="572D7423" w14:textId="31171569">
      <w:pPr>
        <w:ind w:firstLine="851"/>
        <w:jc w:val="both"/>
      </w:pPr>
      <w:r>
        <w:t>Referitor la susţinerile reclamantei conform cărora Asociaţia Composesorală „</w:t>
      </w:r>
      <w:r w:rsidR="004654A2">
        <w:t>W</w:t>
      </w:r>
      <w:r>
        <w:t xml:space="preserve">”, reînfiinţată în anul 2000 în baza prevederilor art. </w:t>
      </w:r>
      <w:r w:rsidR="00C353F4">
        <w:t>...</w:t>
      </w:r>
      <w:r>
        <w:t xml:space="preserve"> din Legea nr. 1/2000, are calitate de persoană îndreptăţită, pârâta a arătat că reclamanta s-a înregistrat ca persoană juridică în temeiul Sentinţei civile nr. </w:t>
      </w:r>
      <w:r w:rsidR="00C353F4">
        <w:t>...</w:t>
      </w:r>
      <w:r>
        <w:t>/</w:t>
      </w:r>
      <w:r w:rsidR="00C353F4">
        <w:t>...</w:t>
      </w:r>
      <w:r>
        <w:t xml:space="preserve">.2000, emisă în baza art. </w:t>
      </w:r>
      <w:r w:rsidR="00C353F4">
        <w:t>...</w:t>
      </w:r>
      <w:r>
        <w:t xml:space="preserve"> alin. 1, 2, 3 şi 4 din Legea nr. 1/2000. Aşadar, a susţinut că reclamanta doreşte să fie recunoscută ca succesoare în drept a fostei persoane juridice, dar ocoleşte atât dispoziţiile privind constituirea asociaţiilor şi fundaţiilor, cât şi pe cele privind autorizarea societăţilor comerciale sau a regiilor autonome.</w:t>
      </w:r>
    </w:p>
    <w:p w:rsidR="002D2EEF" w:rsidRDefault="00C010C7" w14:paraId="05CD4014" w14:textId="127A83EB">
      <w:pPr>
        <w:ind w:firstLine="851"/>
        <w:jc w:val="both"/>
      </w:pPr>
      <w:r>
        <w:lastRenderedPageBreak/>
        <w:t>În acest context, a arătat că instanţele judecătoreşti s-au pronunţat, cu autoritate de lucru judecat, în sensul că Asociaţia Composesorală „</w:t>
      </w:r>
      <w:r w:rsidR="004654A2">
        <w:t>W</w:t>
      </w:r>
      <w:r>
        <w:t>” nu dovedeşte că este continuatoarea în drepturi a persoanei juridice de drept public „</w:t>
      </w:r>
      <w:r w:rsidR="004654A2">
        <w:t>W</w:t>
      </w:r>
      <w:r>
        <w:t>” şi nici nu a făcut dovada că a fost vreodată proprietara imobilelor pe care le revendică.</w:t>
      </w:r>
    </w:p>
    <w:p w:rsidR="002D2EEF" w:rsidRDefault="00C010C7" w14:paraId="2E1FFF2E" w14:textId="4D1D5307">
      <w:pPr>
        <w:ind w:firstLine="851"/>
        <w:jc w:val="both"/>
      </w:pPr>
      <w:r>
        <w:t>În acest sens, există mai multe hotărâri definitive şi irevocabile pronunţate în cadrul unor litigii care au avut ca obiect restituirea, în temeiul legilor fondului funciar şi a Legii nr. 10/2001, a bunurilor imobile ce au aparţinut Regiei Publice „</w:t>
      </w:r>
      <w:r w:rsidR="00494D21">
        <w:t>W</w:t>
      </w:r>
      <w:r>
        <w:t xml:space="preserve">”, prin care s-a stabilit cu autoritate de lucru judecat că Asociaţia nu are calitatea de persoană îndreptăţită la restituire.  (Decizia nr. </w:t>
      </w:r>
      <w:r w:rsidR="00494D21">
        <w:t>...</w:t>
      </w:r>
      <w:r>
        <w:t>/R/</w:t>
      </w:r>
      <w:r w:rsidR="00494D21">
        <w:t>...</w:t>
      </w:r>
      <w:r>
        <w:t xml:space="preserve">.2002 - Curtea de Apel </w:t>
      </w:r>
      <w:r w:rsidR="00494D21">
        <w:t>...</w:t>
      </w:r>
      <w:r>
        <w:t xml:space="preserve">, Decizia civilă nr. </w:t>
      </w:r>
      <w:r w:rsidR="00494D21">
        <w:t>...</w:t>
      </w:r>
      <w:r>
        <w:t>/A/</w:t>
      </w:r>
      <w:r w:rsidR="00494D21">
        <w:t>...</w:t>
      </w:r>
      <w:r>
        <w:t xml:space="preserve">.2003 - Curtea de Apel </w:t>
      </w:r>
      <w:r w:rsidR="00494D21">
        <w:t>...</w:t>
      </w:r>
      <w:r>
        <w:t xml:space="preserve">, Decizia nr. </w:t>
      </w:r>
      <w:r w:rsidR="00494D21">
        <w:t>...</w:t>
      </w:r>
      <w:r>
        <w:t>/A/</w:t>
      </w:r>
      <w:r w:rsidR="00494D21">
        <w:t>...</w:t>
      </w:r>
      <w:r>
        <w:t xml:space="preserve">.2004 - Curtea de Apei </w:t>
      </w:r>
      <w:r w:rsidR="00494D21">
        <w:t>...</w:t>
      </w:r>
      <w:r>
        <w:t xml:space="preserve">, Sentinţa civilă nr. </w:t>
      </w:r>
      <w:r w:rsidR="00494D21">
        <w:t>...</w:t>
      </w:r>
      <w:r>
        <w:t>/</w:t>
      </w:r>
      <w:r w:rsidR="00494D21">
        <w:t>...</w:t>
      </w:r>
      <w:r>
        <w:t xml:space="preserve">.2003 - Tribunalul </w:t>
      </w:r>
      <w:r w:rsidR="000B5110">
        <w:t>...</w:t>
      </w:r>
      <w:r>
        <w:t>).</w:t>
      </w:r>
    </w:p>
    <w:p w:rsidR="002D2EEF" w:rsidRDefault="00C010C7" w14:paraId="1C8D5F3B" w14:textId="3AAA6A70">
      <w:pPr>
        <w:ind w:firstLine="851"/>
        <w:jc w:val="both"/>
      </w:pPr>
      <w:r>
        <w:t>De asemenea, a subliniat că, potrivit art. 3 din Statutul Asociaţiei Composesorale „</w:t>
      </w:r>
      <w:r w:rsidR="004654A2">
        <w:t>W</w:t>
      </w:r>
      <w:r>
        <w:t xml:space="preserve">”, asociaţia se constituie pe durată nedeterminată, iar conform art. 5 din statut, „fondul asociaţiei este compus din pădurile, păşunile, imobilele cuprinse în Decretul nr. </w:t>
      </w:r>
      <w:r w:rsidR="00494D21">
        <w:t>...</w:t>
      </w:r>
      <w:r>
        <w:t xml:space="preserve">/1934 semnat de Regele Carol al II-lea în </w:t>
      </w:r>
      <w:r w:rsidR="00494D21">
        <w:t>...</w:t>
      </w:r>
      <w:r>
        <w:t xml:space="preserve"> 1934, cu privire la redarea în posesie a Bunurilor </w:t>
      </w:r>
      <w:r w:rsidR="00494D21">
        <w:t>...</w:t>
      </w:r>
      <w:r>
        <w:t xml:space="preserve">, bunurile cuprinse în Legea nr. </w:t>
      </w:r>
      <w:r w:rsidR="00494D21">
        <w:t>...</w:t>
      </w:r>
      <w:r>
        <w:t>/1946, respectiv despăgubirile primite în schimbul bunurilor-care nu pot fi retrocedate. Patrimoniul se compune din suprafaţa totală de 5 064,29 ha terenuri”.</w:t>
      </w:r>
    </w:p>
    <w:p w:rsidR="002D2EEF" w:rsidRDefault="00C010C7" w14:paraId="768B13E7" w14:textId="2E1CBE63">
      <w:pPr>
        <w:ind w:firstLine="851"/>
        <w:jc w:val="both"/>
      </w:pPr>
      <w:r>
        <w:t>Reclamanta îşi atribuie această continuare patrimonială prin prevederile statutului pe care l-a creat şi adoptat singură, statut la care face referire hotărârea judecătorească pronunţată pentru constatarea calităţii de continuator al persoanei juridice, în sensul art. 3 alin. 3 lit. c din Legea nr. 10/2001. Or, preluarea denumirii şi trecerea în statut a fostelor proprietăţi deţinute de vechea persoană juridică „</w:t>
      </w:r>
      <w:r w:rsidR="004654A2">
        <w:t>W</w:t>
      </w:r>
      <w:r>
        <w:t>” nu înseamnă identitatea persoanei juridice.</w:t>
      </w:r>
    </w:p>
    <w:p w:rsidR="002D2EEF" w:rsidRDefault="00C010C7" w14:paraId="50876AF8" w14:textId="31313004">
      <w:pPr>
        <w:ind w:firstLine="851"/>
        <w:jc w:val="both"/>
      </w:pPr>
      <w:r>
        <w:t xml:space="preserve">În ceea ce priveşte invocarea de către reclamantă a prevederilor art. </w:t>
      </w:r>
      <w:r w:rsidR="00494D21">
        <w:t xml:space="preserve">... </w:t>
      </w:r>
      <w:r>
        <w:t xml:space="preserve">şi art. </w:t>
      </w:r>
      <w:r w:rsidR="00494D21">
        <w:t>...</w:t>
      </w:r>
      <w:r>
        <w:t xml:space="preserve"> din Decretul-Lege nr. </w:t>
      </w:r>
      <w:r w:rsidR="00494D21">
        <w:t>...</w:t>
      </w:r>
      <w:r>
        <w:t xml:space="preserve">/1938, pârâta a arătat că din analiza cărţilor funciare rezultă că asupra imobilelor s-a înscris dreptul de proprietate în favoarea Judeţului </w:t>
      </w:r>
      <w:r w:rsidR="00494D21">
        <w:t>...</w:t>
      </w:r>
      <w:r>
        <w:t xml:space="preserve"> (</w:t>
      </w:r>
      <w:r w:rsidR="00494D21">
        <w:t>...</w:t>
      </w:r>
      <w:r>
        <w:t>) în perioada 1888 -1941. De altfel, reclamanta nu a făcut dovada că i-ar fi fost transmis dreptul de proprietate cu titlu de proprietate care să justifice retrocedarea imobilelor.</w:t>
      </w:r>
    </w:p>
    <w:p w:rsidR="002D2EEF" w:rsidRDefault="00C010C7" w14:paraId="761F9537" w14:textId="77777777">
      <w:pPr>
        <w:ind w:firstLine="851"/>
        <w:jc w:val="both"/>
      </w:pPr>
      <w:r>
        <w:t>Or, în sistemul cărţilor funciare opera principiul forţei probante a înscrierii, conform căruia, pe de o parte, toate indicaţiile cuprinse în cartea funciară sunt presupuse a fi exacte, iar pe de altă parte, niciun drept real nu poate fi opus nimănui dacă nu a fost înscris în cartea funciară.</w:t>
      </w:r>
    </w:p>
    <w:p w:rsidR="002D2EEF" w:rsidRDefault="00C010C7" w14:paraId="34AC591D" w14:textId="77777777">
      <w:pPr>
        <w:ind w:firstLine="851"/>
        <w:jc w:val="both"/>
      </w:pPr>
      <w:r>
        <w:t xml:space="preserve"> Efectul negativ al înscrierii în cartea funciară desemnează că nici un drept real nu poate exista şi nu poate fi opus nimănui, dacă nu a fost înscris în cartea funciară. Efectul pozitiv desemnează că, afară de îngrădirile şi excepţiunile legale, cuprinsul cărţii funciare se consideră exact în folosul celui care a dobândit. Din ambele efecte ale publicităţii materiale izvorăşte puterea doveditoare absolută a înscrierii în cartea funciară.</w:t>
      </w:r>
    </w:p>
    <w:p w:rsidR="002D2EEF" w:rsidRDefault="00C010C7" w14:paraId="52E38A5F" w14:textId="77777777">
      <w:pPr>
        <w:ind w:firstLine="851"/>
        <w:jc w:val="both"/>
      </w:pPr>
      <w:r>
        <w:t>Pentru aceste motive, a solicitat respingerea acţiunii.</w:t>
      </w:r>
    </w:p>
    <w:p w:rsidR="002D2EEF" w:rsidRDefault="00C010C7" w14:paraId="7E403A5F" w14:textId="12EA67E0">
      <w:pPr>
        <w:ind w:firstLine="851"/>
        <w:jc w:val="both"/>
      </w:pPr>
      <w:r>
        <w:t xml:space="preserve">Prin sentinţa nr. </w:t>
      </w:r>
      <w:r w:rsidR="00494D21">
        <w:t>...</w:t>
      </w:r>
      <w:r>
        <w:t>/</w:t>
      </w:r>
      <w:r w:rsidR="00494D21">
        <w:t>...</w:t>
      </w:r>
      <w:r>
        <w:t xml:space="preserve"> 2015 pronunţată de Tribunalul </w:t>
      </w:r>
      <w:r w:rsidR="000B5110">
        <w:t>...</w:t>
      </w:r>
      <w:r>
        <w:t xml:space="preserve">, s-a declinat competenţa de soluţionare a cauzei în favoarea Curţii de Apel </w:t>
      </w:r>
      <w:r w:rsidR="00494D21">
        <w:t>...</w:t>
      </w:r>
      <w:r>
        <w:t xml:space="preserve"> care a reţinut, la termenul de judecată din data de </w:t>
      </w:r>
      <w:r w:rsidR="00494D21">
        <w:t>...</w:t>
      </w:r>
      <w:r>
        <w:t>. 2016, că este competentă general, material şi teritorial în soluţionarea prezentei cauze.</w:t>
      </w:r>
    </w:p>
    <w:p w:rsidR="002D2EEF" w:rsidRDefault="00C010C7" w14:paraId="010C42E1" w14:textId="77777777">
      <w:pPr>
        <w:ind w:firstLine="851"/>
        <w:jc w:val="both"/>
        <w:rPr>
          <w:b/>
          <w:i/>
        </w:rPr>
      </w:pPr>
      <w:r>
        <w:rPr>
          <w:b/>
          <w:i/>
        </w:rPr>
        <w:t>Analizând actele şi lucrările dosarului, Curtea apreciază că acţiunea este neîntemeiată, pentru următoarele considerente:</w:t>
      </w:r>
    </w:p>
    <w:p w:rsidR="002D2EEF" w:rsidRDefault="00C010C7" w14:paraId="4E6E68A9" w14:textId="1EFAF59F">
      <w:pPr>
        <w:ind w:firstLine="851"/>
        <w:jc w:val="both"/>
      </w:pPr>
      <w:r>
        <w:t xml:space="preserve">Prin Decizia nr. </w:t>
      </w:r>
      <w:r w:rsidR="004654A2">
        <w:t>...</w:t>
      </w:r>
      <w:r>
        <w:t xml:space="preserve">/27.01. 2015 emisă de Comisia Specială de Retrocedare a unor bunuri imobile care au aparţinut comunităţii cetăţenilor aparţinând minorităţilor naţionale din România s-a respins cererea de retrocedare depusă de către Asociaţia Composesorală </w:t>
      </w:r>
      <w:r w:rsidR="004654A2">
        <w:t>W</w:t>
      </w:r>
      <w:r>
        <w:t xml:space="preserve">, având ca obiect imobilul  situat în municipiul </w:t>
      </w:r>
      <w:r w:rsidR="00DB3CCD">
        <w:t>...</w:t>
      </w:r>
      <w:r>
        <w:t xml:space="preserve">, str. </w:t>
      </w:r>
      <w:r w:rsidR="000B5110">
        <w:t>...</w:t>
      </w:r>
      <w:r>
        <w:t xml:space="preserve">, nr. </w:t>
      </w:r>
      <w:r w:rsidR="00DB3CCD">
        <w:t>...</w:t>
      </w:r>
      <w:r>
        <w:t xml:space="preserve">,  „Şcoala generală </w:t>
      </w:r>
      <w:r w:rsidR="000B5110">
        <w:t>...</w:t>
      </w:r>
      <w:r>
        <w:t xml:space="preserve">, judeţul </w:t>
      </w:r>
      <w:r w:rsidR="000B5110">
        <w:t>...</w:t>
      </w:r>
      <w:r>
        <w:t xml:space="preserve">,  înscris în C.F. nr. </w:t>
      </w:r>
      <w:r w:rsidR="00DB3CCD">
        <w:t xml:space="preserve">... </w:t>
      </w:r>
      <w:r>
        <w:t xml:space="preserve">a localităţii </w:t>
      </w:r>
      <w:r w:rsidR="000B5110">
        <w:t>...</w:t>
      </w:r>
      <w:r>
        <w:t xml:space="preserve">, nr. top. </w:t>
      </w:r>
      <w:r w:rsidR="000B5110">
        <w:t>...</w:t>
      </w:r>
      <w:r>
        <w:t>/</w:t>
      </w:r>
      <w:r w:rsidR="00DB3CCD">
        <w:t>...</w:t>
      </w:r>
      <w:r>
        <w:t xml:space="preserve">, împreună cu terenul având nr. top. </w:t>
      </w:r>
      <w:r w:rsidR="000B5110">
        <w:t>...</w:t>
      </w:r>
      <w:r>
        <w:t>/</w:t>
      </w:r>
      <w:r w:rsidR="00DB3CCD">
        <w:t>...</w:t>
      </w:r>
      <w:r>
        <w:t xml:space="preserve">, </w:t>
      </w:r>
      <w:r w:rsidR="00DB3CCD">
        <w:t>...</w:t>
      </w:r>
      <w:r>
        <w:t xml:space="preserve">, </w:t>
      </w:r>
      <w:r w:rsidR="00DB3CCD">
        <w:t>...</w:t>
      </w:r>
      <w:r>
        <w:t xml:space="preserve">, </w:t>
      </w:r>
      <w:r w:rsidR="00DB3CCD">
        <w:t>...</w:t>
      </w:r>
      <w:r>
        <w:t xml:space="preserve">, </w:t>
      </w:r>
      <w:r w:rsidR="000B5110">
        <w:t>...</w:t>
      </w:r>
      <w:r>
        <w:t xml:space="preserve">, </w:t>
      </w:r>
      <w:r w:rsidR="000B5110">
        <w:t>...</w:t>
      </w:r>
      <w:r>
        <w:t xml:space="preserve"> din C.F. nr. </w:t>
      </w:r>
      <w:r w:rsidR="000B5110">
        <w:t>...</w:t>
      </w:r>
      <w:r>
        <w:t xml:space="preserve">, având în vedere că imobilul solicitat a fost proprietatea Publicului </w:t>
      </w:r>
      <w:r w:rsidR="00DB3CCD">
        <w:t>...</w:t>
      </w:r>
      <w:r>
        <w:t xml:space="preserve"> (Judeţului </w:t>
      </w:r>
      <w:r w:rsidR="00DB3CCD">
        <w:t>...</w:t>
      </w:r>
      <w:r>
        <w:t>).</w:t>
      </w:r>
    </w:p>
    <w:p w:rsidR="002D2EEF" w:rsidRDefault="00C010C7" w14:paraId="7CB1FAB3" w14:textId="3D04FF1E">
      <w:pPr>
        <w:ind w:firstLine="851"/>
        <w:jc w:val="both"/>
      </w:pPr>
      <w:r>
        <w:t xml:space="preserve">Pentru a emite această decizie, s-a reţinut că cererea de retrocedare nu se încadrează în prevederile O.U.G. nr. 83/1999 privind restituirea unor bunuri imobile care au aparţinut </w:t>
      </w:r>
      <w:r>
        <w:lastRenderedPageBreak/>
        <w:t xml:space="preserve">comunităţii cetăţenilor aparţinând minorităţilor naţionale din România, imobilul solicitat la retrocedare fiind proprietatea Publicului </w:t>
      </w:r>
      <w:r w:rsidR="00E43165">
        <w:t>....</w:t>
      </w:r>
      <w:r>
        <w:t>, la momentul preluării, iar la data soluţionării cererii de retrocedare, imobilul se află în proprietatea statului român.</w:t>
      </w:r>
    </w:p>
    <w:p w:rsidR="002D2EEF" w:rsidRDefault="00C010C7" w14:paraId="52EBB27E" w14:textId="77777777">
      <w:pPr>
        <w:ind w:firstLine="851"/>
        <w:jc w:val="both"/>
      </w:pPr>
      <w:r>
        <w:t xml:space="preserve">Potrivit art. 1 alin. 1 din OUG nr. 83/1999 (forma în vigoare la momentul emiterii deciziei contestate), „1 Imobilele care au aparţinut comunităţilor minorităţilor naţionale din România şi care au fost preluate în mod abuziv, cu sau fără titlu, de statul român, de organizaţiile cooperatiste sau de orice alte persoane juridice, în perioada 6 septembrie 1940 - 22 decembrie 1989, se restituie foştilor proprietari în condiţiile prezentei ordonanţe de urgenţă”. </w:t>
      </w:r>
    </w:p>
    <w:p w:rsidR="002D2EEF" w:rsidRDefault="00C010C7" w14:paraId="372B6337" w14:textId="163FAF8C">
      <w:pPr>
        <w:ind w:firstLine="851"/>
        <w:jc w:val="both"/>
      </w:pPr>
      <w:r>
        <w:t xml:space="preserve">Din analiza extrasului de carte funciară (filele 13 – 36, 45 - 63 în dosarul Tribunalului </w:t>
      </w:r>
      <w:r w:rsidR="000B5110">
        <w:t>...</w:t>
      </w:r>
      <w:r>
        <w:t xml:space="preserve">) rezultă că imobilul a cărui restituire se solicită a fost proprietatea “Publicului </w:t>
      </w:r>
      <w:r w:rsidR="004C137A">
        <w:t>....</w:t>
      </w:r>
      <w:r>
        <w:t>”.</w:t>
      </w:r>
    </w:p>
    <w:p w:rsidR="002D2EEF" w:rsidRDefault="00C010C7" w14:paraId="168A0DD9" w14:textId="68F85776">
      <w:pPr>
        <w:ind w:firstLine="851"/>
        <w:jc w:val="both"/>
      </w:pPr>
      <w:r>
        <w:t xml:space="preserve">De asemenea, potrivit art. 2 şi 6 din Legea nr. </w:t>
      </w:r>
      <w:r w:rsidR="002C3339">
        <w:t>...</w:t>
      </w:r>
      <w:r>
        <w:t>/1946, Statul român retrocedează în deplină proprietate şi folosinţă persoanei juridice “</w:t>
      </w:r>
      <w:r w:rsidR="004654A2">
        <w:t>W</w:t>
      </w:r>
      <w:r>
        <w:t xml:space="preserve">”, bunurile imobile urbane clădite şi neclădite “Publicul </w:t>
      </w:r>
      <w:r w:rsidR="002C3339">
        <w:t>...</w:t>
      </w:r>
      <w:r>
        <w:t>” înscrise în cartea funciară.</w:t>
      </w:r>
    </w:p>
    <w:p w:rsidR="002D2EEF" w:rsidRDefault="00C010C7" w14:paraId="494201A4" w14:textId="3A869055">
      <w:pPr>
        <w:ind w:firstLine="851"/>
        <w:jc w:val="both"/>
      </w:pPr>
      <w:r>
        <w:t>Reclamanta a susţinut, în justificarea calităţii de persoană îndreptăţită la restituire, faptul că ar fi continuatoarea juridică a Persoanei juridice „</w:t>
      </w:r>
      <w:r w:rsidR="004654A2">
        <w:t>W</w:t>
      </w:r>
      <w:r>
        <w:t xml:space="preserve">” la care face referire Legea nr. </w:t>
      </w:r>
      <w:r w:rsidR="002C3339">
        <w:t>...</w:t>
      </w:r>
      <w:r>
        <w:t xml:space="preserve">/1946. În dovedirea acestei calităţi, a invocat Sentinţa civilă nr. </w:t>
      </w:r>
      <w:r w:rsidR="002C3339">
        <w:t>...</w:t>
      </w:r>
      <w:r>
        <w:t>/</w:t>
      </w:r>
      <w:r w:rsidR="002C3339">
        <w:t>...</w:t>
      </w:r>
      <w:r>
        <w:t xml:space="preserve"> 20102 pronunţată de Judecătoria </w:t>
      </w:r>
      <w:r w:rsidR="002C3339">
        <w:t>...</w:t>
      </w:r>
      <w:r>
        <w:t xml:space="preserve"> în dosar nr. </w:t>
      </w:r>
      <w:r w:rsidR="002C3339">
        <w:t>...</w:t>
      </w:r>
      <w:r>
        <w:t xml:space="preserve">/2002 prin care s-a admis acţiunea formulată de reclamanta din prezentul dosar şi s-a constatat că aceasta este aceeaşi persoană juridică cu persoana juridică </w:t>
      </w:r>
      <w:r w:rsidR="004654A2">
        <w:t>W</w:t>
      </w:r>
      <w:r>
        <w:t xml:space="preserve"> (filele 8-9 în dosarul Tribunalului </w:t>
      </w:r>
      <w:r w:rsidR="000B5110">
        <w:t>...</w:t>
      </w:r>
      <w:r>
        <w:t xml:space="preserve">), în înţelesul art. 3 lit. c din Legea nr. 10/2001. </w:t>
      </w:r>
    </w:p>
    <w:p w:rsidR="002D2EEF" w:rsidRDefault="00C010C7" w14:paraId="0445D92F" w14:textId="77777777">
      <w:pPr>
        <w:ind w:firstLine="851"/>
        <w:jc w:val="both"/>
      </w:pPr>
      <w:r>
        <w:t xml:space="preserve">Într-adevăr, potrivit art. 1 alin. 3 din OUG nr. 83/1999 (forma în vigoare la momentul emiterii deciziei contestate), „prin comunitatea minorităţilor naţionale se înţelege entitatea juridică de drept privat, constituită şi organizată potrivit legii române, care reprezintă interesele cetăţenilor unei comunităţi ale unei minorităţi naţionale ce a deţinut în proprietate imobile preluate în mod abuziv şi care dovedeşte că este continuatoarea recunoscută a persoanei juridice titulare de la care s-au preluat bunurile de către stat. Recunoaşterea continuităţii entităţii juridice de drept privat care se pretinde succesoarea fostului titular al dreptului de proprietate se face de către instanţa judecătorească ce a autorizat funcţionarea acesteia, în condiţiile prevăzute la </w:t>
      </w:r>
      <w:r>
        <w:rPr>
          <w:color w:val="000000"/>
        </w:rPr>
        <w:t>art. 3</w:t>
      </w:r>
      <w:r>
        <w:t xml:space="preserve"> alin. 1 lit. c din Legea nr. 10/2001 privind regimul juridic al unor imobile preluate în mod abuziv în perioada 6 martie 1945 - 22 decembrie 1989, republicată*), cu modificările şi completările ulterioare”.</w:t>
      </w:r>
    </w:p>
    <w:p w:rsidR="002D2EEF" w:rsidRDefault="00C010C7" w14:paraId="06A98312" w14:textId="77777777">
      <w:pPr>
        <w:ind w:firstLine="851"/>
        <w:jc w:val="both"/>
      </w:pPr>
      <w:r>
        <w:t xml:space="preserve">Cu toate acestea, Curtea de apel nu poate reţine că în cauză reclamanta a făcut dovada de persoană îndreptăţită la restituire. </w:t>
      </w:r>
    </w:p>
    <w:p w:rsidR="002D2EEF" w:rsidRDefault="00C010C7" w14:paraId="3015F659" w14:textId="55D13FF7">
      <w:pPr>
        <w:ind w:firstLine="851"/>
        <w:jc w:val="both"/>
      </w:pPr>
      <w:r>
        <w:t xml:space="preserve">Pentru a hotărî în acest sens, Curtea observă că prin Sentinţa civilă nr. </w:t>
      </w:r>
      <w:r w:rsidR="004939D2">
        <w:t>...</w:t>
      </w:r>
      <w:r>
        <w:t>/</w:t>
      </w:r>
      <w:r w:rsidR="004939D2">
        <w:t>...</w:t>
      </w:r>
      <w:r>
        <w:t xml:space="preserve">. 2000 pronunţată de Judecătoria </w:t>
      </w:r>
      <w:r w:rsidR="004939D2">
        <w:t>...</w:t>
      </w:r>
      <w:r>
        <w:t xml:space="preserve"> în dosar nr. </w:t>
      </w:r>
      <w:r w:rsidR="004939D2">
        <w:t>...</w:t>
      </w:r>
      <w:r>
        <w:t xml:space="preserve">/2000 s-a admis cererea formulată de </w:t>
      </w:r>
      <w:r w:rsidR="00C77C9A">
        <w:t>....</w:t>
      </w:r>
      <w:r>
        <w:t xml:space="preserve">, în calitate de preşedinte al composesoratului </w:t>
      </w:r>
      <w:r w:rsidR="00C77C9A">
        <w:t>W</w:t>
      </w:r>
      <w:r>
        <w:t xml:space="preserve"> şi, în baza art. 28 alin. 1 - 4 din Legea nr. 1/2000 pentru reconstituirea dreptului de proprietate asupra terenurilor agricole şi celor forestiere solicitate potrivit prevederilor Legii fondului funciar nr. 18/1991 şi ale legii nr. 169/1997, s-a dispus înregistrarea Asociaţiei Composesorale </w:t>
      </w:r>
      <w:r w:rsidR="004654A2">
        <w:t>W</w:t>
      </w:r>
      <w:r>
        <w:t xml:space="preserve"> în registrul special al persoanelor juridice (fila 7 în dosarul Tribunalului </w:t>
      </w:r>
      <w:r w:rsidR="000B5110">
        <w:t>...</w:t>
      </w:r>
      <w:r>
        <w:t>).</w:t>
      </w:r>
    </w:p>
    <w:p w:rsidR="002D2EEF" w:rsidRDefault="00C010C7" w14:paraId="55987FA2" w14:textId="77777777">
      <w:pPr>
        <w:ind w:firstLine="851"/>
        <w:jc w:val="both"/>
      </w:pPr>
      <w:r>
        <w:t xml:space="preserve">Iar potrivit art. 28 alin. 1 - 4 din Legea nr. 1/2000 (forma în vigoare la momentul pronunţării sentinţei amintite) „ În vederea organizării exploatării terenurilor forestiere prevăzute la </w:t>
      </w:r>
      <w:r>
        <w:rPr>
          <w:color w:val="000000"/>
        </w:rPr>
        <w:t>art. 26</w:t>
      </w:r>
      <w:r>
        <w:t xml:space="preserve"> din prezenta lege şi a determinării responsabilităţilor cu privire la exploatarea lor, persoanele îndreptăţite se vor constitui, în baza acestei legi, în formele asociative iniţiale de composesorat, păduri grănicereşti, devălmăşie de moşneni, obşti nedivizate de răzeşi etc. </w:t>
      </w:r>
    </w:p>
    <w:p w:rsidR="002D2EEF" w:rsidRDefault="00C010C7" w14:paraId="566558BF" w14:textId="77777777">
      <w:pPr>
        <w:ind w:firstLine="851"/>
        <w:jc w:val="both"/>
      </w:pPr>
      <w:r>
        <w:t xml:space="preserve"> În termen de 90 de zile de la data intrării în vigoare a prezentei legi un comitet ad-hoc va solicita judecătoriei în a cărei rază teritorială sunt situate terenurile, pe baza certificării dreptului de proprietate sau de moştenire de către comisiile locale, autorizarea formelor asociative de administrare şi de exploatare a terenurilor forestiere. Comitetul ad-hoc va prezenta judecătoriei, o dată cu cererea şi cu certificatul eliberat de comisia locală, un statut autentificat </w:t>
      </w:r>
      <w:r>
        <w:lastRenderedPageBreak/>
        <w:t xml:space="preserve">de notarul public, în care se vor stabili structura acestora, organele de conducere, modul de exploatare a terenurilor forestiere, în condiţiile legii, drepturile şi obligaţiile membrilor, răspunderi, sancţiuni, modul de dizolvare, precum şi alte prevederi specifice. </w:t>
      </w:r>
    </w:p>
    <w:p w:rsidR="002D2EEF" w:rsidRDefault="00C010C7" w14:paraId="090A6AA3" w14:textId="77777777">
      <w:pPr>
        <w:ind w:firstLine="851"/>
        <w:jc w:val="both"/>
      </w:pPr>
      <w:r>
        <w:t xml:space="preserve"> Prin hotărâre judecătorească formele asociative de exploatare în comun, constituite în condiţiile şi cu respectarea regimului silvic prevăzut de lege, dobândesc calitatea de persoană juridică. Hotărârea judecătorească va fi înscrisă într-un registru special ţinut de judecătorie”.</w:t>
      </w:r>
    </w:p>
    <w:p w:rsidR="002D2EEF" w:rsidRDefault="00C010C7" w14:paraId="6FA99B1F" w14:textId="77777777">
      <w:pPr>
        <w:ind w:firstLine="851"/>
        <w:jc w:val="both"/>
      </w:pPr>
      <w:r>
        <w:t>Aşadar, din aceste prevederi legale rezultă că înscrierea persoanei juridice în registrul special ţinut la judecătorie ca urmare a reorganizării formelor asociative iniţiale, cu consecinţa dobândirii personalităţii juridice, are ca finalitate dobândirea dreptului de administrare asupra terenurilor forestiere prevăzute la art. 26 din Legea nr. 1/2000, în acest sens relevante fiind dispoziţiile alin. 3 din art. 28 amintit anterior care prevede că statutul formei asociative care se doreşte a fi înregistrată trebuie să cuprindă „modul de administrare a terenurilor forestiere, în condiţiile legii”.</w:t>
      </w:r>
    </w:p>
    <w:p w:rsidR="002D2EEF" w:rsidRDefault="00C010C7" w14:paraId="58B0DF09" w14:textId="21C460BA">
      <w:pPr>
        <w:ind w:firstLine="851"/>
        <w:jc w:val="both"/>
      </w:pPr>
      <w:r>
        <w:t xml:space="preserve">În plus, din chiar statutul acestei asociaţii (filele 89 - 94 în dosarul Tribunalului </w:t>
      </w:r>
      <w:r w:rsidR="000B5110">
        <w:t>...</w:t>
      </w:r>
      <w:r>
        <w:t>) rezultă că aceasta a fost „constituită pe baza art. 28 din Legea nr. 1/2000” (art. 1).</w:t>
      </w:r>
    </w:p>
    <w:p w:rsidR="002D2EEF" w:rsidRDefault="00C010C7" w14:paraId="14692FF8" w14:textId="77777777">
      <w:pPr>
        <w:ind w:firstLine="851"/>
        <w:jc w:val="both"/>
      </w:pPr>
      <w:r>
        <w:t xml:space="preserve">Aşadar, este fără putinţă de tăgadă că reclamanta a fost reorganizată în baza Legii nr. 1/2000 şi în scopul dobândirii drepturilor recunoscute de acest act normativ în favoarea formelor asociative. </w:t>
      </w:r>
    </w:p>
    <w:p w:rsidR="002D2EEF" w:rsidRDefault="00C010C7" w14:paraId="2261EC73" w14:textId="0C248D0F">
      <w:pPr>
        <w:ind w:firstLine="851"/>
        <w:jc w:val="both"/>
      </w:pPr>
      <w:r>
        <w:t xml:space="preserve">În aceeaşi ordine de idei, Curtea observă că această chestiune (a calităţii reclamantei de continuator juridic al persoanei juridice </w:t>
      </w:r>
      <w:r w:rsidR="004654A2">
        <w:t>W</w:t>
      </w:r>
      <w:r>
        <w:t xml:space="preserve">) a fost tranşată în mod irevocabil prin Decizia nr. </w:t>
      </w:r>
      <w:r w:rsidR="00C45735">
        <w:t>...</w:t>
      </w:r>
      <w:r>
        <w:t>/R/</w:t>
      </w:r>
      <w:r w:rsidR="00C45735">
        <w:t>...</w:t>
      </w:r>
      <w:r>
        <w:t xml:space="preserve"> 2002 pronunţată de Curtea de Apel </w:t>
      </w:r>
      <w:r w:rsidR="00C45735">
        <w:t>...</w:t>
      </w:r>
      <w:r>
        <w:t xml:space="preserve"> în dosar nr. </w:t>
      </w:r>
      <w:r w:rsidR="00C45735">
        <w:t>...</w:t>
      </w:r>
      <w:r>
        <w:t>/2002/</w:t>
      </w:r>
      <w:r w:rsidR="00C45735">
        <w:t>...</w:t>
      </w:r>
      <w:r>
        <w:t xml:space="preserve"> (filele 85 – 88 în dosarul Tribunalului </w:t>
      </w:r>
      <w:r w:rsidR="000B5110">
        <w:t>...</w:t>
      </w:r>
      <w:r>
        <w:t>, dosar având ca obiect plângerea formulată de Regia Naţională a Pădurilor împotriva Hotărârii nr.</w:t>
      </w:r>
      <w:r w:rsidR="00C45735">
        <w:t>...</w:t>
      </w:r>
      <w:r>
        <w:t xml:space="preserve">/2000 a Comisiei Judeţene </w:t>
      </w:r>
      <w:r w:rsidR="000B5110">
        <w:t>...</w:t>
      </w:r>
      <w:r>
        <w:t xml:space="preserve"> pentru stabilirea dreptului de proprietate privată asupra terenurilor, reclamanta din prezentul dosar având calitate de intervenientă). Pronunţând decizia amintită, Curtea de Apel </w:t>
      </w:r>
      <w:r w:rsidR="00C45735">
        <w:t>...</w:t>
      </w:r>
      <w:r>
        <w:t xml:space="preserve"> a reţinut că în măsura în care s-ar fi dorit înfiinţarea unei asociaţii care să fie continuatoarea fostei Comunităţi </w:t>
      </w:r>
      <w:r w:rsidR="00C45735">
        <w:t>W</w:t>
      </w:r>
      <w:r>
        <w:t>, respectiv a persoanei juridice „</w:t>
      </w:r>
      <w:r w:rsidR="004654A2">
        <w:t>W</w:t>
      </w:r>
      <w:r>
        <w:t xml:space="preserve">” la care se referă Legea nr. </w:t>
      </w:r>
      <w:r w:rsidR="00C45735">
        <w:t>...</w:t>
      </w:r>
      <w:r>
        <w:t>/1946, aceasta trebuia autorizată în condiţiile Legii nr. 21/1924 sau potrivit OG nr. 26/2000 care a abrogat expres Legea nr. 21/1924. A mai subliniat că o astfel de asociaţie sau fundaţie legal înfiinţată şi cu personalitate juridică  dobândită prin hotărâre judecătorească, nu există şi în consecinţă Asociaţia Composesorală „</w:t>
      </w:r>
      <w:r w:rsidR="00C45735">
        <w:t>W</w:t>
      </w:r>
      <w:r>
        <w:t xml:space="preserve">” (autorizată prin Sentinţa civilă nr. </w:t>
      </w:r>
      <w:r w:rsidR="00C45735">
        <w:t>...</w:t>
      </w:r>
      <w:r>
        <w:t>/</w:t>
      </w:r>
      <w:r w:rsidR="00C45735">
        <w:t>...</w:t>
      </w:r>
      <w:r>
        <w:t xml:space="preserve">.2000 a Judecătoriei </w:t>
      </w:r>
      <w:r w:rsidR="00C45735">
        <w:t>...</w:t>
      </w:r>
      <w:r>
        <w:t xml:space="preserve">) nu este continuatoarea celei la care se referă Legea nr. </w:t>
      </w:r>
      <w:r w:rsidR="00C45735">
        <w:t>...</w:t>
      </w:r>
      <w:r>
        <w:t>/1946.</w:t>
      </w:r>
    </w:p>
    <w:p w:rsidR="002D2EEF" w:rsidRDefault="00C010C7" w14:paraId="21B8C9D3" w14:textId="77777777">
      <w:pPr>
        <w:ind w:firstLine="851"/>
        <w:jc w:val="both"/>
      </w:pPr>
      <w:r>
        <w:t xml:space="preserve">Or, hotărârea judecătorească amintită anterior, ca act jurisdicţional, produce efecte obligatorii între părţi, întemeiate pe principiul relativităţii. Prezumţia autorităţii de lucru judecat are caracter absolut faţă de părţile din dosarul în care s-a tranşat chestiunea litigioasă, conform art. 431 alin. 1 Cod proc.civ. </w:t>
      </w:r>
    </w:p>
    <w:p w:rsidR="002D2EEF" w:rsidRDefault="00C010C7" w14:paraId="49237985" w14:textId="6415C804">
      <w:pPr>
        <w:ind w:firstLine="851"/>
        <w:jc w:val="both"/>
      </w:pPr>
      <w:r>
        <w:t xml:space="preserve">Această prezumţie demonstrează modalitatea în care au fost dezlegate anterior anumite aspecte litigioase între părţi, fără posibilitatea de a se statua diferit, având ca finalitate asigurarea stabilităţii şi securităţii raporturilor juridice şi evitarea unor considerente ale hotărârilor judecătoreşti care ar putea fi contradictorii. Aşadar, acest efect pozitiv al lucrului judecat de care se bucură Decizia nr. </w:t>
      </w:r>
      <w:r w:rsidR="00C45735">
        <w:t>...</w:t>
      </w:r>
      <w:r>
        <w:t xml:space="preserve">/2002 a Curţii de Apel </w:t>
      </w:r>
      <w:r w:rsidR="00C45735">
        <w:t>...</w:t>
      </w:r>
      <w:r>
        <w:t xml:space="preserve"> cu privire la considerentele reţinute şi amintite anterior, se impune  în prezentul proces, fără posibilitatea de a mai fi contrazis, reclamanta din prezentul dosar având calitate de parte în dosarul amintit.</w:t>
      </w:r>
    </w:p>
    <w:p w:rsidR="002D2EEF" w:rsidRDefault="00C010C7" w14:paraId="70F9C34C" w14:textId="4858A27C">
      <w:pPr>
        <w:ind w:firstLine="851"/>
        <w:jc w:val="both"/>
      </w:pPr>
      <w:r>
        <w:t xml:space="preserve">Într-adevăr, această decizie a fost pronunţată anterior pronunţării Sentinţei civile nr. </w:t>
      </w:r>
      <w:r w:rsidR="00C45735">
        <w:t>...</w:t>
      </w:r>
      <w:r>
        <w:t>/</w:t>
      </w:r>
      <w:r w:rsidR="00C45735">
        <w:t>...</w:t>
      </w:r>
      <w:r>
        <w:t xml:space="preserve"> 2002 a Judecătoriei </w:t>
      </w:r>
      <w:r w:rsidR="00C45735">
        <w:t>...</w:t>
      </w:r>
      <w:r>
        <w:t xml:space="preserve">,  însă, pe de-o parte, trebuie subliniat faptul că prin Decizia civilă nr. </w:t>
      </w:r>
      <w:r w:rsidR="00C45735">
        <w:t>...</w:t>
      </w:r>
      <w:r>
        <w:t>/A/</w:t>
      </w:r>
      <w:r w:rsidR="00C45735">
        <w:t>...</w:t>
      </w:r>
      <w:r>
        <w:t xml:space="preserve"> 2004 pronunţată de Curtea de Apel </w:t>
      </w:r>
      <w:r w:rsidR="00C45735">
        <w:t>...</w:t>
      </w:r>
      <w:r>
        <w:t xml:space="preserve"> în dosar nr. </w:t>
      </w:r>
      <w:r w:rsidR="00C45735">
        <w:t>..</w:t>
      </w:r>
      <w:r>
        <w:t>/2004/</w:t>
      </w:r>
      <w:r w:rsidR="00C45735">
        <w:t>...</w:t>
      </w:r>
      <w:r>
        <w:t xml:space="preserve"> (dosar având ca obiect cererea formulată de reclamanta din prezentul dosar în contradictoriu cu Regia Naţională a Pădurilor, în temeiul Legii nr. 10/2001, hotărârea fiind pronunţată, aşadar, ulterior sentinţei civile nr. </w:t>
      </w:r>
      <w:r w:rsidR="00C45735">
        <w:t>...</w:t>
      </w:r>
      <w:r>
        <w:t xml:space="preserve">/2002,( filele 96 - 97 în  dosarul Tribunalului </w:t>
      </w:r>
      <w:r w:rsidR="000B5110">
        <w:t>...</w:t>
      </w:r>
      <w:r>
        <w:t xml:space="preserve">) s-a reţinut efectul substanţial al deciziei nr. </w:t>
      </w:r>
      <w:r w:rsidR="00C45735">
        <w:t>...</w:t>
      </w:r>
      <w:r>
        <w:t xml:space="preserve">/2002 al Curţii de Apel </w:t>
      </w:r>
      <w:r w:rsidR="00C45735">
        <w:t>...</w:t>
      </w:r>
      <w:r>
        <w:t xml:space="preserve">. Pronunţând acea decizie, Curtea de apel a reţinut că </w:t>
      </w:r>
      <w:r>
        <w:lastRenderedPageBreak/>
        <w:t>fosta persoană juridică „</w:t>
      </w:r>
      <w:r w:rsidR="00C45735">
        <w:t>W</w:t>
      </w:r>
      <w:r>
        <w:t xml:space="preserve">” era o regie publică, care şi-a încetat activitatea urmare a reorganizării ministerului din care aceasta făcea parte, iar reclamanta este o asociaţie composesorală, care a dobândit personalitate juridică după apariţia cadrului legislativ favorabil prin Legea nr. 1/2000, situaţie în care simpla identitate a denumirii, nu conferă calitatea de succesori în drepturi şi obligaţii al reclamantei faţă de fosta regie cu denumire identică. De asemenea, s-a mai subliniat că susţinerea reclamantei conform căreia ar fi continuatoarea în drepturi a fostei regii, a fost clarificată prin hotărâre judecătorească irevocabilă (Decizia civila </w:t>
      </w:r>
      <w:r w:rsidR="00E4353A">
        <w:t>...</w:t>
      </w:r>
      <w:r>
        <w:t xml:space="preserve"> din </w:t>
      </w:r>
      <w:r w:rsidR="00E4353A">
        <w:t>...</w:t>
      </w:r>
      <w:r>
        <w:t xml:space="preserve"> 2002, pronunţată de Curtea de Apel </w:t>
      </w:r>
      <w:r w:rsidR="00C45735">
        <w:t>...</w:t>
      </w:r>
      <w:r>
        <w:t xml:space="preserve"> în dos. </w:t>
      </w:r>
      <w:r w:rsidR="00E4353A">
        <w:t>...</w:t>
      </w:r>
      <w:r>
        <w:t xml:space="preserve">/2002), hotărâre care a intrat în puterea lucrului judecat. </w:t>
      </w:r>
    </w:p>
    <w:p w:rsidR="002D2EEF" w:rsidRDefault="00C010C7" w14:paraId="38C62E99" w14:textId="77777777">
      <w:pPr>
        <w:ind w:firstLine="851"/>
        <w:jc w:val="both"/>
      </w:pPr>
      <w:r>
        <w:t xml:space="preserve">Or, prezenta instanţă reţine că această din urmă hotărâre, la rândul ei, se bucură de prezumţie de lucru judecat în prezentul litigiu. </w:t>
      </w:r>
    </w:p>
    <w:p w:rsidR="002D2EEF" w:rsidRDefault="00C010C7" w14:paraId="25F68451" w14:textId="6253C21A">
      <w:pPr>
        <w:ind w:firstLine="851"/>
        <w:jc w:val="both"/>
      </w:pPr>
      <w:r>
        <w:t xml:space="preserve">Pe de altă parte, astfel cum s-a subliniat anterior, înfiinţarea asociaţiei reclamante a avut loc în temeiul art. 28 din Legea nr. 1/2000, iar nu în temeiul Legii nr. 26/2000, astfel cum s-a subliniat prin Decizia nr. </w:t>
      </w:r>
      <w:r w:rsidR="00E4353A">
        <w:t>...</w:t>
      </w:r>
      <w:r>
        <w:t>/.</w:t>
      </w:r>
      <w:r w:rsidR="00E4353A">
        <w:t>..</w:t>
      </w:r>
      <w:r>
        <w:t xml:space="preserve">.2002 a Curţii de Apel </w:t>
      </w:r>
      <w:r w:rsidR="00C45735">
        <w:t>...</w:t>
      </w:r>
      <w:r>
        <w:t xml:space="preserve"> că s-ar fi impus pentru ca reclamanta să justifice calitatea de continuator juridic al persoanei juridice „</w:t>
      </w:r>
      <w:r w:rsidR="004654A2">
        <w:t>W</w:t>
      </w:r>
      <w:r>
        <w:t>”.</w:t>
      </w:r>
    </w:p>
    <w:p w:rsidR="002D2EEF" w:rsidRDefault="00C010C7" w14:paraId="7D3EDE01" w14:textId="0B8DFA40">
      <w:pPr>
        <w:ind w:firstLine="851"/>
        <w:jc w:val="both"/>
      </w:pPr>
      <w:r>
        <w:t>Pentru toate considerentele expuse, Curtea conchide că reclamata nu a făcut dovada calităţii de continuator juridic al persoanei juridice „</w:t>
      </w:r>
      <w:r w:rsidR="004654A2">
        <w:t>W</w:t>
      </w:r>
      <w:r>
        <w:t>”, astfel că nu justifică  calitatea de persoană îndreptăţită la retrocedare.</w:t>
      </w:r>
    </w:p>
    <w:p w:rsidR="002D2EEF" w:rsidRDefault="00C010C7" w14:paraId="6FD7D09C" w14:textId="2E8A77BD">
      <w:pPr>
        <w:ind w:firstLine="851"/>
        <w:jc w:val="both"/>
      </w:pPr>
      <w:r>
        <w:t xml:space="preserve">Ca o consecinţă, cererea formulată de reclamanta Asociaţia Composesorală </w:t>
      </w:r>
      <w:r w:rsidR="004654A2">
        <w:t>W</w:t>
      </w:r>
      <w:r>
        <w:t>, se impune a fi respinsă ca neîntemeiată.</w:t>
      </w:r>
    </w:p>
    <w:p w:rsidR="002D2EEF" w:rsidRDefault="002D2EEF" w14:paraId="456AE170" w14:textId="77777777">
      <w:pPr>
        <w:ind w:firstLine="708"/>
        <w:jc w:val="both"/>
      </w:pPr>
    </w:p>
    <w:p w:rsidR="002D2EEF" w:rsidRDefault="00C010C7" w14:paraId="30576DC4" w14:textId="77777777">
      <w:pPr>
        <w:jc w:val="center"/>
        <w:rPr>
          <w:b/>
        </w:rPr>
      </w:pPr>
      <w:r>
        <w:rPr>
          <w:b/>
        </w:rPr>
        <w:t>PENTRU ACESTE MOTIVE</w:t>
      </w:r>
    </w:p>
    <w:p w:rsidR="002D2EEF" w:rsidRDefault="00C010C7" w14:paraId="251AB725" w14:textId="77777777">
      <w:pPr>
        <w:jc w:val="center"/>
        <w:rPr>
          <w:b/>
        </w:rPr>
      </w:pPr>
      <w:r>
        <w:rPr>
          <w:b/>
        </w:rPr>
        <w:t>IN NUMELE LEGII</w:t>
      </w:r>
    </w:p>
    <w:p w:rsidR="002D2EEF" w:rsidRDefault="00C010C7" w14:paraId="0CF0D019" w14:textId="77777777">
      <w:pPr>
        <w:jc w:val="center"/>
        <w:rPr>
          <w:b/>
        </w:rPr>
      </w:pPr>
      <w:r>
        <w:rPr>
          <w:b/>
        </w:rPr>
        <w:t>HOTARASTE</w:t>
      </w:r>
    </w:p>
    <w:p w:rsidR="002D2EEF" w:rsidRDefault="002D2EEF" w14:paraId="0D6C17C4" w14:textId="77777777">
      <w:pPr>
        <w:jc w:val="center"/>
        <w:rPr>
          <w:b/>
        </w:rPr>
      </w:pPr>
    </w:p>
    <w:p w:rsidR="002D2EEF" w:rsidRDefault="00C010C7" w14:paraId="06D87507" w14:textId="40164E9C">
      <w:pPr>
        <w:jc w:val="both"/>
      </w:pPr>
      <w:r>
        <w:rPr>
          <w:b/>
        </w:rPr>
        <w:tab/>
        <w:t xml:space="preserve">Respinge </w:t>
      </w:r>
      <w:r>
        <w:t xml:space="preserve">cererea formulată de reclamanta </w:t>
      </w:r>
      <w:r>
        <w:rPr>
          <w:b/>
        </w:rPr>
        <w:t xml:space="preserve">ASOCIAŢIA COMPOSESORALĂ </w:t>
      </w:r>
      <w:r w:rsidR="004654A2">
        <w:rPr>
          <w:b/>
        </w:rPr>
        <w:t>W</w:t>
      </w:r>
      <w:r>
        <w:t xml:space="preserve">, cu sediul în </w:t>
      </w:r>
      <w:r w:rsidR="000B5110">
        <w:t>...</w:t>
      </w:r>
      <w:r>
        <w:t xml:space="preserve">, în contradictoriu cu pârâta </w:t>
      </w:r>
      <w:r>
        <w:rPr>
          <w:b/>
        </w:rPr>
        <w:t>COMISIA SPECIALĂ DE RETROCEDARE a unor bunuri imobile care au aparţinut comunităţilor cetăţenilor aparţinând minorităţilor naţionale din România</w:t>
      </w:r>
      <w:r>
        <w:t xml:space="preserve"> cu sediul în </w:t>
      </w:r>
      <w:r w:rsidR="00E4353A">
        <w:t>...</w:t>
      </w:r>
      <w:r>
        <w:t>, ca fiind neîntemeiată.</w:t>
      </w:r>
    </w:p>
    <w:p w:rsidR="002D2EEF" w:rsidRDefault="00C010C7" w14:paraId="390E3136" w14:textId="77777777">
      <w:pPr>
        <w:jc w:val="both"/>
      </w:pPr>
      <w:r>
        <w:tab/>
        <w:t>Cu drept de recurs în termen de 15 zile de la comunicare.</w:t>
      </w:r>
    </w:p>
    <w:p w:rsidR="002D2EEF" w:rsidRDefault="00C010C7" w14:paraId="7082A9C6" w14:textId="6A263E7B">
      <w:pPr>
        <w:ind w:firstLine="709"/>
        <w:jc w:val="both"/>
      </w:pPr>
      <w:r>
        <w:t xml:space="preserve">Cererea de recurs se depune la Curtea de Apel </w:t>
      </w:r>
      <w:r w:rsidR="00C45735">
        <w:t>...</w:t>
      </w:r>
      <w:r>
        <w:t>.</w:t>
      </w:r>
    </w:p>
    <w:p w:rsidR="002D2EEF" w:rsidRDefault="00C010C7" w14:paraId="5FB803DE" w14:textId="0C82DFB5">
      <w:pPr>
        <w:ind w:firstLine="709"/>
        <w:jc w:val="both"/>
      </w:pPr>
      <w:r>
        <w:t xml:space="preserve">Pronunţată în data de </w:t>
      </w:r>
      <w:r w:rsidR="00E4353A">
        <w:t>...</w:t>
      </w:r>
      <w:r>
        <w:t>, prin punerea soluţiei la dispoziţia părţilor prin mijlocirea grefei instanţei.</w:t>
      </w:r>
    </w:p>
    <w:p w:rsidR="002D2EEF" w:rsidRDefault="002D2EEF" w14:paraId="31794E11" w14:textId="77777777">
      <w:pPr>
        <w:ind w:firstLine="851"/>
        <w:jc w:val="both"/>
      </w:pPr>
    </w:p>
    <w:p w:rsidR="002D2EEF" w:rsidRDefault="002D2EEF" w14:paraId="15B4A3AB" w14:textId="77777777"/>
    <w:p w:rsidR="002D2EEF" w:rsidRDefault="00E4353A" w14:paraId="60557A55" w14:textId="3BF764F1">
      <w:pPr>
        <w:jc w:val="center"/>
      </w:pPr>
      <w:r>
        <w:t>Preşedinte,</w:t>
      </w:r>
    </w:p>
    <w:p w:rsidR="00E4353A" w:rsidRDefault="00E4353A" w14:paraId="1CE84DCA" w14:textId="4EEC218A">
      <w:pPr>
        <w:jc w:val="center"/>
      </w:pPr>
      <w:r>
        <w:t>A0015</w:t>
      </w:r>
    </w:p>
    <w:p w:rsidR="00E4353A" w:rsidRDefault="00E4353A" w14:paraId="53CF93BB" w14:textId="648EFEAE">
      <w:pPr>
        <w:jc w:val="center"/>
      </w:pPr>
    </w:p>
    <w:p w:rsidR="00E4353A" w:rsidRDefault="00E4353A" w14:paraId="5CCD5331" w14:textId="6F933CE1">
      <w:pPr>
        <w:jc w:val="center"/>
      </w:pPr>
      <w:r>
        <w:t>Grefier,</w:t>
      </w:r>
    </w:p>
    <w:p w:rsidR="00E4353A" w:rsidRDefault="00E4353A" w14:paraId="7E937181" w14:textId="672D3758">
      <w:pPr>
        <w:jc w:val="center"/>
      </w:pPr>
      <w:r>
        <w:t>...</w:t>
      </w:r>
    </w:p>
    <w:p w:rsidR="002D2EEF" w:rsidRDefault="002D2EEF" w14:paraId="4A42FF7F" w14:textId="77777777">
      <w:pPr>
        <w:jc w:val="center"/>
      </w:pPr>
    </w:p>
    <w:p w:rsidR="002D2EEF" w:rsidRDefault="002D2EEF" w14:paraId="07508534" w14:textId="77777777">
      <w:pPr>
        <w:jc w:val="center"/>
      </w:pPr>
    </w:p>
    <w:p w:rsidR="002D2EEF" w:rsidRDefault="002D2EEF" w14:paraId="3712DC1B" w14:textId="77777777">
      <w:pPr>
        <w:jc w:val="center"/>
      </w:pPr>
    </w:p>
    <w:p w:rsidR="002D2EEF" w:rsidRDefault="002D2EEF" w14:paraId="6992C4D5" w14:textId="77777777">
      <w:pPr>
        <w:jc w:val="center"/>
      </w:pPr>
    </w:p>
    <w:p w:rsidR="002D2EEF" w:rsidRDefault="002D2EEF" w14:paraId="3E961517" w14:textId="77777777">
      <w:pPr>
        <w:jc w:val="center"/>
      </w:pPr>
    </w:p>
    <w:p w:rsidR="002D2EEF" w:rsidRDefault="002D2EEF" w14:paraId="1EB3FAE9" w14:textId="77777777">
      <w:pPr>
        <w:jc w:val="center"/>
      </w:pPr>
    </w:p>
    <w:p w:rsidR="002D2EEF" w:rsidRDefault="002D2EEF" w14:paraId="79AD712B" w14:textId="77777777">
      <w:pPr>
        <w:jc w:val="center"/>
      </w:pPr>
    </w:p>
    <w:p w:rsidR="002D2EEF" w:rsidRDefault="002D2EEF" w14:paraId="0DDB6520" w14:textId="77777777">
      <w:pPr>
        <w:jc w:val="center"/>
      </w:pPr>
    </w:p>
    <w:p w:rsidR="002D2EEF" w:rsidRDefault="002D2EEF" w14:paraId="34C342AF" w14:textId="77777777">
      <w:pPr>
        <w:jc w:val="center"/>
      </w:pPr>
    </w:p>
    <w:p w:rsidR="002D2EEF" w:rsidRDefault="002D2EEF" w14:paraId="41E2070B" w14:textId="77777777">
      <w:pPr>
        <w:jc w:val="center"/>
      </w:pPr>
    </w:p>
    <w:p w:rsidR="002D2EEF" w:rsidRDefault="002D2EEF" w14:paraId="1735182D" w14:textId="77777777">
      <w:pPr>
        <w:jc w:val="center"/>
      </w:pPr>
    </w:p>
    <w:p w:rsidR="002D2EEF" w:rsidRDefault="002D2EEF" w14:paraId="6AED2E64" w14:textId="77777777">
      <w:pPr>
        <w:jc w:val="center"/>
      </w:pPr>
    </w:p>
    <w:p w:rsidR="002D2EEF" w:rsidRDefault="002D2EEF" w14:paraId="2819AD70" w14:textId="77777777">
      <w:pPr>
        <w:jc w:val="center"/>
      </w:pPr>
    </w:p>
    <w:p w:rsidR="002D2EEF" w:rsidRDefault="002D2EEF" w14:paraId="7C1F65F2" w14:textId="77777777">
      <w:pPr>
        <w:rPr>
          <w:sz w:val="16"/>
        </w:rPr>
      </w:pPr>
    </w:p>
    <w:p w:rsidR="002D2EEF" w:rsidRDefault="002D2EEF" w14:paraId="5B96E0F6" w14:textId="77777777">
      <w:pPr>
        <w:rPr>
          <w:sz w:val="16"/>
        </w:rPr>
      </w:pPr>
    </w:p>
    <w:p w:rsidR="002D2EEF" w:rsidRDefault="002D2EEF" w14:paraId="46411482" w14:textId="77777777">
      <w:pPr>
        <w:rPr>
          <w:sz w:val="16"/>
        </w:rPr>
      </w:pPr>
    </w:p>
    <w:p w:rsidR="002D2EEF" w:rsidRDefault="00C010C7" w14:paraId="49BCA295" w14:textId="3BB516A2">
      <w:pPr>
        <w:rPr>
          <w:sz w:val="16"/>
        </w:rPr>
      </w:pPr>
      <w:r>
        <w:rPr>
          <w:sz w:val="16"/>
        </w:rPr>
        <w:t xml:space="preserve">Red. </w:t>
      </w:r>
      <w:r w:rsidR="00E4353A">
        <w:rPr>
          <w:sz w:val="16"/>
        </w:rPr>
        <w:t>A0015</w:t>
      </w:r>
    </w:p>
    <w:p w:rsidR="002D2EEF" w:rsidRDefault="00C010C7" w14:paraId="64B6026C" w14:textId="2EFDCD1C">
      <w:pPr>
        <w:rPr>
          <w:sz w:val="16"/>
        </w:rPr>
      </w:pPr>
      <w:r>
        <w:rPr>
          <w:sz w:val="16"/>
        </w:rPr>
        <w:t>Tehnored.</w:t>
      </w:r>
      <w:r w:rsidR="00E4353A">
        <w:rPr>
          <w:sz w:val="16"/>
        </w:rPr>
        <w:t>...</w:t>
      </w:r>
      <w:r>
        <w:rPr>
          <w:sz w:val="16"/>
        </w:rPr>
        <w:t xml:space="preserve">. 4 ex. </w:t>
      </w:r>
    </w:p>
    <w:p w:rsidR="002D2EEF" w:rsidRDefault="00C010C7" w14:paraId="3587D056" w14:textId="126AE595">
      <w:pPr>
        <w:rPr>
          <w:sz w:val="16"/>
        </w:rPr>
      </w:pPr>
      <w:r>
        <w:rPr>
          <w:sz w:val="16"/>
        </w:rPr>
        <w:t>Data concept.:</w:t>
      </w:r>
      <w:r w:rsidR="00E4353A">
        <w:rPr>
          <w:sz w:val="16"/>
        </w:rPr>
        <w:t>...</w:t>
      </w:r>
    </w:p>
    <w:p w:rsidR="002D2EEF" w:rsidRDefault="00C010C7" w14:paraId="36504AAF" w14:textId="5F1E40F4">
      <w:pPr>
        <w:rPr>
          <w:sz w:val="16"/>
        </w:rPr>
      </w:pPr>
      <w:r>
        <w:rPr>
          <w:sz w:val="16"/>
        </w:rPr>
        <w:t>Data tehnored.:</w:t>
      </w:r>
      <w:r w:rsidR="00E4353A">
        <w:rPr>
          <w:sz w:val="16"/>
        </w:rPr>
        <w:t>...</w:t>
      </w:r>
    </w:p>
    <w:p w:rsidR="002D2EEF" w:rsidRDefault="002D2EEF" w14:paraId="414DF470" w14:textId="77777777"/>
    <w:sectPr w:rsidR="002D2EEF">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0C7" w:rsidRDefault="00C010C7" w14:paraId="63249F4A" w14:textId="77777777">
      <w:r>
        <w:separator/>
      </w:r>
    </w:p>
  </w:endnote>
  <w:endnote w:type="continuationSeparator" w:id="0">
    <w:p w:rsidR="00C010C7" w:rsidRDefault="00C010C7" w14:paraId="06CBE1C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EEF" w:rsidRDefault="00C010C7" w14:paraId="24E50C3C" w14:textId="050E492B">
    <w:pPr>
      <w:pStyle w:val="Footer"/>
      <w:jc w:val="center"/>
    </w:pPr>
    <w:r>
      <w:fldChar w:fldCharType="begin"/>
    </w:r>
    <w:r>
      <w:instrText>PAGE   \* MERGEFORMAT</w:instrText>
    </w:r>
    <w:r>
      <w:fldChar w:fldCharType="separate"/>
    </w:r>
    <w:r w:rsidR="00F3005D">
      <w:rPr>
        <w:noProof/>
      </w:rPr>
      <w:t>7</w:t>
    </w:r>
    <w:r>
      <w:fldChar w:fldCharType="end"/>
    </w:r>
  </w:p>
  <w:p w:rsidR="002D2EEF" w:rsidRDefault="002D2EEF" w14:paraId="0213288D" w14:textId="777777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0C7" w:rsidRDefault="00C010C7" w14:paraId="4FBE4FBA" w14:textId="77777777">
      <w:r>
        <w:separator/>
      </w:r>
    </w:p>
  </w:footnote>
  <w:footnote w:type="continuationSeparator" w:id="0">
    <w:p w:rsidR="00C010C7" w:rsidRDefault="00C010C7" w14:paraId="1586A281"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29.48.63:80/ecris_cdms/document_upload.aspx?id_document=4300000000416139&amp;id_departament=4&amp;id_sesiune=208881&amp;id_user=38&amp;id_institutie=43&amp;actiune=modifica"/>
  </w:docVars>
  <w:rsids>
    <w:rsidRoot w:val="002D2EEF"/>
    <w:rsid w:val="00011733"/>
    <w:rsid w:val="000B5110"/>
    <w:rsid w:val="001E40B0"/>
    <w:rsid w:val="002C3339"/>
    <w:rsid w:val="002D2EEF"/>
    <w:rsid w:val="004654A2"/>
    <w:rsid w:val="004939D2"/>
    <w:rsid w:val="00494D21"/>
    <w:rsid w:val="004C137A"/>
    <w:rsid w:val="006C7B23"/>
    <w:rsid w:val="00743131"/>
    <w:rsid w:val="00936C52"/>
    <w:rsid w:val="00B5254E"/>
    <w:rsid w:val="00C010C7"/>
    <w:rsid w:val="00C353F4"/>
    <w:rsid w:val="00C45735"/>
    <w:rsid w:val="00C77C9A"/>
    <w:rsid w:val="00DB3CCD"/>
    <w:rsid w:val="00E43165"/>
    <w:rsid w:val="00E4353A"/>
    <w:rsid w:val="00F3005D"/>
    <w:rsid w:val="00F7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0175"/>
  <w15:docId w15:val="{EB8F9B14-DDF1-4745-83AF-5CE311C93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paragraph" w:styleId="Heading2">
    <w:name w:val="heading 2"/>
    <w:basedOn w:val="Normal"/>
    <w:next w:val="Normal"/>
    <w:link w:val="Heading2Char"/>
    <w:uiPriority w:val="9"/>
    <w:unhideWhenUsed/>
    <w:qFormat/>
    <w:pPr>
      <w:keepNext/>
      <w:spacing w:before="240" w:after="60"/>
      <w:outlineLvl w:val="1"/>
    </w:pPr>
    <w:rPr>
      <w:rFonts w:ascii="Cambria" w:hAnsi="Cambria"/>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qFormat/>
    <w:rPr>
      <w:sz w:val="24"/>
      <w:lang w:val="ro-RO"/>
    </w:rPr>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ing2Char">
    <w:name w:val="Heading 2 Char"/>
    <w:link w:val="Heading2"/>
    <w:rPr>
      <w:rFonts w:ascii="Cambria" w:hAnsi="Cambria"/>
      <w:b/>
      <w:i/>
      <w:sz w:val="28"/>
    </w:rPr>
  </w:style>
  <w:style w:type="character" w:customStyle="1" w:styleId="HeaderChar">
    <w:name w:val="Header Char"/>
    <w:link w:val="Header"/>
  </w:style>
  <w:style w:type="character" w:customStyle="1" w:styleId="FooterChar">
    <w:name w:val="Footer Char"/>
    <w:link w:val="Footer"/>
  </w:style>
  <w:style w:type="character" w:styleId="Strong">
    <w:name w:val="Strong"/>
    <w:qFormat/>
    <w:rPr>
      <w:b/>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45</ap:TotalTime>
  <ap:Pages>7</ap:Pages>
  <ap:Words>3296</ap:Words>
  <ap:Characters>19120</ap:Characters>
  <ap:Application>Microsoft Office Word</ap:Application>
  <ap:DocSecurity>0</ap:DocSecurity>
  <ap:Lines>159</ap:Lines>
  <ap:Paragraphs>44</ap:Paragraphs>
  <ap:ScaleCrop>false</ap:ScaleCrop>
  <ap:CharactersWithSpaces>22372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