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BE019" w14:textId="77777777" w:rsidR="00E22EA5" w:rsidRDefault="00E22EA5">
      <w:pPr>
        <w:tabs>
          <w:tab w:val="left" w:pos="3525"/>
        </w:tabs>
        <w:rPr>
          <w:rStyle w:val="Fontdeparagrafimplicit1"/>
          <w:rFonts w:ascii="Palatino Linotype" w:hAnsi="Palatino Linotype"/>
        </w:rPr>
      </w:pPr>
    </w:p>
    <w:p w14:paraId="6721085B" w14:textId="6012CB10" w:rsidR="00E22EA5" w:rsidRDefault="007F079A">
      <w:pPr>
        <w:tabs>
          <w:tab w:val="left" w:pos="3525"/>
        </w:tabs>
        <w:rPr>
          <w:rStyle w:val="Fontdeparagrafimplicit1"/>
          <w:rFonts w:ascii="Palatino Linotype" w:hAnsi="Palatino Linotype"/>
        </w:rPr>
      </w:pPr>
      <w:r>
        <w:rPr>
          <w:rStyle w:val="Fontdeparagrafimplicit1"/>
          <w:rFonts w:ascii="Palatino Linotype" w:hAnsi="Palatino Linotype"/>
        </w:rPr>
        <w:t xml:space="preserve">DOSAR NR. </w:t>
      </w:r>
      <w:r w:rsidR="00636995">
        <w:rPr>
          <w:rStyle w:val="Fontdeparagrafimplicit1"/>
          <w:rFonts w:ascii="Palatino Linotype" w:hAnsi="Palatino Linotype"/>
        </w:rPr>
        <w:t>....</w:t>
      </w:r>
      <w:r>
        <w:rPr>
          <w:rStyle w:val="Fontdeparagrafimplicit1"/>
          <w:rFonts w:ascii="Palatino Linotype" w:hAnsi="Palatino Linotype"/>
        </w:rPr>
        <w:t>25</w:t>
      </w:r>
    </w:p>
    <w:p w14:paraId="794A6CC3" w14:textId="77777777" w:rsidR="00E22EA5" w:rsidRDefault="00E22EA5">
      <w:pPr>
        <w:jc w:val="center"/>
        <w:rPr>
          <w:rStyle w:val="Fontdeparagrafimplicit1"/>
          <w:rFonts w:ascii="Palatino Linotype" w:hAnsi="Palatino Linotype"/>
          <w:b/>
        </w:rPr>
      </w:pPr>
    </w:p>
    <w:p w14:paraId="373B6FA6" w14:textId="77777777" w:rsidR="00E22EA5" w:rsidRDefault="007F079A">
      <w:pPr>
        <w:keepNext/>
        <w:jc w:val="center"/>
        <w:outlineLvl w:val="1"/>
        <w:rPr>
          <w:rStyle w:val="Fontdeparagrafimplicit1"/>
          <w:rFonts w:ascii="Palatino Linotype" w:hAnsi="Palatino Linotype"/>
        </w:rPr>
      </w:pPr>
      <w:r>
        <w:rPr>
          <w:rStyle w:val="Fontdeparagrafimplicit1"/>
          <w:rFonts w:ascii="Palatino Linotype" w:hAnsi="Palatino Linotype"/>
        </w:rPr>
        <w:t>ROMÂNIA</w:t>
      </w:r>
    </w:p>
    <w:p w14:paraId="7E37020D" w14:textId="57241D2F" w:rsidR="00E22EA5" w:rsidRDefault="007F079A">
      <w:pPr>
        <w:keepNext/>
        <w:jc w:val="center"/>
        <w:outlineLvl w:val="2"/>
        <w:rPr>
          <w:rStyle w:val="Fontdeparagrafimplicit1"/>
          <w:rFonts w:ascii="Palatino Linotype" w:hAnsi="Palatino Linotype"/>
          <w:i/>
        </w:rPr>
      </w:pPr>
      <w:r>
        <w:rPr>
          <w:rStyle w:val="Fontdeparagrafimplicit1"/>
          <w:rFonts w:ascii="Palatino Linotype" w:hAnsi="Palatino Linotype"/>
          <w:i/>
        </w:rPr>
        <w:t xml:space="preserve">CURTEA DE APEL </w:t>
      </w:r>
      <w:r w:rsidR="00636995">
        <w:rPr>
          <w:rStyle w:val="Fontdeparagrafimplicit1"/>
          <w:rFonts w:ascii="Palatino Linotype" w:hAnsi="Palatino Linotype"/>
          <w:i/>
        </w:rPr>
        <w:t>X</w:t>
      </w:r>
    </w:p>
    <w:p w14:paraId="1F56A941" w14:textId="0DBAD598" w:rsidR="00E22EA5" w:rsidRDefault="007F079A">
      <w:pPr>
        <w:keepNext/>
        <w:jc w:val="center"/>
        <w:outlineLvl w:val="0"/>
        <w:rPr>
          <w:rStyle w:val="Fontdeparagrafimplicit1"/>
          <w:rFonts w:ascii="Palatino Linotype" w:hAnsi="Palatino Linotype"/>
          <w:i/>
        </w:rPr>
      </w:pPr>
      <w:r>
        <w:rPr>
          <w:rStyle w:val="Fontdeparagrafimplicit1"/>
          <w:rFonts w:ascii="Palatino Linotype" w:hAnsi="Palatino Linotype"/>
          <w:i/>
        </w:rPr>
        <w:t>SECŢIA ... CONTENCIOS ADMINISTRATIV ŞI FISCAL</w:t>
      </w:r>
    </w:p>
    <w:p w14:paraId="5AA7F841" w14:textId="1B53056C" w:rsidR="00E22EA5" w:rsidRDefault="007F079A">
      <w:pPr>
        <w:widowControl w:val="0"/>
        <w:jc w:val="center"/>
        <w:rPr>
          <w:rStyle w:val="Fontdeparagrafimplicit1"/>
          <w:rFonts w:ascii="Palatino Linotype" w:hAnsi="Palatino Linotype"/>
          <w:b/>
        </w:rPr>
      </w:pPr>
      <w:r>
        <w:rPr>
          <w:rStyle w:val="Fontdeparagrafimplicit1"/>
          <w:rFonts w:ascii="Palatino Linotype" w:hAnsi="Palatino Linotype"/>
          <w:b/>
        </w:rPr>
        <w:t xml:space="preserve">SENTINŢA CIVILĂ NR. </w:t>
      </w:r>
      <w:r w:rsidR="00636995">
        <w:rPr>
          <w:rStyle w:val="Fontdeparagrafimplicit1"/>
          <w:rFonts w:ascii="Palatino Linotype" w:hAnsi="Palatino Linotype"/>
          <w:b/>
        </w:rPr>
        <w:t>....</w:t>
      </w:r>
    </w:p>
    <w:p w14:paraId="78EBC70D" w14:textId="71EEDB52" w:rsidR="00E22EA5" w:rsidRDefault="007F079A">
      <w:pPr>
        <w:keepNext/>
        <w:jc w:val="center"/>
        <w:outlineLvl w:val="1"/>
        <w:rPr>
          <w:rStyle w:val="Fontdeparagrafimplicit1"/>
          <w:rFonts w:ascii="Palatino Linotype" w:hAnsi="Palatino Linotype"/>
        </w:rPr>
      </w:pPr>
      <w:r>
        <w:rPr>
          <w:rStyle w:val="Fontdeparagrafimplicit1"/>
          <w:rFonts w:ascii="Palatino Linotype" w:hAnsi="Palatino Linotype"/>
        </w:rPr>
        <w:t xml:space="preserve">ŞEDINŢA PUBLICĂ DIN DATA DE </w:t>
      </w:r>
      <w:r w:rsidR="00636995">
        <w:rPr>
          <w:rStyle w:val="Fontdeparagrafimplicit1"/>
          <w:rFonts w:ascii="Palatino Linotype" w:hAnsi="Palatino Linotype"/>
        </w:rPr>
        <w:t>....</w:t>
      </w:r>
    </w:p>
    <w:p w14:paraId="08403E14" w14:textId="77777777" w:rsidR="00E22EA5" w:rsidRDefault="007F079A">
      <w:pPr>
        <w:jc w:val="center"/>
        <w:rPr>
          <w:rStyle w:val="Fontdeparagrafimplicit1"/>
          <w:rFonts w:ascii="Palatino Linotype" w:hAnsi="Palatino Linotype"/>
        </w:rPr>
      </w:pPr>
      <w:r>
        <w:rPr>
          <w:rStyle w:val="Fontdeparagrafimplicit1"/>
          <w:rFonts w:ascii="Palatino Linotype" w:hAnsi="Palatino Linotype"/>
        </w:rPr>
        <w:t>CURTEA COMPUSĂ DIN:</w:t>
      </w:r>
    </w:p>
    <w:p w14:paraId="239A3E96" w14:textId="65E5AD30" w:rsidR="00E22EA5" w:rsidRDefault="007F079A">
      <w:pPr>
        <w:jc w:val="center"/>
        <w:rPr>
          <w:rStyle w:val="Fontdeparagrafimplicit1"/>
          <w:rFonts w:ascii="Palatino Linotype" w:hAnsi="Palatino Linotype"/>
          <w:b/>
        </w:rPr>
      </w:pPr>
      <w:r>
        <w:rPr>
          <w:rStyle w:val="Fontdeparagrafimplicit1"/>
          <w:rFonts w:ascii="Palatino Linotype" w:hAnsi="Palatino Linotype"/>
          <w:b/>
        </w:rPr>
        <w:t xml:space="preserve">PREŞEDINTE:       </w:t>
      </w:r>
      <w:r w:rsidR="00636995">
        <w:rPr>
          <w:rStyle w:val="Fontdeparagrafimplicit1"/>
          <w:rFonts w:ascii="Palatino Linotype" w:hAnsi="Palatino Linotype"/>
          <w:b/>
        </w:rPr>
        <w:t>A0017</w:t>
      </w:r>
    </w:p>
    <w:p w14:paraId="6F5FD89B" w14:textId="2271DB83" w:rsidR="00E22EA5" w:rsidRDefault="007F079A">
      <w:pPr>
        <w:rPr>
          <w:rStyle w:val="Fontdeparagrafimplicit1"/>
          <w:rFonts w:ascii="Palatino Linotype" w:hAnsi="Palatino Linotype"/>
          <w:b/>
        </w:rPr>
      </w:pPr>
      <w:r>
        <w:rPr>
          <w:rStyle w:val="Fontdeparagrafimplicit1"/>
          <w:rFonts w:ascii="Palatino Linotype" w:hAnsi="Palatino Linotype"/>
          <w:b/>
        </w:rPr>
        <w:t xml:space="preserve">                                      GREFIER:                 </w:t>
      </w:r>
      <w:r w:rsidR="00636995">
        <w:rPr>
          <w:rStyle w:val="Fontdeparagrafimplicit1"/>
          <w:rFonts w:ascii="Palatino Linotype" w:hAnsi="Palatino Linotype"/>
          <w:b/>
        </w:rPr>
        <w:t>...</w:t>
      </w:r>
    </w:p>
    <w:p w14:paraId="4B05A386" w14:textId="77777777" w:rsidR="00E22EA5" w:rsidRDefault="00E22EA5">
      <w:pPr>
        <w:keepNext/>
        <w:jc w:val="center"/>
        <w:outlineLvl w:val="1"/>
        <w:rPr>
          <w:rStyle w:val="Fontdeparagrafimplicit1"/>
          <w:rFonts w:ascii="Palatino Linotype" w:hAnsi="Palatino Linotype"/>
        </w:rPr>
      </w:pPr>
    </w:p>
    <w:p w14:paraId="325F3734" w14:textId="195F4223" w:rsidR="00E22EA5" w:rsidRDefault="007F079A">
      <w:pPr>
        <w:ind w:firstLine="540"/>
        <w:jc w:val="both"/>
        <w:rPr>
          <w:rStyle w:val="Fontdeparagrafimplicit1"/>
          <w:rFonts w:ascii="Palatino Linotype" w:hAnsi="Palatino Linotype"/>
        </w:rPr>
      </w:pPr>
      <w:r>
        <w:rPr>
          <w:rStyle w:val="Fontdeparagrafimplicit1"/>
          <w:rFonts w:ascii="Palatino Linotype" w:hAnsi="Palatino Linotype"/>
        </w:rPr>
        <w:t xml:space="preserve">Pe rol judecarea acţiunii în contencios administrativ şi fiscal formulată de </w:t>
      </w:r>
      <w:r>
        <w:rPr>
          <w:rStyle w:val="Fontdeparagrafimplicit1"/>
          <w:rFonts w:ascii="Palatino Linotype" w:hAnsi="Palatino Linotype"/>
          <w:b/>
        </w:rPr>
        <w:t xml:space="preserve">reclamanta SC </w:t>
      </w:r>
      <w:r w:rsidR="00636995">
        <w:rPr>
          <w:rStyle w:val="Fontdeparagrafimplicit1"/>
          <w:rFonts w:ascii="Palatino Linotype" w:hAnsi="Palatino Linotype"/>
          <w:b/>
        </w:rPr>
        <w:t>AS</w:t>
      </w:r>
      <w:r>
        <w:rPr>
          <w:rStyle w:val="Fontdeparagrafimplicit1"/>
          <w:rFonts w:ascii="Palatino Linotype" w:hAnsi="Palatino Linotype"/>
          <w:b/>
        </w:rPr>
        <w:t xml:space="preserve"> SRL</w:t>
      </w:r>
      <w:r>
        <w:rPr>
          <w:rStyle w:val="Fontdeparagrafimplicit1"/>
          <w:rFonts w:ascii="Palatino Linotype" w:hAnsi="Palatino Linotype"/>
        </w:rPr>
        <w:t xml:space="preserve">, în contradictoriu cu </w:t>
      </w:r>
      <w:r>
        <w:rPr>
          <w:rStyle w:val="Fontdeparagrafimplicit1"/>
          <w:rFonts w:ascii="Palatino Linotype" w:hAnsi="Palatino Linotype"/>
          <w:b/>
        </w:rPr>
        <w:t xml:space="preserve">pârâtul CONSILIUL CONCURENŢEI, </w:t>
      </w:r>
      <w:r>
        <w:rPr>
          <w:rStyle w:val="Fontdeparagrafimplicit1"/>
          <w:rFonts w:ascii="Palatino Linotype" w:hAnsi="Palatino Linotype"/>
        </w:rPr>
        <w:t>având ca obiect: ,,</w:t>
      </w:r>
      <w:r>
        <w:rPr>
          <w:rStyle w:val="Fontdeparagrafimplicit1"/>
          <w:rFonts w:ascii="Palatino Linotype" w:hAnsi="Palatino Linotype"/>
          <w:i/>
        </w:rPr>
        <w:t>suspendare executare act administrativ</w:t>
      </w:r>
      <w:r>
        <w:rPr>
          <w:rStyle w:val="Fontdeparagrafimplicit1"/>
          <w:rFonts w:ascii="Palatino Linotype" w:hAnsi="Palatino Linotype"/>
        </w:rPr>
        <w:t xml:space="preserve">". </w:t>
      </w:r>
    </w:p>
    <w:p w14:paraId="09D59279" w14:textId="206B2B94"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La apelul nominal făcut în şedinţă publică au răspuns reclamanta, reprezentantă de avocaţi </w:t>
      </w:r>
      <w:r w:rsidR="00636995">
        <w:rPr>
          <w:rStyle w:val="Fontdeparagrafimplicit1"/>
          <w:rFonts w:ascii="Palatino Linotype" w:hAnsi="Palatino Linotype"/>
        </w:rPr>
        <w:t>...</w:t>
      </w:r>
      <w:r>
        <w:rPr>
          <w:rStyle w:val="Fontdeparagrafimplicit1"/>
          <w:rFonts w:ascii="Palatino Linotype" w:hAnsi="Palatino Linotype"/>
        </w:rPr>
        <w:t xml:space="preserve"> şi </w:t>
      </w:r>
      <w:r w:rsidR="00636995">
        <w:rPr>
          <w:rStyle w:val="Fontdeparagrafimplicit1"/>
          <w:rFonts w:ascii="Palatino Linotype" w:hAnsi="Palatino Linotype"/>
        </w:rPr>
        <w:t>...</w:t>
      </w:r>
      <w:r>
        <w:rPr>
          <w:rStyle w:val="Fontdeparagrafimplicit1"/>
          <w:rFonts w:ascii="Palatino Linotype" w:hAnsi="Palatino Linotype"/>
        </w:rPr>
        <w:t xml:space="preserve">, cu împuternicire de reprezentare la dosar şi pârâtul, reprezentat de inspector de  concurenţă, </w:t>
      </w:r>
      <w:r w:rsidR="00636995">
        <w:rPr>
          <w:rStyle w:val="Fontdeparagrafimplicit1"/>
          <w:rFonts w:ascii="Palatino Linotype" w:hAnsi="Palatino Linotype"/>
        </w:rPr>
        <w:t>...</w:t>
      </w:r>
      <w:r>
        <w:rPr>
          <w:rStyle w:val="Fontdeparagrafimplicit1"/>
          <w:rFonts w:ascii="Palatino Linotype" w:hAnsi="Palatino Linotype"/>
        </w:rPr>
        <w:t>, care depune delegaţie de reprezentare la dosar.</w:t>
      </w:r>
    </w:p>
    <w:p w14:paraId="6160D17F" w14:textId="77777777" w:rsidR="00E22EA5" w:rsidRDefault="007F079A">
      <w:pPr>
        <w:jc w:val="both"/>
        <w:rPr>
          <w:rStyle w:val="Fontdeparagrafimplicit1"/>
          <w:rFonts w:ascii="Palatino Linotype" w:hAnsi="Palatino Linotype"/>
          <w:b/>
        </w:rPr>
      </w:pPr>
      <w:r>
        <w:rPr>
          <w:rStyle w:val="Fontdeparagrafimplicit1"/>
          <w:rFonts w:ascii="Palatino Linotype" w:hAnsi="Palatino Linotype"/>
        </w:rPr>
        <w:tab/>
      </w:r>
      <w:r>
        <w:rPr>
          <w:rStyle w:val="Fontdeparagrafimplicit1"/>
          <w:rFonts w:ascii="Palatino Linotype" w:hAnsi="Palatino Linotype"/>
          <w:b/>
        </w:rPr>
        <w:t>Procedura de citare este legal îndeplinită.</w:t>
      </w:r>
    </w:p>
    <w:p w14:paraId="5A51CF0D" w14:textId="77777777" w:rsidR="00E22EA5" w:rsidRDefault="007F079A">
      <w:pPr>
        <w:jc w:val="both"/>
        <w:rPr>
          <w:rStyle w:val="Fontdeparagrafimplicit1"/>
          <w:rFonts w:ascii="Palatino Linotype" w:hAnsi="Palatino Linotype"/>
        </w:rPr>
      </w:pPr>
      <w:r>
        <w:rPr>
          <w:rStyle w:val="Fontdeparagrafimplicit1"/>
          <w:rFonts w:ascii="Palatino Linotype" w:hAnsi="Palatino Linotype"/>
        </w:rPr>
        <w:tab/>
        <w:t>S-a făcut referatul cauzei de către grefierul de şedinţă care învederează că procedura de citare este legal îndeplinită şi că s-a depus prin Serviciul registratură al secţiei, la data de 15.12.2011, întâmpinare, în trei exemplare, din partea pârâtului Consiliul Concurenţei, după care:</w:t>
      </w:r>
    </w:p>
    <w:p w14:paraId="0F80FE5E" w14:textId="77777777" w:rsidR="00E22EA5" w:rsidRDefault="007F079A">
      <w:pPr>
        <w:ind w:firstLine="720"/>
        <w:jc w:val="both"/>
        <w:rPr>
          <w:rStyle w:val="Fontdeparagrafimplicit1"/>
          <w:rFonts w:ascii="Palatino Linotype" w:hAnsi="Palatino Linotype"/>
        </w:rPr>
      </w:pPr>
      <w:r>
        <w:rPr>
          <w:rStyle w:val="Fontdeparagrafimplicit1"/>
          <w:rFonts w:ascii="Palatino Linotype" w:hAnsi="Palatino Linotype"/>
        </w:rPr>
        <w:t>Reprezentantele reclamantei, învederează instanţei că nu solicită lăsarea dosarului la studiu având în vedere că le-a fost comunicată întâmpinarea înainte de începerea şedinţei de judecată. Se depune dovada comunicării prin fax către pârâtă a înscrisurilor  depuse la dosar de reclamantă.</w:t>
      </w:r>
    </w:p>
    <w:p w14:paraId="62AB0B0D" w14:textId="77777777" w:rsidR="00E22EA5" w:rsidRDefault="007F079A">
      <w:pPr>
        <w:ind w:firstLine="720"/>
        <w:jc w:val="both"/>
        <w:rPr>
          <w:rStyle w:val="Fontdeparagrafimplicit1"/>
          <w:rFonts w:ascii="Palatino Linotype" w:hAnsi="Palatino Linotype"/>
        </w:rPr>
      </w:pPr>
      <w:r>
        <w:rPr>
          <w:rStyle w:val="Fontdeparagrafimplicit1"/>
          <w:rFonts w:ascii="Palatino Linotype" w:hAnsi="Palatino Linotype"/>
        </w:rPr>
        <w:t>Pârâtul, prin consilier juridic, depune la dosar întâmpinarea, în  original.</w:t>
      </w:r>
    </w:p>
    <w:p w14:paraId="56D3E6AF" w14:textId="77777777" w:rsidR="00E22EA5" w:rsidRDefault="007F079A">
      <w:pPr>
        <w:ind w:firstLine="720"/>
        <w:jc w:val="both"/>
        <w:rPr>
          <w:rStyle w:val="Fontdeparagrafimplicit1"/>
          <w:rFonts w:ascii="Palatino Linotype" w:hAnsi="Palatino Linotype"/>
        </w:rPr>
      </w:pPr>
      <w:r>
        <w:rPr>
          <w:rStyle w:val="Fontdeparagrafimplicit1"/>
          <w:rFonts w:ascii="Palatino Linotype" w:hAnsi="Palatino Linotype"/>
          <w:b/>
        </w:rPr>
        <w:t xml:space="preserve">Curtea, </w:t>
      </w:r>
      <w:r>
        <w:rPr>
          <w:rStyle w:val="Fontdeparagrafimplicit1"/>
          <w:rFonts w:ascii="Palatino Linotype" w:hAnsi="Palatino Linotype"/>
        </w:rPr>
        <w:t>ia act că nu se  solicită de către părţi lăsarea dosarului la studiu precum şi că pârâtei i-au fost comunicate înscrisurile depuse la dosar de către reclamantă.</w:t>
      </w:r>
    </w:p>
    <w:p w14:paraId="1A45B62C" w14:textId="77777777" w:rsidR="00E22EA5" w:rsidRDefault="007F079A">
      <w:pPr>
        <w:ind w:firstLine="720"/>
        <w:jc w:val="both"/>
        <w:rPr>
          <w:rStyle w:val="Fontdeparagrafimplicit1"/>
          <w:rFonts w:ascii="Palatino Linotype" w:hAnsi="Palatino Linotype"/>
        </w:rPr>
      </w:pPr>
      <w:r>
        <w:rPr>
          <w:rStyle w:val="Fontdeparagrafimplicit1"/>
          <w:rFonts w:ascii="Palatino Linotype" w:hAnsi="Palatino Linotype"/>
        </w:rPr>
        <w:t>Părţile, prin reprezentanţi, învederează  instanţei că nu mai au cereri de  formulat şi nici probe de  administrat.</w:t>
      </w:r>
    </w:p>
    <w:p w14:paraId="7F6A6D5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b/>
        <w:t xml:space="preserve">Având în vedere  că nu  mai sunt  cereri de  formulat, excepţii de invocat şi probe de  administrat, </w:t>
      </w:r>
      <w:r>
        <w:rPr>
          <w:rStyle w:val="Fontdeparagrafimplicit1"/>
          <w:rFonts w:ascii="Palatino Linotype" w:hAnsi="Palatino Linotype"/>
          <w:b/>
        </w:rPr>
        <w:t xml:space="preserve">Curtea </w:t>
      </w:r>
      <w:r>
        <w:rPr>
          <w:rStyle w:val="Fontdeparagrafimplicit1"/>
          <w:rFonts w:ascii="Palatino Linotype" w:hAnsi="Palatino Linotype"/>
        </w:rPr>
        <w:t>acordă cuvântul părţilor pe cererea de suspendare.</w:t>
      </w:r>
    </w:p>
    <w:p w14:paraId="30F21ED1" w14:textId="14317AAD"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b/>
          <w:i/>
        </w:rPr>
        <w:t>Reclamanta,</w:t>
      </w:r>
      <w:r>
        <w:rPr>
          <w:rStyle w:val="Fontdeparagrafimplicit1"/>
          <w:rFonts w:ascii="Palatino Linotype" w:hAnsi="Palatino Linotype"/>
        </w:rPr>
        <w:t xml:space="preserve"> prin avocat </w:t>
      </w:r>
      <w:r w:rsidR="00636995">
        <w:rPr>
          <w:rStyle w:val="Fontdeparagrafimplicit1"/>
          <w:rFonts w:ascii="Palatino Linotype" w:hAnsi="Palatino Linotype"/>
        </w:rPr>
        <w:t>...</w:t>
      </w:r>
      <w:r>
        <w:rPr>
          <w:rStyle w:val="Fontdeparagrafimplicit1"/>
          <w:rFonts w:ascii="Palatino Linotype" w:hAnsi="Palatino Linotype"/>
        </w:rPr>
        <w:t xml:space="preserve">, având cuvântul, solicită  instanţei să se dispună suspendarea executării silite a Deciziei </w:t>
      </w:r>
      <w:r w:rsidR="00636995">
        <w:rPr>
          <w:rStyle w:val="Fontdeparagrafimplicit1"/>
          <w:rFonts w:ascii="Palatino Linotype" w:hAnsi="Palatino Linotype"/>
        </w:rPr>
        <w:t>nr. aaa</w:t>
      </w:r>
      <w:r>
        <w:rPr>
          <w:rStyle w:val="Fontdeparagrafimplicit1"/>
          <w:rFonts w:ascii="Palatino Linotype" w:hAnsi="Palatino Linotype"/>
        </w:rPr>
        <w:t>/28.10.2011  emisă de  Consiliul Concurenţei şi comunicată societăţii la data de 08.11.2011, prin care  societatea a fost sancţionată cu amendă în cuantum de 2.981.437,718 RON, pentru presupusa încălcare a disp. art. 5 alin. 1  din Legea concurenţei nr. 21/1996, până la soluţionarea definitivă şi  irevocabilă a cauzei având ca  obiect  anularea acestui act administrativ.</w:t>
      </w:r>
    </w:p>
    <w:p w14:paraId="5394FAF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arată de către reprezentanta reclamantei că sunt îndeplinite condiţiile existenţei unui caz bine justificat şi prevenirii producerii unei pagube  iminente aşa  cum prevad art. 47 din Legea concurenţei nr. 21/1996 precum şi art. 15  alin. 1 coroborat  cu art. 14  alin. 1  </w:t>
      </w:r>
      <w:r>
        <w:rPr>
          <w:rStyle w:val="Fontdeparagrafimplicit1"/>
          <w:rFonts w:ascii="Palatino Linotype" w:hAnsi="Palatino Linotype"/>
        </w:rPr>
        <w:lastRenderedPageBreak/>
        <w:t>din Legea  contenciosului administrativ  nr. 554/2004.  În acelaşi sens  sunt invocate şi prevederile Recomandării nr. (89) 8 din 13.09.1989 a  Comitetului de  Miniştri din cadrul Consiliului Europei asupra  protecţiei  jurisdicţionale provizorii în materie administrativă, care  împuternicesc autoritatea judiciară  competentă să  ia măsuri adecvate de  protecţie  provizorie, dacă executarea unei decizii administrative poate cauza o daună severă persoanei private la care se referă.</w:t>
      </w:r>
    </w:p>
    <w:p w14:paraId="156D8531"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susţine de către reclamantă, prin reprezentant că, din  documentele existente la dosarul cauzei societatea a dovedit pe deplin existenţa  unui caz bine justificat precum şi prevenirea producerii unei pagube iminente.</w:t>
      </w:r>
    </w:p>
    <w:p w14:paraId="259B7501" w14:textId="2E649C9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Societatea a înregistrat pierderi economice în  cuantum de 474 mil. lei, fiind în situaţia imposibilităţii onorării obligaţiilor curente, situaţia sa financiară fiind extrem de dificilă şi probată de  procesul de  reorganizare iniţiat, astfel că impunerea societăţii la plata  unei sume de 2.981.437,718 lei ar fi de  natură să agraveze starea de  insolvabilitate, determinând  mărirea nejustificată a cuantumului pierderilor societăţii la peste 28.000.000 lei şi, implicit, compromiterea  oricăror şanse de redresare a activităţii economice  a </w:t>
      </w:r>
      <w:r w:rsidR="00636995">
        <w:rPr>
          <w:rStyle w:val="Fontdeparagrafimplicit1"/>
          <w:rFonts w:ascii="Palatino Linotype" w:hAnsi="Palatino Linotype"/>
        </w:rPr>
        <w:t>AS</w:t>
      </w:r>
      <w:r>
        <w:rPr>
          <w:rStyle w:val="Fontdeparagrafimplicit1"/>
          <w:rFonts w:ascii="Palatino Linotype" w:hAnsi="Palatino Linotype"/>
        </w:rPr>
        <w:t>, cu consecinţa iminenţei declanşării procedurilor de  insolvenţă.</w:t>
      </w:r>
    </w:p>
    <w:p w14:paraId="57E476C9" w14:textId="62080C33"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Cu privire la prevenirea producerii unei pagube  iminente, se mai susţine de către  reprezentanta reclamantei că această condiţie este îndeplinită, la acest moment situaţia societăţii este de  a recupera datoriile care depăşesc 365  de zile, datorită întârzierilor plăţilor efectuate de către Casa Naţională de  Asigurări de  Sănătate şi de către Casele Judeţene de  Asigurări de  Sănătate către spitale şi farmacii, fapt ce va duce la sistarea distribuţiei produselor oncologice, principalii prejudiciaţi urmând a fi  bolnavii de cancer, fapt  confirmat şi din documentaţia ataşată la dosar. Prin urmare, se  solicită a se  constata că prin executarea deciziei Consiliului Concurenţei, paguba ce ar  urma  a fi produsă s-ar răsfrânge nu numai asupra  societăţii, ci şi asupra angajaţilor săi, fiind în  imposibilitatea  achitării salariilor  celor  aproximativ 231 salariaţi proprii şi a celor 196 salariaţi ai SC </w:t>
      </w:r>
      <w:r w:rsidR="00636995">
        <w:rPr>
          <w:rStyle w:val="Fontdeparagrafimplicit1"/>
          <w:rFonts w:ascii="Palatino Linotype" w:hAnsi="Palatino Linotype"/>
        </w:rPr>
        <w:t>SP</w:t>
      </w:r>
      <w:r>
        <w:rPr>
          <w:rStyle w:val="Fontdeparagrafimplicit1"/>
          <w:rFonts w:ascii="Palatino Linotype" w:hAnsi="Palatino Linotype"/>
        </w:rPr>
        <w:t xml:space="preserve"> SRL, forţă de muncă atrasă.</w:t>
      </w:r>
    </w:p>
    <w:p w14:paraId="72ADEB8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mai precizează şi faptul că societatea are  în derulare numeroase  contracte de  furnizare de  medicamente şi produse medicale nu numai către  farmacii, dar mai ales  către  unităţi spitaliceşti, fiind în  imposibilitate de  a se îndatora  suplimentar, noi împrumuturi nemaifiindu-i permise, partenerii putând  executa oricând  scrisoarea de  garanţie.</w:t>
      </w:r>
    </w:p>
    <w:p w14:paraId="1531E3E7" w14:textId="4145B433"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cazul bine  justificat, arată reclamanta, prin avocat,  că această  condiţie  este  îndeplinită, societatea fiind sancţionată pentru o pretinsă înţelegere  concurenţială. În lipsa probelor Consiliul Concurenţei a sancţionat în mod  abuziv societatea, clauzele  reţinute de Decizia Consiliului ca fiind  anticoncurenţiale, fiind de fapt clauze care  reprezintă o manifestare unilaterală de  voinţă din partea  </w:t>
      </w:r>
      <w:r w:rsidR="00636995">
        <w:rPr>
          <w:rStyle w:val="Fontdeparagrafimplicit1"/>
          <w:rFonts w:ascii="Palatino Linotype" w:hAnsi="Palatino Linotype"/>
        </w:rPr>
        <w:t>BX</w:t>
      </w:r>
      <w:r>
        <w:rPr>
          <w:rStyle w:val="Fontdeparagrafimplicit1"/>
          <w:rFonts w:ascii="Palatino Linotype" w:hAnsi="Palatino Linotype"/>
        </w:rPr>
        <w:t>.</w:t>
      </w:r>
    </w:p>
    <w:p w14:paraId="3600D595" w14:textId="3BD65ED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Trebuie să se  constate faptul că în prezenta cauză nu a existat niciodată o intenţie comună a </w:t>
      </w:r>
      <w:r w:rsidR="00636995">
        <w:rPr>
          <w:rStyle w:val="Fontdeparagrafimplicit1"/>
          <w:rFonts w:ascii="Palatino Linotype" w:hAnsi="Palatino Linotype"/>
        </w:rPr>
        <w:t>AS</w:t>
      </w:r>
      <w:r>
        <w:rPr>
          <w:rStyle w:val="Fontdeparagrafimplicit1"/>
          <w:rFonts w:ascii="Palatino Linotype" w:hAnsi="Palatino Linotype"/>
        </w:rPr>
        <w:t xml:space="preserve"> şi </w:t>
      </w:r>
      <w:r w:rsidR="00636995">
        <w:rPr>
          <w:rStyle w:val="Fontdeparagrafimplicit1"/>
          <w:rFonts w:ascii="Palatino Linotype" w:hAnsi="Palatino Linotype"/>
        </w:rPr>
        <w:t>BX</w:t>
      </w:r>
      <w:r>
        <w:rPr>
          <w:rStyle w:val="Fontdeparagrafimplicit1"/>
          <w:rFonts w:ascii="Palatino Linotype" w:hAnsi="Palatino Linotype"/>
        </w:rPr>
        <w:t xml:space="preserve">  pentru  implementarea unei înţelegeri anticoncurenţiale pentru limitarea exportului de  produse </w:t>
      </w:r>
      <w:r w:rsidR="00636995">
        <w:rPr>
          <w:rStyle w:val="Fontdeparagrafimplicit1"/>
          <w:rFonts w:ascii="Palatino Linotype" w:hAnsi="Palatino Linotype"/>
        </w:rPr>
        <w:t>BX</w:t>
      </w:r>
      <w:r>
        <w:rPr>
          <w:rStyle w:val="Fontdeparagrafimplicit1"/>
          <w:rFonts w:ascii="Palatino Linotype" w:hAnsi="Palatino Linotype"/>
        </w:rPr>
        <w:t xml:space="preserve"> către  societate, dat fiind faptul că </w:t>
      </w:r>
      <w:r w:rsidR="00636995">
        <w:rPr>
          <w:rStyle w:val="Fontdeparagrafimplicit1"/>
          <w:rFonts w:ascii="Palatino Linotype" w:hAnsi="Palatino Linotype"/>
        </w:rPr>
        <w:t>AS</w:t>
      </w:r>
      <w:r>
        <w:rPr>
          <w:rStyle w:val="Fontdeparagrafimplicit1"/>
          <w:rFonts w:ascii="Palatino Linotype" w:hAnsi="Palatino Linotype"/>
        </w:rPr>
        <w:t xml:space="preserve"> nu a avut niciodată ca plan de  afaceri exportul de produse  fabricate de  terţi producători,  în principal,  domeniul de  activitate  al societăţii fiind reprezentant  de  producţia de  </w:t>
      </w:r>
      <w:r>
        <w:rPr>
          <w:rStyle w:val="Fontdeparagrafimplicit1"/>
          <w:rFonts w:ascii="Palatino Linotype" w:hAnsi="Palatino Linotype"/>
        </w:rPr>
        <w:lastRenderedPageBreak/>
        <w:t>medicamente  oncologice şi de  componenta de  cercetare  dezvoltare  în acest domeniu şi numai în subsidiar de  activitatea de  distribuţie  a produselor proprii.</w:t>
      </w:r>
    </w:p>
    <w:p w14:paraId="590E859A" w14:textId="528870C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mai susţine de  către reclamantă, prin avocat că, contractul semnat de societate este  un contract de  adeziune impus de  </w:t>
      </w:r>
      <w:r w:rsidR="00636995">
        <w:rPr>
          <w:rStyle w:val="Fontdeparagrafimplicit1"/>
          <w:rFonts w:ascii="Palatino Linotype" w:hAnsi="Palatino Linotype"/>
        </w:rPr>
        <w:t>BX</w:t>
      </w:r>
      <w:r>
        <w:rPr>
          <w:rStyle w:val="Fontdeparagrafimplicit1"/>
          <w:rFonts w:ascii="Palatino Linotype" w:hAnsi="Palatino Linotype"/>
        </w:rPr>
        <w:t xml:space="preserve">, că a semnat  acest  contract de  distribuţie fără a  negocia  clauzele  contractuale, iar în ceea ce priveşte clauza de  monitorizare, trebuie să se observe că nu a furnizat niciodată către </w:t>
      </w:r>
      <w:r w:rsidR="00636995">
        <w:rPr>
          <w:rStyle w:val="Fontdeparagrafimplicit1"/>
          <w:rFonts w:ascii="Palatino Linotype" w:hAnsi="Palatino Linotype"/>
        </w:rPr>
        <w:t>BX</w:t>
      </w:r>
      <w:r>
        <w:rPr>
          <w:rStyle w:val="Fontdeparagrafimplicit1"/>
          <w:rFonts w:ascii="Palatino Linotype" w:hAnsi="Palatino Linotype"/>
        </w:rPr>
        <w:t xml:space="preserve">  informaţii cu privire la datele de  contact ale  clienţilor săi, aşa  cum rezultă şi din rapoartele lunare  transmise  către </w:t>
      </w:r>
      <w:r w:rsidR="00636995">
        <w:rPr>
          <w:rStyle w:val="Fontdeparagrafimplicit1"/>
          <w:rFonts w:ascii="Palatino Linotype" w:hAnsi="Palatino Linotype"/>
        </w:rPr>
        <w:t>BX</w:t>
      </w:r>
      <w:r>
        <w:rPr>
          <w:rStyle w:val="Fontdeparagrafimplicit1"/>
          <w:rFonts w:ascii="Palatino Linotype" w:hAnsi="Palatino Linotype"/>
        </w:rPr>
        <w:t xml:space="preserve"> şi puse la dispoziţia Consiliului pe  durata  investigaţiei.</w:t>
      </w:r>
    </w:p>
    <w:p w14:paraId="1D2841EF" w14:textId="3E89A714"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privinţa clauzei de non-concurenţă, se solicită instanţei a se  constata că însuşi Consiliul Concurenţei  recunoaşte că această clauză nu a  funcţionat  în practică întrucât societatea nu s-a conformat obligaţiei de a nu  comercializa produse concurente </w:t>
      </w:r>
      <w:r w:rsidR="00636995">
        <w:rPr>
          <w:rStyle w:val="Fontdeparagrafimplicit1"/>
          <w:rFonts w:ascii="Palatino Linotype" w:hAnsi="Palatino Linotype"/>
        </w:rPr>
        <w:t>BX</w:t>
      </w:r>
      <w:r>
        <w:rPr>
          <w:rStyle w:val="Fontdeparagrafimplicit1"/>
          <w:rFonts w:ascii="Palatino Linotype" w:hAnsi="Palatino Linotype"/>
        </w:rPr>
        <w:t xml:space="preserve">, Consiliul recunoscând  expres în  cuprinsul deciziei că această clauză este  perfect  legală, atât  prin  raportare  la  legislaţia  naţională cât şi prin raportare la  legislaţia  comunitară, atâta  timp cât  durata  acesteia  nu depăşeşte 5 ani, prin urmare clauzele  neafectând în nici un fel concurenţa în piaţa  internă  şi nici structura pieţei sau comerţului  dintre  statele membre. </w:t>
      </w:r>
    </w:p>
    <w:p w14:paraId="2C76314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Prin urmare, având în vedere  că pretinsa înţelegere  anticoncurenţială nu a  afectat structura pieţei sau comerţului din România ori din statele  membre, consumatorii  nefiind în nici un fel prejudiciaţi, se  solicită instanţei, de  către reclamantă,  a se  constata  faptul că aceste  elemente  denotă indicii clare privind vădita  nelegalitate  şi netemeinicie a  deciziei Consiliului  Concurenţei. În  lipsa  unor probe  directe constând  în  planuri, întâlniri, schimburi de  informaţii  referitoare la  clienţii finali sau  a  unor  probe indirecte decurgând  dintr-un comportament   pe  piaţă al societăţii care  să  nu  poată  fi explicat astfel  decât  prin  existenţa  unei  înţelegeri, decizia  Consiliului,  prin care  se  concluzionează în sensul existenţei  unei  înţelegeri anticoncurenţiale, este  profund  nelegală făcând  pe deplin proba  existenţei   unui caz  bine  justificat în vederea  dispunerii  suspendării  executării silite  a  acestui act  administrativ.</w:t>
      </w:r>
    </w:p>
    <w:p w14:paraId="4D4C9D1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concluzie, se susţine de către reclamantă, prin avocat că, în considerarea  deciziilor  constante  a  instanţelor  comunitare,  pronunţate  cu  privire la  cazuri  identice  cu cel analizat  în cauza de faţă, chiar  şi  în măsura  în care  s-ar  fi reţinut existenţa  vreunei  fapte  anticoncurenţiale, Consiliul Concurenţei avea  obligaţia de a se  conforma  practicii  constante a forumurilor superioare şi de a pronunţa o decizie de nesancţionare a societăţii sau aplicarea  unui  cuantum al amenzii mult mai mic de 0,5%  din cifra de  afaceri.</w:t>
      </w:r>
    </w:p>
    <w:p w14:paraId="0F33A60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învederează instanţei de către  reclamantă, prin avocat, că în ceea ce priveşte  cheltuielile de  judecată, îşi rezervă dreptul de  a le solicita pe cale  separată.</w:t>
      </w:r>
    </w:p>
    <w:p w14:paraId="4B75C54B"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b/>
          <w:i/>
        </w:rPr>
        <w:t>Pârâtul</w:t>
      </w:r>
      <w:r>
        <w:rPr>
          <w:rStyle w:val="Fontdeparagrafimplicit1"/>
          <w:rFonts w:ascii="Palatino Linotype" w:hAnsi="Palatino Linotype"/>
        </w:rPr>
        <w:t>, prin consilier juridic, având  cuvântul, solicită  instanţei să se  respingă cererea de suspendare  ca  neîntemeiată, motivat de faptul că reclamanta nu a făcut  dovada  îndeplinirii celor  două condiţii  legale prevăzute de art. 14 coroborat  cu art. 15  din Legea  nr. 554/2004 pentru a se  putea  dispune  suspendarea, respectiv  existenţa  cazului  bine  justificat şi  iminenţa  producerii  unei pagube.</w:t>
      </w:r>
    </w:p>
    <w:p w14:paraId="001EAB29" w14:textId="1EFFFF1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 xml:space="preserve">Se susţine de către  reprezentantul pârâtei că, în mod legal Consiliul Concurenţei a constatat existenţa  clauzelor anticoncurenţiale şi  din analiza efectuată  care  s-a  concretizat prin întocmirea Raportului de   investigaţii, Consiliul a reliefat  faptul că  există clauze de  interzicere a exporturilor, clauze de  monitorizare şi  clauze de  non-concurenţă în  contractele de  distribuţie, </w:t>
      </w:r>
      <w:r w:rsidR="00636995">
        <w:rPr>
          <w:rStyle w:val="Fontdeparagrafimplicit1"/>
          <w:rFonts w:ascii="Palatino Linotype" w:hAnsi="Palatino Linotype"/>
        </w:rPr>
        <w:t>BX</w:t>
      </w:r>
      <w:r>
        <w:rPr>
          <w:rStyle w:val="Fontdeparagrafimplicit1"/>
          <w:rFonts w:ascii="Palatino Linotype" w:hAnsi="Palatino Linotype"/>
        </w:rPr>
        <w:t xml:space="preserve"> fiind iniţiatorul includerii  acest  clauze  cu  obiect  anticoncurenţial în contract, fiind  partea  care  a  propus varianta de  contract  distribuitorilor săi, care  au agreat  aceste  clauze  anticoncurenţiale, deşi  ar  fi  trebuit să  solicite modificarea  sau  eliminarea lor  din contract.</w:t>
      </w:r>
    </w:p>
    <w:p w14:paraId="3399005D" w14:textId="194164EC"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mai arată de  către  pârât, prin consilier juridic, că prin clauza de  interzicere a exporturilor, distribuitorii, printre  care  şi societatea  reclamantă  şi-au  asumat o  obligaţie  directă de  a nu  vinde  clienţilor  din alte  teritorii iar la  scurt  timp  după declanşarea investigaţiei  de  către  Consiliu Concurenţei, </w:t>
      </w:r>
      <w:r w:rsidR="00636995">
        <w:rPr>
          <w:rStyle w:val="Fontdeparagrafimplicit1"/>
          <w:rFonts w:ascii="Palatino Linotype" w:hAnsi="Palatino Linotype"/>
        </w:rPr>
        <w:t>BX</w:t>
      </w:r>
      <w:r>
        <w:rPr>
          <w:rStyle w:val="Fontdeparagrafimplicit1"/>
          <w:rFonts w:ascii="Palatino Linotype" w:hAnsi="Palatino Linotype"/>
        </w:rPr>
        <w:t xml:space="preserve"> a  procedat  la eliminarea acestor clauze  din contract, informând  distribuitorii  că le  consideră  nule şi  neavenite.</w:t>
      </w:r>
    </w:p>
    <w:p w14:paraId="0FAFB9AB" w14:textId="01E843B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Prin decizia  emisă în  urma raportului de  investigaţie s-a  constatat  că </w:t>
      </w:r>
      <w:r w:rsidR="00636995">
        <w:rPr>
          <w:rStyle w:val="Fontdeparagrafimplicit1"/>
          <w:rFonts w:ascii="Palatino Linotype" w:hAnsi="Palatino Linotype"/>
        </w:rPr>
        <w:t>BX</w:t>
      </w:r>
      <w:r>
        <w:rPr>
          <w:rStyle w:val="Fontdeparagrafimplicit1"/>
          <w:rFonts w:ascii="Palatino Linotype" w:hAnsi="Palatino Linotype"/>
        </w:rPr>
        <w:t xml:space="preserve">  şi  distribuitorii săi  au realizat  o  înţelegere  anticoncurenţială care  a avut  ca  obiect  izolarea  pieţei  româneşti şi   împiedicarea  comerţului cu  produse </w:t>
      </w:r>
      <w:r w:rsidR="00636995">
        <w:rPr>
          <w:rStyle w:val="Fontdeparagrafimplicit1"/>
          <w:rFonts w:ascii="Palatino Linotype" w:hAnsi="Palatino Linotype"/>
        </w:rPr>
        <w:t>BX</w:t>
      </w:r>
      <w:r>
        <w:rPr>
          <w:rStyle w:val="Fontdeparagrafimplicit1"/>
          <w:rFonts w:ascii="Palatino Linotype" w:hAnsi="Palatino Linotype"/>
        </w:rPr>
        <w:t xml:space="preserve"> pe  alte  pieţe, inclusiv  în cadrul  pieţei  comune, faptă  interzisă de  prev. art. 5  alin.1  din lege şi ale  art. 101   alin. 1  din TFUE şi care  a  dus  la sancţionarea  societăţilor  contraveniente, printre care  şi societatea  reclamantă.</w:t>
      </w:r>
    </w:p>
    <w:p w14:paraId="63729AB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susţine de către  pârât, prin reprezentant că argumentele  prezentate de  reclamantă în cererea  de suspendare  sunt  irelevante, întrucât condiţia  îndoielii  substanţiale  cu privire la legalitatea actului administrativ nu a fost  demonstrată, pentru probarea cazului  bine  justificat  nefiind  suficientă doar  invocarea  nelegalităţii  unui  act  administrativ, fiind  necesar  să  se  dovedească existenţa  unor  aspecte de   vădită  nelegalitate  sau  de  caracter  abuziv  al  actului a  cărui suspendare se  solicită.</w:t>
      </w:r>
    </w:p>
    <w:p w14:paraId="3EA6C7F5"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jurisprudenţa Înaltei Curţi de Casaţie şi Justiţie  a fost reţinut faptul că nu este necesară analizarea  ambelor condiţii  prev. de art. 14  din Legea  nr. 554/2004 atunci când  s-a  constatat  neîndeplinirea  uneia dintre ele.</w:t>
      </w:r>
    </w:p>
    <w:p w14:paraId="1F51DB8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Cu privire la  paguba  iminentă, se  susţine de  către  pârât, prin  reprezentant, că nici această  condiţie nu a fost îndeplinită de către  reclamantă, aceasta nedovedind situaţia sa financiară, la dosar  fiind  depusă  balanţa întocmită la 30 iunie 2011, iar pentru o imagine cât mai fidelă a situaţiei  sale  financiare trebuiau depuse  situaţii financiare mai recente,  cum ar  fi  balanţa de verificare  aferentă lunii  noiembrie 2011 deoarece în luna  august la solicitarea FMI, problema arieratelor din sănătate fiind o preocupare de  actualitate  a  Ministerului Sănătăţii, au fost  deblocate fonduri importante din buget pentru acoperirea acestora, fiind astfel achitate  unele din datoriile spitalelor şi farmaciilor către producătorii şi   distribuitorii de  medicamente, reclamanta continuând  să facă angajări aşa  cum  rezultă  din anunţurile postate  în luna  noiembrie 2011  pe  pagina  de  internet proprie şi potrivit paginii de  internet e-jobs, conform documentaţiei depusă la dosar  de  către  Consiliul  Concurenţei.</w:t>
      </w:r>
    </w:p>
    <w:p w14:paraId="22603FA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În replică, reclamanta,  prin apărător, susţine că nu a fost  demonstrat de către Consiliul Concurenţei faptul că, cu  ocazia  deblocării  anumitor fonduri din buget  au fost viraţi aceşti bani.</w:t>
      </w:r>
    </w:p>
    <w:p w14:paraId="6176F9E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ceea ce priveşte susţinerea  pârâtului cu privire la documentele privind situaţia financiară pe lunile octombrie şi noiembrie, dacă s-ar fi  depus nu ar  fi fost luate  în calcul având în vedere că acestea conţineau doar  viza societăţii.</w:t>
      </w:r>
    </w:p>
    <w:p w14:paraId="2C5E060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mai susţine că trebuie să se  aibă în vedere faptul că prin procesul de reorganizare se diminuează anumite costuri, că trebuie să se ţină cont şi de criză, iar cu privire la cifra de afaceri, se consideră că în momentul în care  o societate  nu are  lichidităţi, aceasta este  afectată. Se susţine şi că pârâtul nu a înţeles  care este obiectul societăţii, fiind  sancţionaţi pentru faptul că nu  au fost  scoase  din ţară produse  oncologice, societatea  distribuind produsele  proprii  la un preţ  foarte mic la care  nu se  adaugă taxe  de  import.</w:t>
      </w:r>
    </w:p>
    <w:p w14:paraId="2E195491"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replică, pârâtul, prin  reprezentant, susţine  că reclamanta a încălcat  prev. art. 5  din Tratatul UE, în decizie  fiind relatate toate  aspectele.</w:t>
      </w:r>
    </w:p>
    <w:p w14:paraId="1CCE105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temeiul art.150 C.pr.civ. </w:t>
      </w:r>
      <w:r>
        <w:rPr>
          <w:rStyle w:val="Fontdeparagrafimplicit1"/>
          <w:rFonts w:ascii="Palatino Linotype" w:hAnsi="Palatino Linotype"/>
          <w:b/>
        </w:rPr>
        <w:t>Curtea</w:t>
      </w:r>
      <w:r>
        <w:rPr>
          <w:rStyle w:val="Fontdeparagrafimplicit1"/>
          <w:rFonts w:ascii="Palatino Linotype" w:hAnsi="Palatino Linotype"/>
        </w:rPr>
        <w:t xml:space="preserve"> reţine cauza în pronunţare.</w:t>
      </w:r>
    </w:p>
    <w:p w14:paraId="2855FFB9" w14:textId="77777777" w:rsidR="00E22EA5" w:rsidRDefault="00E22EA5">
      <w:pPr>
        <w:ind w:firstLine="720"/>
        <w:jc w:val="both"/>
        <w:rPr>
          <w:rStyle w:val="Fontdeparagrafimplicit1"/>
          <w:rFonts w:ascii="Palatino Linotype" w:hAnsi="Palatino Linotype"/>
        </w:rPr>
      </w:pPr>
    </w:p>
    <w:p w14:paraId="06402A70" w14:textId="77777777" w:rsidR="00E22EA5" w:rsidRDefault="007F079A">
      <w:pPr>
        <w:jc w:val="center"/>
        <w:rPr>
          <w:rStyle w:val="Fontdeparagrafimplicit1"/>
          <w:rFonts w:ascii="Palatino Linotype" w:hAnsi="Palatino Linotype"/>
          <w:b/>
        </w:rPr>
      </w:pPr>
      <w:r>
        <w:rPr>
          <w:rStyle w:val="Fontdeparagrafimplicit1"/>
          <w:rFonts w:ascii="Palatino Linotype" w:hAnsi="Palatino Linotype"/>
          <w:b/>
        </w:rPr>
        <w:t>C U R T E A,</w:t>
      </w:r>
    </w:p>
    <w:p w14:paraId="66A8B013" w14:textId="77777777" w:rsidR="00E22EA5" w:rsidRDefault="00E22EA5">
      <w:pPr>
        <w:ind w:firstLine="708"/>
        <w:jc w:val="both"/>
        <w:rPr>
          <w:rStyle w:val="Fontdeparagrafimplicit1"/>
          <w:rFonts w:ascii="Palatino Linotype" w:hAnsi="Palatino Linotype"/>
          <w:b/>
        </w:rPr>
      </w:pPr>
    </w:p>
    <w:p w14:paraId="7077BB3E" w14:textId="77777777" w:rsidR="00E22EA5" w:rsidRDefault="007F079A">
      <w:pPr>
        <w:ind w:firstLine="708"/>
        <w:jc w:val="both"/>
        <w:rPr>
          <w:rStyle w:val="Fontdeparagrafimplicit1"/>
          <w:rFonts w:ascii="Palatino Linotype" w:hAnsi="Palatino Linotype"/>
          <w:b/>
          <w:i/>
        </w:rPr>
      </w:pPr>
      <w:r>
        <w:rPr>
          <w:rStyle w:val="Fontdeparagrafimplicit1"/>
          <w:rFonts w:ascii="Palatino Linotype" w:hAnsi="Palatino Linotype"/>
          <w:b/>
          <w:i/>
        </w:rPr>
        <w:t>1. Cererea reclamantei</w:t>
      </w:r>
    </w:p>
    <w:p w14:paraId="3C571A68" w14:textId="77777777" w:rsidR="00E22EA5" w:rsidRDefault="007F079A">
      <w:pPr>
        <w:ind w:firstLine="708"/>
        <w:jc w:val="both"/>
        <w:rPr>
          <w:rStyle w:val="Fontdeparagrafimplicit1"/>
          <w:rFonts w:ascii="Palatino Linotype" w:hAnsi="Palatino Linotype"/>
          <w:b/>
          <w:i/>
        </w:rPr>
      </w:pPr>
      <w:r>
        <w:rPr>
          <w:rStyle w:val="Fontdeparagrafimplicit1"/>
          <w:rFonts w:ascii="Palatino Linotype" w:hAnsi="Palatino Linotype"/>
          <w:b/>
          <w:i/>
        </w:rPr>
        <w:t>1.1. Obiectul cererii</w:t>
      </w:r>
    </w:p>
    <w:p w14:paraId="749CDC5F" w14:textId="5B06037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Prin cererea inregistrata pe rolul acestei instante la data de 02.12.2011, </w:t>
      </w:r>
      <w:r>
        <w:rPr>
          <w:rStyle w:val="Fontdeparagrafimplicit1"/>
          <w:rFonts w:ascii="Palatino Linotype" w:hAnsi="Palatino Linotype"/>
          <w:b/>
        </w:rPr>
        <w:t xml:space="preserve">reclamanta SC </w:t>
      </w:r>
      <w:r w:rsidR="00636995">
        <w:rPr>
          <w:rStyle w:val="Fontdeparagrafimplicit1"/>
          <w:rFonts w:ascii="Palatino Linotype" w:hAnsi="Palatino Linotype"/>
          <w:b/>
        </w:rPr>
        <w:t>AS</w:t>
      </w:r>
      <w:r>
        <w:rPr>
          <w:rStyle w:val="Fontdeparagrafimplicit1"/>
          <w:rFonts w:ascii="Palatino Linotype" w:hAnsi="Palatino Linotype"/>
          <w:b/>
        </w:rPr>
        <w:t xml:space="preserve"> SRL</w:t>
      </w:r>
      <w:r>
        <w:rPr>
          <w:rStyle w:val="Fontdeparagrafimplicit1"/>
          <w:rFonts w:ascii="Palatino Linotype" w:hAnsi="Palatino Linotype"/>
        </w:rPr>
        <w:t xml:space="preserve">, în contradictoriu cu </w:t>
      </w:r>
      <w:r>
        <w:rPr>
          <w:rStyle w:val="Fontdeparagrafimplicit1"/>
          <w:rFonts w:ascii="Palatino Linotype" w:hAnsi="Palatino Linotype"/>
          <w:b/>
        </w:rPr>
        <w:t>pârâtul CONSILIUL CONCURENŢEI</w:t>
      </w:r>
      <w:r>
        <w:rPr>
          <w:rStyle w:val="Fontdeparagrafimplicit1"/>
          <w:rFonts w:ascii="Palatino Linotype" w:hAnsi="Palatino Linotype"/>
        </w:rPr>
        <w:t xml:space="preserve">  a solicitat instanţei ca, prin hotărârea ce va pronunţa, să dispună:</w:t>
      </w:r>
    </w:p>
    <w:p w14:paraId="40BF2B7D" w14:textId="1DFF927B"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 Suspendarea executării Deciziei </w:t>
      </w:r>
      <w:r w:rsidR="00636995">
        <w:rPr>
          <w:rStyle w:val="Fontdeparagrafimplicit1"/>
          <w:rFonts w:ascii="Palatino Linotype" w:hAnsi="Palatino Linotype"/>
        </w:rPr>
        <w:t>nr. aaa</w:t>
      </w:r>
      <w:r>
        <w:rPr>
          <w:rStyle w:val="Fontdeparagrafimplicit1"/>
          <w:rFonts w:ascii="Palatino Linotype" w:hAnsi="Palatino Linotype"/>
        </w:rPr>
        <w:t>/28.10.2011 emisă de Consiliul Concurenţei si comunicată Societăţii la data de 08.11.2011 (în continuare „Decizia CC"), prin care Societatea a fost sancţionată cu amendă în cuantum de 2.981.437,718 RON, pentru presupusa încălcare a dispoziţiilor art. 5 alin. (1) din Legea concurenţei nr. 21/1996, până la soluţionarea definitivă si irevocabilă a cauzei având ca obiect anularea acestui act administrativ.</w:t>
      </w:r>
    </w:p>
    <w:p w14:paraId="00F4215F" w14:textId="77777777" w:rsidR="00E22EA5" w:rsidRDefault="007F079A">
      <w:pPr>
        <w:ind w:firstLine="708"/>
        <w:rPr>
          <w:rStyle w:val="Fontdeparagrafimplicit1"/>
          <w:rFonts w:ascii="Palatino Linotype" w:hAnsi="Palatino Linotype"/>
          <w:b/>
          <w:i/>
        </w:rPr>
      </w:pPr>
      <w:r>
        <w:rPr>
          <w:rStyle w:val="Fontdeparagrafimplicit1"/>
          <w:rFonts w:ascii="Palatino Linotype" w:hAnsi="Palatino Linotype"/>
          <w:b/>
          <w:i/>
        </w:rPr>
        <w:t>1.2. Motivarea cererii reclamantei:</w:t>
      </w:r>
    </w:p>
    <w:p w14:paraId="30B0ED8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1.2.1. Descrierea activităţii Societăţii, conform cererii reclamantei</w:t>
      </w:r>
    </w:p>
    <w:p w14:paraId="0E9496AE" w14:textId="1E28C4ED"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AS este o societate română înfiinţată în anul 1991, având ca principal obiect de activitate producţia de medicamente şi comerţ cu ridicata a produselor medicamentoase.</w:t>
      </w:r>
    </w:p>
    <w:p w14:paraId="75655940" w14:textId="12DE749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Societatea a luat fiinţă în anul 1991 sub denumirea de SC </w:t>
      </w:r>
      <w:r w:rsidR="00636995">
        <w:rPr>
          <w:rStyle w:val="Fontdeparagrafimplicit1"/>
          <w:rFonts w:ascii="Palatino Linotype" w:hAnsi="Palatino Linotype"/>
        </w:rPr>
        <w:t>AN</w:t>
      </w:r>
      <w:r>
        <w:rPr>
          <w:rStyle w:val="Fontdeparagrafimplicit1"/>
          <w:rFonts w:ascii="Palatino Linotype" w:hAnsi="Palatino Linotype"/>
        </w:rPr>
        <w:t xml:space="preserve"> SRL specializată în dezvoltarea, producţia şi distribuţia locală de medicamente de uz oncologic.</w:t>
      </w:r>
    </w:p>
    <w:p w14:paraId="4C1DF21C" w14:textId="429A581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luna martie 2006, SC </w:t>
      </w:r>
      <w:r w:rsidR="00636995">
        <w:rPr>
          <w:rStyle w:val="Fontdeparagrafimplicit1"/>
          <w:rFonts w:ascii="Palatino Linotype" w:hAnsi="Palatino Linotype"/>
        </w:rPr>
        <w:t>AN</w:t>
      </w:r>
      <w:r>
        <w:rPr>
          <w:rStyle w:val="Fontdeparagrafimplicit1"/>
          <w:rFonts w:ascii="Palatino Linotype" w:hAnsi="Palatino Linotype"/>
        </w:rPr>
        <w:t xml:space="preserve"> SRL a fost achiziţionată de grupul </w:t>
      </w:r>
      <w:r w:rsidR="00636995">
        <w:rPr>
          <w:rStyle w:val="Fontdeparagrafimplicit1"/>
          <w:rFonts w:ascii="Palatino Linotype" w:hAnsi="Palatino Linotype"/>
        </w:rPr>
        <w:t>AS</w:t>
      </w:r>
      <w:r>
        <w:rPr>
          <w:rStyle w:val="Fontdeparagrafimplicit1"/>
          <w:rFonts w:ascii="Palatino Linotype" w:hAnsi="Palatino Linotype"/>
        </w:rPr>
        <w:t xml:space="preserve">, a patra companie globală - lider în dezvoltarea, producţia şi comercializarea de produse farmaceutice generice, denumirea Societăţii fiind astfel modificată din „SC </w:t>
      </w:r>
      <w:r w:rsidR="00636995">
        <w:rPr>
          <w:rStyle w:val="Fontdeparagrafimplicit1"/>
          <w:rFonts w:ascii="Palatino Linotype" w:hAnsi="Palatino Linotype"/>
        </w:rPr>
        <w:t>AN</w:t>
      </w:r>
      <w:r>
        <w:rPr>
          <w:rStyle w:val="Fontdeparagrafimplicit1"/>
          <w:rFonts w:ascii="Palatino Linotype" w:hAnsi="Palatino Linotype"/>
        </w:rPr>
        <w:t xml:space="preserve"> SRL" în „SC </w:t>
      </w:r>
      <w:r w:rsidR="00636995">
        <w:rPr>
          <w:rStyle w:val="Fontdeparagrafimplicit1"/>
          <w:rFonts w:ascii="Palatino Linotype" w:hAnsi="Palatino Linotype"/>
        </w:rPr>
        <w:t>AS</w:t>
      </w:r>
      <w:r>
        <w:rPr>
          <w:rStyle w:val="Fontdeparagrafimplicit1"/>
          <w:rFonts w:ascii="Palatino Linotype" w:hAnsi="Palatino Linotype"/>
        </w:rPr>
        <w:t xml:space="preserve"> SRL".</w:t>
      </w:r>
    </w:p>
    <w:p w14:paraId="33DDF629" w14:textId="3F7DB3F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România, </w:t>
      </w:r>
      <w:r w:rsidR="00636995">
        <w:rPr>
          <w:rStyle w:val="Fontdeparagrafimplicit1"/>
          <w:rFonts w:ascii="Palatino Linotype" w:hAnsi="Palatino Linotype"/>
        </w:rPr>
        <w:t>AS</w:t>
      </w:r>
      <w:r>
        <w:rPr>
          <w:rStyle w:val="Fontdeparagrafimplicit1"/>
          <w:rFonts w:ascii="Palatino Linotype" w:hAnsi="Palatino Linotype"/>
        </w:rPr>
        <w:t xml:space="preserve"> este reprezentată de două unităţi:</w:t>
      </w:r>
    </w:p>
    <w:p w14:paraId="65396280" w14:textId="4EC36CB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(i)</w:t>
      </w:r>
      <w:r>
        <w:rPr>
          <w:rStyle w:val="Fontdeparagrafimplicit1"/>
          <w:rFonts w:ascii="Palatino Linotype" w:hAnsi="Palatino Linotype"/>
        </w:rPr>
        <w:tab/>
      </w:r>
      <w:r w:rsidR="00636995">
        <w:rPr>
          <w:rStyle w:val="Fontdeparagrafimplicit1"/>
          <w:rFonts w:ascii="Palatino Linotype" w:hAnsi="Palatino Linotype"/>
        </w:rPr>
        <w:t>AS</w:t>
      </w:r>
      <w:r>
        <w:rPr>
          <w:rStyle w:val="Fontdeparagrafimplicit1"/>
          <w:rFonts w:ascii="Palatino Linotype" w:hAnsi="Palatino Linotype"/>
        </w:rPr>
        <w:t xml:space="preserve"> </w:t>
      </w:r>
      <w:r w:rsidR="00F957F3">
        <w:rPr>
          <w:rStyle w:val="Fontdeparagrafimplicit1"/>
          <w:rFonts w:ascii="Palatino Linotype" w:hAnsi="Palatino Linotype"/>
        </w:rPr>
        <w:t>O</w:t>
      </w:r>
      <w:r>
        <w:rPr>
          <w:rStyle w:val="Fontdeparagrafimplicit1"/>
          <w:rFonts w:ascii="Palatino Linotype" w:hAnsi="Palatino Linotype"/>
        </w:rPr>
        <w:t xml:space="preserve">/ SC </w:t>
      </w:r>
      <w:r w:rsidR="00636995">
        <w:rPr>
          <w:rStyle w:val="Fontdeparagrafimplicit1"/>
          <w:rFonts w:ascii="Palatino Linotype" w:hAnsi="Palatino Linotype"/>
        </w:rPr>
        <w:t>SP</w:t>
      </w:r>
      <w:r>
        <w:rPr>
          <w:rStyle w:val="Fontdeparagrafimplicit1"/>
          <w:rFonts w:ascii="Palatino Linotype" w:hAnsi="Palatino Linotype"/>
        </w:rPr>
        <w:t xml:space="preserve"> SRL- reprezentând unitatea de producţie a grupului pentru medicamente generice oncologice şi</w:t>
      </w:r>
    </w:p>
    <w:p w14:paraId="6584C002" w14:textId="04E8E9E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w:t>
      </w:r>
      <w:r>
        <w:rPr>
          <w:rStyle w:val="Fontdeparagrafimplicit1"/>
          <w:rFonts w:ascii="Palatino Linotype" w:hAnsi="Palatino Linotype"/>
        </w:rPr>
        <w:tab/>
      </w:r>
      <w:r w:rsidR="00636995">
        <w:rPr>
          <w:rStyle w:val="Fontdeparagrafimplicit1"/>
          <w:rFonts w:ascii="Palatino Linotype" w:hAnsi="Palatino Linotype"/>
        </w:rPr>
        <w:t>AS</w:t>
      </w:r>
      <w:r>
        <w:rPr>
          <w:rStyle w:val="Fontdeparagrafimplicit1"/>
          <w:rFonts w:ascii="Palatino Linotype" w:hAnsi="Palatino Linotype"/>
        </w:rPr>
        <w:t xml:space="preserve"> </w:t>
      </w:r>
      <w:r w:rsidR="00F957F3">
        <w:rPr>
          <w:rStyle w:val="Fontdeparagrafimplicit1"/>
          <w:rFonts w:ascii="Palatino Linotype" w:hAnsi="Palatino Linotype"/>
        </w:rPr>
        <w:t>SM</w:t>
      </w:r>
      <w:r>
        <w:rPr>
          <w:rStyle w:val="Fontdeparagrafimplicit1"/>
          <w:rFonts w:ascii="Palatino Linotype" w:hAnsi="Palatino Linotype"/>
        </w:rPr>
        <w:t xml:space="preserve"> - SC </w:t>
      </w:r>
      <w:r w:rsidR="00636995">
        <w:rPr>
          <w:rStyle w:val="Fontdeparagrafimplicit1"/>
          <w:rFonts w:ascii="Palatino Linotype" w:hAnsi="Palatino Linotype"/>
        </w:rPr>
        <w:t>AS</w:t>
      </w:r>
      <w:r>
        <w:rPr>
          <w:rStyle w:val="Fontdeparagrafimplicit1"/>
          <w:rFonts w:ascii="Palatino Linotype" w:hAnsi="Palatino Linotype"/>
        </w:rPr>
        <w:t xml:space="preserve"> SRL- având ca principal obiect de activitate comercializarea şi promovarea pe piaţa din România a produselor aflate în portofoliul grupului.</w:t>
      </w:r>
    </w:p>
    <w:p w14:paraId="30C70211" w14:textId="3C727A8B"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 Perioada 1991 -2002 - </w:t>
      </w:r>
      <w:r w:rsidR="00636995">
        <w:rPr>
          <w:rStyle w:val="Fontdeparagrafimplicit1"/>
          <w:rFonts w:ascii="Palatino Linotype" w:hAnsi="Palatino Linotype"/>
        </w:rPr>
        <w:t>AS</w:t>
      </w:r>
      <w:r>
        <w:rPr>
          <w:rStyle w:val="Fontdeparagrafimplicit1"/>
          <w:rFonts w:ascii="Palatino Linotype" w:hAnsi="Palatino Linotype"/>
        </w:rPr>
        <w:t xml:space="preserve"> desfăşoară activităţi numai pe teritoriul României.</w:t>
      </w:r>
    </w:p>
    <w:p w14:paraId="5DA70AE2" w14:textId="745D491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De la înfiinţare şi până în anul 2002, </w:t>
      </w:r>
      <w:r w:rsidR="00636995">
        <w:rPr>
          <w:rStyle w:val="Fontdeparagrafimplicit1"/>
          <w:rFonts w:ascii="Palatino Linotype" w:hAnsi="Palatino Linotype"/>
        </w:rPr>
        <w:t>AS</w:t>
      </w:r>
      <w:r>
        <w:rPr>
          <w:rStyle w:val="Fontdeparagrafimplicit1"/>
          <w:rFonts w:ascii="Palatino Linotype" w:hAnsi="Palatino Linotype"/>
        </w:rPr>
        <w:t xml:space="preserve"> a dezvoltat un model de afaceri bazat în principal pe producţia şi distribuţia de medicamente pe teritoriul României, după cum urmează:</w:t>
      </w:r>
    </w:p>
    <w:p w14:paraId="6C596F98" w14:textId="77777777" w:rsidR="00E22EA5" w:rsidRDefault="007F079A">
      <w:pPr>
        <w:ind w:left="708"/>
        <w:jc w:val="both"/>
        <w:rPr>
          <w:rStyle w:val="Fontdeparagrafimplicit1"/>
          <w:rFonts w:ascii="Palatino Linotype" w:hAnsi="Palatino Linotype"/>
        </w:rPr>
      </w:pPr>
      <w:r>
        <w:rPr>
          <w:rStyle w:val="Fontdeparagrafimplicit1"/>
          <w:rFonts w:ascii="Palatino Linotype" w:hAnsi="Palatino Linotype"/>
        </w:rPr>
        <w:t>(i)</w:t>
      </w:r>
      <w:r>
        <w:rPr>
          <w:rStyle w:val="Fontdeparagrafimplicit1"/>
          <w:rFonts w:ascii="Palatino Linotype" w:hAnsi="Palatino Linotype"/>
        </w:rPr>
        <w:tab/>
        <w:t>Producţia de medicamente generice;</w:t>
      </w:r>
    </w:p>
    <w:p w14:paraId="3E1AFED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w:t>
      </w:r>
      <w:r>
        <w:rPr>
          <w:rStyle w:val="Fontdeparagrafimplicit1"/>
          <w:rFonts w:ascii="Palatino Linotype" w:hAnsi="Palatino Linotype"/>
        </w:rPr>
        <w:tab/>
        <w:t>Vânzarea medicamentelor oncologice proprii prin distribuitori şi în mod direct prin propria reţea de distribuţie (în spitale şi în farmacii), pe teritoriul României;</w:t>
      </w:r>
    </w:p>
    <w:p w14:paraId="2CAFA29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(iii)</w:t>
      </w:r>
      <w:r>
        <w:rPr>
          <w:rStyle w:val="Fontdeparagrafimplicit1"/>
          <w:rFonts w:ascii="Palatino Linotype" w:hAnsi="Palatino Linotype"/>
        </w:rPr>
        <w:tab/>
        <w:t>Vânzarea produselor oncologice achiziţionate de la alţi producători (produse originale) prin propria reţea de distribuţie creată exclusiv pe teritoriul Românei.</w:t>
      </w:r>
    </w:p>
    <w:p w14:paraId="68FCAFC6" w14:textId="0CF58DB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Perioada 2002 - prezent - </w:t>
      </w:r>
      <w:r w:rsidR="00636995">
        <w:rPr>
          <w:rStyle w:val="Fontdeparagrafimplicit1"/>
          <w:rFonts w:ascii="Palatino Linotype" w:hAnsi="Palatino Linotype"/>
        </w:rPr>
        <w:t>AS</w:t>
      </w:r>
      <w:r>
        <w:rPr>
          <w:rStyle w:val="Fontdeparagrafimplicit1"/>
          <w:rFonts w:ascii="Palatino Linotype" w:hAnsi="Palatino Linotype"/>
        </w:rPr>
        <w:t xml:space="preserve"> exportă numai produse proprii</w:t>
      </w:r>
    </w:p>
    <w:p w14:paraId="40F03EFB" w14:textId="2849111C"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Conform cererii reclamantei. incepând cu anul 2002 şi până în prezent, o dată cu dezvoltarea liniei de fabricaţie a produselor oncologice şi a diversificării gamei de produse oncologice, </w:t>
      </w:r>
      <w:r w:rsidR="00636995">
        <w:rPr>
          <w:rStyle w:val="Fontdeparagrafimplicit1"/>
          <w:rFonts w:ascii="Palatino Linotype" w:hAnsi="Palatino Linotype"/>
        </w:rPr>
        <w:t>AS</w:t>
      </w:r>
      <w:r>
        <w:rPr>
          <w:rStyle w:val="Fontdeparagrafimplicit1"/>
          <w:rFonts w:ascii="Palatino Linotype" w:hAnsi="Palatino Linotype"/>
        </w:rPr>
        <w:t xml:space="preserve"> a început sa exporte propriile produse oncologice generice fabricate în România, către distribuitori din pieţele externe.</w:t>
      </w:r>
    </w:p>
    <w:p w14:paraId="5BAD0D48" w14:textId="378235D4"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Reclamanta sustine ca </w:t>
      </w:r>
      <w:r w:rsidR="00636995">
        <w:rPr>
          <w:rStyle w:val="Fontdeparagrafimplicit1"/>
          <w:rFonts w:ascii="Palatino Linotype" w:hAnsi="Palatino Linotype"/>
        </w:rPr>
        <w:t>AS</w:t>
      </w:r>
      <w:r>
        <w:rPr>
          <w:rStyle w:val="Fontdeparagrafimplicit1"/>
          <w:rFonts w:ascii="Palatino Linotype" w:hAnsi="Palatino Linotype"/>
        </w:rPr>
        <w:t xml:space="preserve"> nu a avut niciodată si nici nu are în vedere în viitor ca obiectiv, exportul de produse originale sau generice fabricate de terţi.</w:t>
      </w:r>
    </w:p>
    <w:p w14:paraId="18E364CA" w14:textId="5512495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1.2.2    Relaţia </w:t>
      </w:r>
      <w:r w:rsidR="00636995">
        <w:rPr>
          <w:rStyle w:val="Fontdeparagrafimplicit1"/>
          <w:rFonts w:ascii="Palatino Linotype" w:hAnsi="Palatino Linotype"/>
        </w:rPr>
        <w:t>AS</w:t>
      </w:r>
      <w:r>
        <w:rPr>
          <w:rStyle w:val="Fontdeparagrafimplicit1"/>
          <w:rFonts w:ascii="Palatino Linotype" w:hAnsi="Palatino Linotype"/>
        </w:rPr>
        <w:t xml:space="preserve"> - </w:t>
      </w:r>
      <w:r w:rsidR="00636995">
        <w:rPr>
          <w:rStyle w:val="Fontdeparagrafimplicit1"/>
          <w:rFonts w:ascii="Palatino Linotype" w:hAnsi="Palatino Linotype"/>
        </w:rPr>
        <w:t>BX</w:t>
      </w:r>
      <w:r>
        <w:rPr>
          <w:rStyle w:val="Fontdeparagrafimplicit1"/>
          <w:rFonts w:ascii="Palatino Linotype" w:hAnsi="Palatino Linotype"/>
        </w:rPr>
        <w:t xml:space="preserve"> conform cererii reclamantei</w:t>
      </w:r>
    </w:p>
    <w:p w14:paraId="669E66DB" w14:textId="499D67C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BX AG („BX") este o societate pe acţiuni înfiinţată potrivit legislaţiei din Elveţia, având ca principal obiect de activitate producţia de medicamente oncologice, produse de biochirurgie şi vaccinuri, precum şi produse pentru terapiile de substituţie renala.</w:t>
      </w:r>
    </w:p>
    <w:p w14:paraId="65DCD8B7" w14:textId="00D0C3D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Relaţia comercială dintre </w:t>
      </w:r>
      <w:r w:rsidR="00636995">
        <w:rPr>
          <w:rStyle w:val="Fontdeparagrafimplicit1"/>
          <w:rFonts w:ascii="Palatino Linotype" w:hAnsi="Palatino Linotype"/>
        </w:rPr>
        <w:t>BX</w:t>
      </w:r>
      <w:r>
        <w:rPr>
          <w:rStyle w:val="Fontdeparagrafimplicit1"/>
          <w:rFonts w:ascii="Palatino Linotype" w:hAnsi="Palatino Linotype"/>
        </w:rPr>
        <w:t xml:space="preserve"> si </w:t>
      </w:r>
      <w:r w:rsidR="00636995">
        <w:rPr>
          <w:rStyle w:val="Fontdeparagrafimplicit1"/>
          <w:rFonts w:ascii="Palatino Linotype" w:hAnsi="Palatino Linotype"/>
        </w:rPr>
        <w:t>AS</w:t>
      </w:r>
      <w:r>
        <w:rPr>
          <w:rStyle w:val="Fontdeparagrafimplicit1"/>
          <w:rFonts w:ascii="Palatino Linotype" w:hAnsi="Palatino Linotype"/>
        </w:rPr>
        <w:t xml:space="preserve"> a debutat încă din luna octombrie a anului 1998, când cele două societăţi au încheiat un contract având ca obiect importul şi distribuţia pe teritoriul României de către </w:t>
      </w:r>
      <w:r w:rsidR="00636995">
        <w:rPr>
          <w:rStyle w:val="Fontdeparagrafimplicit1"/>
          <w:rFonts w:ascii="Palatino Linotype" w:hAnsi="Palatino Linotype"/>
        </w:rPr>
        <w:t>AS</w:t>
      </w:r>
      <w:r>
        <w:rPr>
          <w:rStyle w:val="Fontdeparagrafimplicit1"/>
          <w:rFonts w:ascii="Palatino Linotype" w:hAnsi="Palatino Linotype"/>
        </w:rPr>
        <w:t xml:space="preserve"> a produselor </w:t>
      </w:r>
      <w:r w:rsidR="00636995">
        <w:rPr>
          <w:rStyle w:val="Fontdeparagrafimplicit1"/>
          <w:rFonts w:ascii="Palatino Linotype" w:hAnsi="Palatino Linotype"/>
        </w:rPr>
        <w:t>BX</w:t>
      </w:r>
      <w:r>
        <w:rPr>
          <w:rStyle w:val="Fontdeparagrafimplicit1"/>
          <w:rFonts w:ascii="Palatino Linotype" w:hAnsi="Palatino Linotype"/>
        </w:rPr>
        <w:t xml:space="preserve"> .</w:t>
      </w:r>
    </w:p>
    <w:p w14:paraId="6472D9AB" w14:textId="68A4C03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Incepând cu anul 2005 , </w:t>
      </w:r>
      <w:r w:rsidR="00636995">
        <w:rPr>
          <w:rStyle w:val="Fontdeparagrafimplicit1"/>
          <w:rFonts w:ascii="Palatino Linotype" w:hAnsi="Palatino Linotype"/>
        </w:rPr>
        <w:t>AS</w:t>
      </w:r>
      <w:r>
        <w:rPr>
          <w:rStyle w:val="Fontdeparagrafimplicit1"/>
          <w:rFonts w:ascii="Palatino Linotype" w:hAnsi="Palatino Linotype"/>
        </w:rPr>
        <w:t xml:space="preserve"> (la momentul încheierii contractului, Societatea avea denumirea </w:t>
      </w:r>
      <w:r w:rsidR="00636995">
        <w:rPr>
          <w:rStyle w:val="Fontdeparagrafimplicit1"/>
          <w:rFonts w:ascii="Palatino Linotype" w:hAnsi="Palatino Linotype"/>
        </w:rPr>
        <w:t>AN</w:t>
      </w:r>
      <w:r>
        <w:rPr>
          <w:rStyle w:val="Fontdeparagrafimplicit1"/>
          <w:rFonts w:ascii="Palatino Linotype" w:hAnsi="Palatino Linotype"/>
        </w:rPr>
        <w:t xml:space="preserve"> SRL) a încheiat cu </w:t>
      </w:r>
      <w:r w:rsidR="00636995">
        <w:rPr>
          <w:rStyle w:val="Fontdeparagrafimplicit1"/>
          <w:rFonts w:ascii="Palatino Linotype" w:hAnsi="Palatino Linotype"/>
        </w:rPr>
        <w:t>BX</w:t>
      </w:r>
      <w:r>
        <w:rPr>
          <w:rStyle w:val="Fontdeparagrafimplicit1"/>
          <w:rFonts w:ascii="Palatino Linotype" w:hAnsi="Palatino Linotype"/>
        </w:rPr>
        <w:t xml:space="preserve"> un nou contract de furnizare si distribuţie neexclusivă a produselor farmaceutice şi parafarmaceutice fabricate sub marca „</w:t>
      </w:r>
      <w:r w:rsidR="00636995">
        <w:rPr>
          <w:rStyle w:val="Fontdeparagrafimplicit1"/>
          <w:rFonts w:ascii="Palatino Linotype" w:hAnsi="Palatino Linotype"/>
        </w:rPr>
        <w:t>BX</w:t>
      </w:r>
      <w:r>
        <w:rPr>
          <w:rStyle w:val="Fontdeparagrafimplicit1"/>
          <w:rFonts w:ascii="Palatino Linotype" w:hAnsi="Palatino Linotype"/>
        </w:rPr>
        <w:t>" pe perioadă determinată, respectiv până la 31.12.2007, cu posibilitate de prelungire automată pentru perioade succesive de încă un an, în situaţia în care acesta nu ar fi fost reziliat prin transmiterea unei notificări scrise, de către oricare dintre părţile contractante.</w:t>
      </w:r>
    </w:p>
    <w:p w14:paraId="2515524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anul 2006, părţile au încheiat Actul adiţional nr. 1 la contractul de furnizare, prin care au decis modificarea Anexei 5 la Contractul de furnizare, incluzând în noua anexă Contractul privind stocul la dispoziţia clientului.</w:t>
      </w:r>
    </w:p>
    <w:p w14:paraId="3E017F59" w14:textId="5D99F85B"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La data de 18.09.2009, prin notificarea transmisă de </w:t>
      </w:r>
      <w:r w:rsidR="00636995">
        <w:rPr>
          <w:rStyle w:val="Fontdeparagrafimplicit1"/>
          <w:rFonts w:ascii="Palatino Linotype" w:hAnsi="Palatino Linotype"/>
        </w:rPr>
        <w:t>BX</w:t>
      </w:r>
      <w:r>
        <w:rPr>
          <w:rStyle w:val="Fontdeparagrafimplicit1"/>
          <w:rFonts w:ascii="Palatino Linotype" w:hAnsi="Palatino Linotype"/>
        </w:rPr>
        <w:t xml:space="preserve"> Societăţii, contractul de furnizare a fost modificat, în sensul că </w:t>
      </w:r>
      <w:r w:rsidR="00636995">
        <w:rPr>
          <w:rStyle w:val="Fontdeparagrafimplicit1"/>
          <w:rFonts w:ascii="Palatino Linotype" w:hAnsi="Palatino Linotype"/>
        </w:rPr>
        <w:t>BX</w:t>
      </w:r>
      <w:r>
        <w:rPr>
          <w:rStyle w:val="Fontdeparagrafimplicit1"/>
          <w:rFonts w:ascii="Palatino Linotype" w:hAnsi="Palatino Linotype"/>
        </w:rPr>
        <w:t xml:space="preserve"> a declarat clauza 2.4 din contract „nulă şi neavenită". Relaţia comercială dintre </w:t>
      </w:r>
      <w:r w:rsidR="00636995">
        <w:rPr>
          <w:rStyle w:val="Fontdeparagrafimplicit1"/>
          <w:rFonts w:ascii="Palatino Linotype" w:hAnsi="Palatino Linotype"/>
        </w:rPr>
        <w:t>AS</w:t>
      </w:r>
      <w:r>
        <w:rPr>
          <w:rStyle w:val="Fontdeparagrafimplicit1"/>
          <w:rFonts w:ascii="Palatino Linotype" w:hAnsi="Palatino Linotype"/>
        </w:rPr>
        <w:t xml:space="preserve"> şi </w:t>
      </w:r>
      <w:r w:rsidR="00636995">
        <w:rPr>
          <w:rStyle w:val="Fontdeparagrafimplicit1"/>
          <w:rFonts w:ascii="Palatino Linotype" w:hAnsi="Palatino Linotype"/>
        </w:rPr>
        <w:t>BX</w:t>
      </w:r>
      <w:r>
        <w:rPr>
          <w:rStyle w:val="Fontdeparagrafimplicit1"/>
          <w:rFonts w:ascii="Palatino Linotype" w:hAnsi="Palatino Linotype"/>
        </w:rPr>
        <w:t xml:space="preserve"> s-a derulat în baza Contractului de furnizare până în anul 2010, când părţile au agreat încheierea unui nou acord de distribuţie.</w:t>
      </w:r>
    </w:p>
    <w:p w14:paraId="5A7F5D36"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1.2.3.    Investigaţia declanşată de Consiliul Concurenţei şi emiterea Deciziei CC, conform cererii reclamantei</w:t>
      </w:r>
    </w:p>
    <w:p w14:paraId="6327BF53" w14:textId="6BB5908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data de 7 septembrie 2009, prin Ordinul Preşedintelui Consiliului Concurenţei </w:t>
      </w:r>
      <w:r w:rsidR="00636995">
        <w:rPr>
          <w:rStyle w:val="Fontdeparagrafimplicit1"/>
          <w:rFonts w:ascii="Palatino Linotype" w:hAnsi="Palatino Linotype"/>
        </w:rPr>
        <w:t>nr. ....</w:t>
      </w:r>
      <w:r>
        <w:rPr>
          <w:rStyle w:val="Fontdeparagrafimplicit1"/>
          <w:rFonts w:ascii="Palatino Linotype" w:hAnsi="Palatino Linotype"/>
        </w:rPr>
        <w:t xml:space="preserve">/2009, Consiliul Concurenţei a declanşat o investigaţie din oficiu pe piaţa distribuţiei angro de medicamente din România („Investigaţia"), având ca obiect „posibila încălcare a dispoziţiilor art. 5 din legea concurenţei nr. 21/1996 şi a art. 81 din Tratatul de instituire a Comunităţii Europene de către </w:t>
      </w:r>
      <w:r w:rsidR="00636995">
        <w:rPr>
          <w:rStyle w:val="Fontdeparagrafimplicit1"/>
          <w:rFonts w:ascii="Palatino Linotype" w:hAnsi="Palatino Linotype"/>
        </w:rPr>
        <w:t>BX</w:t>
      </w:r>
      <w:r>
        <w:rPr>
          <w:rStyle w:val="Fontdeparagrafimplicit1"/>
          <w:rFonts w:ascii="Palatino Linotype" w:hAnsi="Palatino Linotype"/>
        </w:rPr>
        <w:t xml:space="preserve"> AG Elveţia şi distribuitorii acestuia, pe piaţa distribuţiei angro de medicamente".</w:t>
      </w:r>
    </w:p>
    <w:p w14:paraId="06E3C3C6" w14:textId="460FEE3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luna mai a anului 2011, Consiliul Concurenţei a întocmit Raportul de investigaţie, prin care a propus sancţionarea </w:t>
      </w:r>
      <w:r w:rsidR="00636995">
        <w:rPr>
          <w:rStyle w:val="Fontdeparagrafimplicit1"/>
          <w:rFonts w:ascii="Palatino Linotype" w:hAnsi="Palatino Linotype"/>
        </w:rPr>
        <w:t>BX</w:t>
      </w:r>
      <w:r>
        <w:rPr>
          <w:rStyle w:val="Fontdeparagrafimplicit1"/>
          <w:rFonts w:ascii="Palatino Linotype" w:hAnsi="Palatino Linotype"/>
        </w:rPr>
        <w:t xml:space="preserve"> şi a distribuitorilor acestuia respectiv SC </w:t>
      </w:r>
      <w:r w:rsidR="00636995">
        <w:rPr>
          <w:rStyle w:val="Fontdeparagrafimplicit1"/>
          <w:rFonts w:ascii="Palatino Linotype" w:hAnsi="Palatino Linotype"/>
        </w:rPr>
        <w:t>FR</w:t>
      </w:r>
      <w:r>
        <w:rPr>
          <w:rStyle w:val="Fontdeparagrafimplicit1"/>
          <w:rFonts w:ascii="Palatino Linotype" w:hAnsi="Palatino Linotype"/>
        </w:rPr>
        <w:t xml:space="preserve"> SA, SC </w:t>
      </w:r>
      <w:r w:rsidR="00636995">
        <w:rPr>
          <w:rStyle w:val="Fontdeparagrafimplicit1"/>
          <w:rFonts w:ascii="Palatino Linotype" w:hAnsi="Palatino Linotype"/>
        </w:rPr>
        <w:t>CA</w:t>
      </w:r>
      <w:r>
        <w:rPr>
          <w:rStyle w:val="Fontdeparagrafimplicit1"/>
          <w:rFonts w:ascii="Palatino Linotype" w:hAnsi="Palatino Linotype"/>
        </w:rPr>
        <w:t xml:space="preserve"> SRL şi </w:t>
      </w:r>
      <w:r w:rsidR="00636995">
        <w:rPr>
          <w:rStyle w:val="Fontdeparagrafimplicit1"/>
          <w:rFonts w:ascii="Palatino Linotype" w:hAnsi="Palatino Linotype"/>
        </w:rPr>
        <w:t>AS</w:t>
      </w:r>
      <w:r>
        <w:rPr>
          <w:rStyle w:val="Fontdeparagrafimplicit1"/>
          <w:rFonts w:ascii="Palatino Linotype" w:hAnsi="Palatino Linotype"/>
        </w:rPr>
        <w:t xml:space="preserve"> („Distribuitorii"), pentru încălcarea prevederilor art. 5 din Legea concurentei pentru „încheierea unor înţelegeri privind interzicerea exportului de produse </w:t>
      </w:r>
      <w:r w:rsidR="00636995">
        <w:rPr>
          <w:rStyle w:val="Fontdeparagrafimplicit1"/>
          <w:rFonts w:ascii="Palatino Linotype" w:hAnsi="Palatino Linotype"/>
        </w:rPr>
        <w:t>BX</w:t>
      </w:r>
      <w:r>
        <w:rPr>
          <w:rStyle w:val="Fontdeparagrafimplicit1"/>
          <w:rFonts w:ascii="Palatino Linotype" w:hAnsi="Palatino Linotype"/>
        </w:rPr>
        <w:t>."</w:t>
      </w:r>
    </w:p>
    <w:p w14:paraId="6ADA36A1"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Conform Raportului de Investigaţie, echipa de investigaţie a analizat din perspectiva reglementărilor de concurenţă în vigoare, o serie de clauze („Clauzele") incluse în Contractul de furnizare, respectiv Clauza 2.4 teza II din Contractul de furnizare şi art. 1 din Anexa 5 la Contractul de furnizare (denumită în cele ce urmează „Clauza de interzicere a exportului"), Clauza 6.1 („Clauza de monitorizare") şi Clauza 2.4 teza I („Clauza de non-concurenţă"), denumite împreună în cele ce urmează „Clauzele contractuale".</w:t>
      </w:r>
    </w:p>
    <w:p w14:paraId="506EA510" w14:textId="10C40E5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Din interpretarea clauzelor, contractuale mai sus amintite, Consiliul Concurenţei a concluzionat în cuprinsul Raportului de investigaţie că, acordurile de distribuţie încheiate de </w:t>
      </w:r>
      <w:r w:rsidR="00636995">
        <w:rPr>
          <w:rStyle w:val="Fontdeparagrafimplicit1"/>
          <w:rFonts w:ascii="Palatino Linotype" w:hAnsi="Palatino Linotype"/>
        </w:rPr>
        <w:t>BX</w:t>
      </w:r>
      <w:r>
        <w:rPr>
          <w:rStyle w:val="Fontdeparagrafimplicit1"/>
          <w:rFonts w:ascii="Palatino Linotype" w:hAnsi="Palatino Linotype"/>
        </w:rPr>
        <w:t xml:space="preserve"> cu fiecare dintre Distribuitori reprezintă „înţelegeri verticale între întreprinderi care acţionează la niveluri diferite ale lanţului producţie distribuţie" (pag. 5 parag. 5 din Raportul de investigaţie).</w:t>
      </w:r>
    </w:p>
    <w:p w14:paraId="3FBF4A4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conformitate cu Legea concurenţei, Societatea a depus în data de 08.06.2011 o serie de observaţii asupra conţinutului Raportului de investigaţie (în continuare „Observaţiile la Raport"), în care a indicat argumentele sale legate de netemeinicia Raportului de investigaţie, depunând totodată şi o serie de înscrisuri pe care a înţeles să le utilizeze în apărarea sa.</w:t>
      </w:r>
    </w:p>
    <w:p w14:paraId="28915C1D"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Pe baza Raportului de investigaţie, a Observaţiilor la Raport şi a documentelor anexate la acestea, şi în urma audierilor din data de 23.06.2011, în cadrul cărora raportorul şi societăţile investigate şi-au expus punctul de vedere, pârâta a emis Decizia CC.</w:t>
      </w:r>
    </w:p>
    <w:p w14:paraId="6B878199" w14:textId="3CB278C4"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Prin aceasta, Consiliul Concurenţei a constatat încălcarea dispoziţiilor art. 5 alin. 1 din Legea concurenţei, de către </w:t>
      </w:r>
      <w:r w:rsidR="00636995">
        <w:rPr>
          <w:rStyle w:val="Fontdeparagrafimplicit1"/>
          <w:rFonts w:ascii="Palatino Linotype" w:hAnsi="Palatino Linotype"/>
        </w:rPr>
        <w:t>BX</w:t>
      </w:r>
      <w:r>
        <w:rPr>
          <w:rStyle w:val="Fontdeparagrafimplicit1"/>
          <w:rFonts w:ascii="Palatino Linotype" w:hAnsi="Palatino Linotype"/>
        </w:rPr>
        <w:t xml:space="preserve"> şi distribuitorii săi din România, printre care şi </w:t>
      </w:r>
      <w:r w:rsidR="00636995">
        <w:rPr>
          <w:rStyle w:val="Fontdeparagrafimplicit1"/>
          <w:rFonts w:ascii="Palatino Linotype" w:hAnsi="Palatino Linotype"/>
        </w:rPr>
        <w:t>AS</w:t>
      </w:r>
      <w:r>
        <w:rPr>
          <w:rStyle w:val="Fontdeparagrafimplicit1"/>
          <w:rFonts w:ascii="Palatino Linotype" w:hAnsi="Palatino Linotype"/>
        </w:rPr>
        <w:t xml:space="preserve">, prin încheierea şi punerea în practică a unei înţelegeri anticoncurenţiale care „au izolat piaţa românească şi au împiedicat comerţul cu produsele </w:t>
      </w:r>
      <w:r w:rsidR="00636995">
        <w:rPr>
          <w:rStyle w:val="Fontdeparagrafimplicit1"/>
          <w:rFonts w:ascii="Palatino Linotype" w:hAnsi="Palatino Linotype"/>
        </w:rPr>
        <w:t>BX</w:t>
      </w:r>
      <w:r>
        <w:rPr>
          <w:rStyle w:val="Fontdeparagrafimplicit1"/>
          <w:rFonts w:ascii="Palatino Linotype" w:hAnsi="Palatino Linotype"/>
        </w:rPr>
        <w:t xml:space="preserve"> AG în alte pieţe" (pag. 4 parag. 10 din Decizia CC).</w:t>
      </w:r>
    </w:p>
    <w:p w14:paraId="4883CC35" w14:textId="5CEAEE2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durata presupusei înţelegeri dintre </w:t>
      </w:r>
      <w:r w:rsidR="00636995">
        <w:rPr>
          <w:rStyle w:val="Fontdeparagrafimplicit1"/>
          <w:rFonts w:ascii="Palatino Linotype" w:hAnsi="Palatino Linotype"/>
        </w:rPr>
        <w:t>BX</w:t>
      </w:r>
      <w:r>
        <w:rPr>
          <w:rStyle w:val="Fontdeparagrafimplicit1"/>
          <w:rFonts w:ascii="Palatino Linotype" w:hAnsi="Palatino Linotype"/>
        </w:rPr>
        <w:t xml:space="preserve"> şi </w:t>
      </w:r>
      <w:r w:rsidR="00636995">
        <w:rPr>
          <w:rStyle w:val="Fontdeparagrafimplicit1"/>
          <w:rFonts w:ascii="Palatino Linotype" w:hAnsi="Palatino Linotype"/>
        </w:rPr>
        <w:t>AS</w:t>
      </w:r>
      <w:r>
        <w:rPr>
          <w:rStyle w:val="Fontdeparagrafimplicit1"/>
          <w:rFonts w:ascii="Palatino Linotype" w:hAnsi="Palatino Linotype"/>
        </w:rPr>
        <w:t xml:space="preserve">, pârâta arată în cuprinsul Deciziei CC că „durata încălcării pentru </w:t>
      </w:r>
      <w:r w:rsidR="00636995">
        <w:rPr>
          <w:rStyle w:val="Fontdeparagrafimplicit1"/>
          <w:rFonts w:ascii="Palatino Linotype" w:hAnsi="Palatino Linotype"/>
        </w:rPr>
        <w:t>AS</w:t>
      </w:r>
      <w:r>
        <w:rPr>
          <w:rStyle w:val="Fontdeparagrafimplicit1"/>
          <w:rFonts w:ascii="Palatino Linotype" w:hAnsi="Palatino Linotype"/>
        </w:rPr>
        <w:t xml:space="preserve"> este de 4 ani şi o lună ani" (pag. 96 parag. 486 din Decizia CC), respectiv în perioada august 2005 (momentul semnării </w:t>
      </w:r>
      <w:r>
        <w:rPr>
          <w:rStyle w:val="Fontdeparagrafimplicit1"/>
          <w:rFonts w:ascii="Palatino Linotype" w:hAnsi="Palatino Linotype"/>
        </w:rPr>
        <w:lastRenderedPageBreak/>
        <w:t xml:space="preserve">Contractului de furnizare de către </w:t>
      </w:r>
      <w:r w:rsidR="00636995">
        <w:rPr>
          <w:rStyle w:val="Fontdeparagrafimplicit1"/>
          <w:rFonts w:ascii="Palatino Linotype" w:hAnsi="Palatino Linotype"/>
        </w:rPr>
        <w:t>BX</w:t>
      </w:r>
      <w:r>
        <w:rPr>
          <w:rStyle w:val="Fontdeparagrafimplicit1"/>
          <w:rFonts w:ascii="Palatino Linotype" w:hAnsi="Palatino Linotype"/>
        </w:rPr>
        <w:t xml:space="preserve">) şi 18 septembrie 2009 (data notificării transmisă de </w:t>
      </w:r>
      <w:r w:rsidR="00636995">
        <w:rPr>
          <w:rStyle w:val="Fontdeparagrafimplicit1"/>
          <w:rFonts w:ascii="Palatino Linotype" w:hAnsi="Palatino Linotype"/>
        </w:rPr>
        <w:t>BX</w:t>
      </w:r>
      <w:r>
        <w:rPr>
          <w:rStyle w:val="Fontdeparagrafimplicit1"/>
          <w:rFonts w:ascii="Palatino Linotype" w:hAnsi="Palatino Linotype"/>
        </w:rPr>
        <w:t xml:space="preserve"> prin care Clauza de interzicere a exportului era declarată nulă şi nevenită).</w:t>
      </w:r>
    </w:p>
    <w:p w14:paraId="033DF06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temeiul celor de mai sus, prin Decizia CC, împotriva căreia Societatea a formulat acţiune în anulare, Consiliul Concurenţei a dispus:</w:t>
      </w:r>
    </w:p>
    <w:p w14:paraId="7A3BC55A" w14:textId="18D4371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w:t>
      </w:r>
      <w:r>
        <w:rPr>
          <w:rStyle w:val="Fontdeparagrafimplicit1"/>
          <w:rFonts w:ascii="Palatino Linotype" w:hAnsi="Palatino Linotype"/>
        </w:rPr>
        <w:tab/>
        <w:t xml:space="preserve">sancţionarea </w:t>
      </w:r>
      <w:r w:rsidR="00636995">
        <w:rPr>
          <w:rStyle w:val="Fontdeparagrafimplicit1"/>
          <w:rFonts w:ascii="Palatino Linotype" w:hAnsi="Palatino Linotype"/>
        </w:rPr>
        <w:t>AS</w:t>
      </w:r>
      <w:r>
        <w:rPr>
          <w:rStyle w:val="Fontdeparagrafimplicit1"/>
          <w:rFonts w:ascii="Palatino Linotype" w:hAnsi="Palatino Linotype"/>
        </w:rPr>
        <w:t xml:space="preserve"> cu amendă în cuantum de 2.981.437,718 RON;</w:t>
      </w:r>
    </w:p>
    <w:p w14:paraId="620F0129" w14:textId="0A66A7EC"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(b)</w:t>
      </w:r>
      <w:r>
        <w:rPr>
          <w:rStyle w:val="Fontdeparagrafimplicit1"/>
          <w:rFonts w:ascii="Palatino Linotype" w:hAnsi="Palatino Linotype"/>
        </w:rPr>
        <w:tab/>
        <w:t xml:space="preserve">sancţionarea </w:t>
      </w:r>
      <w:r w:rsidR="00636995">
        <w:rPr>
          <w:rStyle w:val="Fontdeparagrafimplicit1"/>
          <w:rFonts w:ascii="Palatino Linotype" w:hAnsi="Palatino Linotype"/>
        </w:rPr>
        <w:t>BX</w:t>
      </w:r>
      <w:r>
        <w:rPr>
          <w:rStyle w:val="Fontdeparagrafimplicit1"/>
          <w:rFonts w:ascii="Palatino Linotype" w:hAnsi="Palatino Linotype"/>
        </w:rPr>
        <w:t xml:space="preserve"> cu amendă în cuantum de 1.362.615,139 RON;</w:t>
      </w:r>
    </w:p>
    <w:p w14:paraId="74AC6F36" w14:textId="00A17C7C"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w:t>
      </w:r>
      <w:r>
        <w:rPr>
          <w:rStyle w:val="Fontdeparagrafimplicit1"/>
          <w:rFonts w:ascii="Palatino Linotype" w:hAnsi="Palatino Linotype"/>
        </w:rPr>
        <w:tab/>
        <w:t xml:space="preserve">sancţionarea </w:t>
      </w:r>
      <w:r w:rsidR="00636995">
        <w:rPr>
          <w:rStyle w:val="Fontdeparagrafimplicit1"/>
          <w:rFonts w:ascii="Palatino Linotype" w:hAnsi="Palatino Linotype"/>
        </w:rPr>
        <w:t>FR</w:t>
      </w:r>
      <w:r>
        <w:rPr>
          <w:rStyle w:val="Fontdeparagrafimplicit1"/>
          <w:rFonts w:ascii="Palatino Linotype" w:hAnsi="Palatino Linotype"/>
        </w:rPr>
        <w:t xml:space="preserve"> SA cu amendă de 1.051.556,175 RON;</w:t>
      </w:r>
    </w:p>
    <w:p w14:paraId="16336B59" w14:textId="0022758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(d)</w:t>
      </w:r>
      <w:r>
        <w:rPr>
          <w:rStyle w:val="Fontdeparagrafimplicit1"/>
          <w:rFonts w:ascii="Palatino Linotype" w:hAnsi="Palatino Linotype"/>
        </w:rPr>
        <w:tab/>
        <w:t xml:space="preserve">sancţionarea </w:t>
      </w:r>
      <w:r w:rsidR="00636995">
        <w:rPr>
          <w:rStyle w:val="Fontdeparagrafimplicit1"/>
          <w:rFonts w:ascii="Palatino Linotype" w:hAnsi="Palatino Linotype"/>
        </w:rPr>
        <w:t>CA</w:t>
      </w:r>
      <w:r>
        <w:rPr>
          <w:rStyle w:val="Fontdeparagrafimplicit1"/>
          <w:rFonts w:ascii="Palatino Linotype" w:hAnsi="Palatino Linotype"/>
        </w:rPr>
        <w:t xml:space="preserve"> SRL cu amendă în cuantum de 598.047,658 RON.</w:t>
      </w:r>
    </w:p>
    <w:p w14:paraId="4DA9EB34" w14:textId="77777777" w:rsidR="00E22EA5" w:rsidRDefault="007F079A">
      <w:pPr>
        <w:ind w:firstLine="708"/>
        <w:jc w:val="both"/>
        <w:rPr>
          <w:rStyle w:val="Fontdeparagrafimplicit1"/>
          <w:rFonts w:ascii="Palatino Linotype" w:hAnsi="Palatino Linotype"/>
          <w:b/>
          <w:i/>
          <w:u w:val="single"/>
        </w:rPr>
      </w:pPr>
      <w:r>
        <w:rPr>
          <w:rStyle w:val="Fontdeparagrafimplicit1"/>
          <w:rFonts w:ascii="Palatino Linotype" w:hAnsi="Palatino Linotype"/>
          <w:b/>
          <w:i/>
          <w:u w:val="single"/>
        </w:rPr>
        <w:t>1.2.4.      SINTEZA MOTIVELOR DE SUSPENDARE A EXECUTĂRII DECIZIEI, CONFORM CERERII RECLAMANTEI</w:t>
      </w:r>
    </w:p>
    <w:p w14:paraId="0AB11ABC" w14:textId="77777777" w:rsidR="00E22EA5" w:rsidRDefault="007F079A">
      <w:pPr>
        <w:ind w:firstLine="708"/>
        <w:jc w:val="both"/>
        <w:rPr>
          <w:rStyle w:val="Fontdeparagrafimplicit1"/>
          <w:rFonts w:ascii="Palatino Linotype" w:hAnsi="Palatino Linotype"/>
          <w:b/>
        </w:rPr>
      </w:pPr>
      <w:r>
        <w:rPr>
          <w:rStyle w:val="Fontdeparagrafimplicit1"/>
          <w:rFonts w:ascii="Palatino Linotype" w:hAnsi="Palatino Linotype"/>
          <w:b/>
        </w:rPr>
        <w:t>a.    IMINENŢA PRODUCERII UNEI PAGUBE</w:t>
      </w:r>
    </w:p>
    <w:p w14:paraId="475B66E7"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a.1. Impactul financiar asupra Societăţii – PRIMUL EFECT - afectarea gravă a lichidităţilor Societăţii şi imposibilitatea onorării obligaţiilor asumate</w:t>
      </w:r>
    </w:p>
    <w:p w14:paraId="1887862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Reclamanta sustine ca executarea Deciziei CC va avea ca efect afectarea gravă a lichidităţilor Societăţii</w:t>
      </w:r>
    </w:p>
    <w:p w14:paraId="22319481"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prezinta de catre reclamanta situaţia financiară a Societăţii, după cum rezultă din bilanţul contabil la data de 30.06.2011-, respectiv</w:t>
      </w:r>
    </w:p>
    <w:p w14:paraId="631ADDA5"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w:t>
      </w:r>
      <w:r>
        <w:rPr>
          <w:rStyle w:val="Fontdeparagrafimplicit1"/>
          <w:rFonts w:ascii="Palatino Linotype" w:hAnsi="Palatino Linotype"/>
        </w:rPr>
        <w:tab/>
        <w:t>venituri totale de 205.086.430 lei şi</w:t>
      </w:r>
    </w:p>
    <w:p w14:paraId="18B5F968"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w:t>
      </w:r>
      <w:r>
        <w:rPr>
          <w:rStyle w:val="Fontdeparagrafimplicit1"/>
          <w:rFonts w:ascii="Palatino Linotype" w:hAnsi="Palatino Linotype"/>
        </w:rPr>
        <w:tab/>
        <w:t>cheltuieli totale în cuantum de 230.725.192 lei,</w:t>
      </w:r>
    </w:p>
    <w:p w14:paraId="182DC4EE"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Societatea înregistrând o PIERDERE CURENTĂ de 25.638.762 lei.</w:t>
      </w:r>
    </w:p>
    <w:p w14:paraId="2EE89024"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De asemenea, Societatea înregistrează creanţe în valoare de 483.673.000 lei şi stocuri în valoare de 96.168.451 lei, precum şi</w:t>
      </w:r>
    </w:p>
    <w:p w14:paraId="2AEE78F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w:t>
      </w:r>
      <w:r>
        <w:rPr>
          <w:rStyle w:val="Fontdeparagrafimplicit1"/>
          <w:rFonts w:ascii="Palatino Linotype" w:hAnsi="Palatino Linotype"/>
        </w:rPr>
        <w:tab/>
        <w:t>datorii scadente pe termen scurt în cuantum total de 512.093.254 lei, şi</w:t>
      </w:r>
    </w:p>
    <w:p w14:paraId="19A364F0"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w:t>
      </w:r>
      <w:r>
        <w:rPr>
          <w:rStyle w:val="Fontdeparagrafimplicit1"/>
          <w:rFonts w:ascii="Palatino Linotype" w:hAnsi="Palatino Linotype"/>
        </w:rPr>
        <w:tab/>
        <w:t>datorii scadente într-o perioadă mai mare de un an în cuantum total de 3.325.020 lei, în timp ce</w:t>
      </w:r>
    </w:p>
    <w:p w14:paraId="2C64106C" w14:textId="15393903" w:rsidR="00E22EA5" w:rsidRDefault="007F079A">
      <w:pPr>
        <w:numPr>
          <w:ilvl w:val="0"/>
          <w:numId w:val="1"/>
        </w:numPr>
        <w:jc w:val="both"/>
        <w:rPr>
          <w:rStyle w:val="Fontdeparagrafimplicit1"/>
          <w:rFonts w:ascii="Palatino Linotype" w:hAnsi="Palatino Linotype"/>
        </w:rPr>
      </w:pPr>
      <w:r>
        <w:rPr>
          <w:rStyle w:val="Fontdeparagrafimplicit1"/>
          <w:rFonts w:ascii="Palatino Linotype" w:hAnsi="Palatino Linotype"/>
        </w:rPr>
        <w:t xml:space="preserve">disponibilul deţinut de </w:t>
      </w:r>
      <w:r w:rsidR="00636995">
        <w:rPr>
          <w:rStyle w:val="Fontdeparagrafimplicit1"/>
          <w:rFonts w:ascii="Palatino Linotype" w:hAnsi="Palatino Linotype"/>
        </w:rPr>
        <w:t>AS</w:t>
      </w:r>
      <w:r>
        <w:rPr>
          <w:rStyle w:val="Fontdeparagrafimplicit1"/>
          <w:rFonts w:ascii="Palatino Linotype" w:hAnsi="Palatino Linotype"/>
        </w:rPr>
        <w:t xml:space="preserve"> în casă şi bănci este, la acest moment, în cuantum de 10.006.689 lei.</w:t>
      </w:r>
    </w:p>
    <w:p w14:paraId="15D6D2C8" w14:textId="77777777" w:rsidR="00E22EA5" w:rsidRDefault="007F079A">
      <w:pPr>
        <w:jc w:val="both"/>
        <w:rPr>
          <w:rStyle w:val="Fontdeparagrafimplicit1"/>
          <w:rFonts w:ascii="Palatino Linotype" w:hAnsi="Palatino Linotype"/>
        </w:rPr>
      </w:pPr>
      <w:r>
        <w:rPr>
          <w:rStyle w:val="Fontdeparagrafimplicit1"/>
          <w:rFonts w:ascii="Palatino Linotype" w:hAnsi="Palatino Linotype"/>
        </w:rPr>
        <w:t>Prin urmare, după cum rezultă din balanţa contabilă, ia data de 31.06.2011 (ataşată în Anexa 8), reclamanta apreciaza ca înregistrează următoarele valori ale indicatorilor relevanţi pentru stabilirea lichidităţii:</w:t>
      </w:r>
    </w:p>
    <w:p w14:paraId="6D610A6F"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b/>
        <w:t>Total surse - 494.191.950 lei:</w:t>
      </w:r>
    </w:p>
    <w:p w14:paraId="3EDA44F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  Creanţe - 483.673.000 lei</w:t>
      </w:r>
    </w:p>
    <w:p w14:paraId="5695000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Casa şi Conturi la bănci -10.518.950 lei</w:t>
      </w:r>
    </w:p>
    <w:p w14:paraId="2D2E6116"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b/>
        <w:t>Total datorii curente - 512.093.254 lei:</w:t>
      </w:r>
    </w:p>
    <w:p w14:paraId="674F5558"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Datorii comerciale şi Avansuri de la clienţi - 473.381.163 lei</w:t>
      </w:r>
    </w:p>
    <w:p w14:paraId="6989EE54"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 Alte împrumuturi şi dobânzi aferente - 4.571.902 lei.</w:t>
      </w:r>
    </w:p>
    <w:p w14:paraId="6B88F2C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  Datorii în legătura cu personalul şi contur asimilate - 2.513.874</w:t>
      </w:r>
    </w:p>
    <w:p w14:paraId="7FD72D4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  Datorii în legătura cu bugetul asigurărilor sociale şi bugetul statului - 20.899.242 lei </w:t>
      </w:r>
    </w:p>
    <w:p w14:paraId="7CF0432B"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  Alte datorii -10.726.891 lei</w:t>
      </w:r>
    </w:p>
    <w:p w14:paraId="284DD51D" w14:textId="545926C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mai arata faptul că, situaţia financiară extrem de dificilă în care se află Societatea este probată şi de procesul de reorganizare iniţiat de </w:t>
      </w:r>
      <w:r w:rsidR="00636995">
        <w:rPr>
          <w:rStyle w:val="Fontdeparagrafimplicit1"/>
          <w:rFonts w:ascii="Palatino Linotype" w:hAnsi="Palatino Linotype"/>
        </w:rPr>
        <w:t>AS</w:t>
      </w:r>
      <w:r>
        <w:rPr>
          <w:rStyle w:val="Fontdeparagrafimplicit1"/>
          <w:rFonts w:ascii="Palatino Linotype" w:hAnsi="Palatino Linotype"/>
        </w:rPr>
        <w:t>.</w:t>
      </w:r>
    </w:p>
    <w:p w14:paraId="4CF58330"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Astfel, cu titlu de exemplu, se indica faptul ca Societatea a înregistrat pierderi financiare</w:t>
      </w:r>
    </w:p>
    <w:p w14:paraId="01B6B77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w:t>
      </w:r>
      <w:r>
        <w:rPr>
          <w:rStyle w:val="Fontdeparagrafimplicit1"/>
          <w:rFonts w:ascii="Palatino Linotype" w:hAnsi="Palatino Linotype"/>
        </w:rPr>
        <w:tab/>
        <w:t>în anul 2010 o pierdere netă de 10.479.877 iei, iar</w:t>
      </w:r>
    </w:p>
    <w:p w14:paraId="59A9CADD"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w:t>
      </w:r>
      <w:r>
        <w:rPr>
          <w:rStyle w:val="Fontdeparagrafimplicit1"/>
          <w:rFonts w:ascii="Palatino Linotype" w:hAnsi="Palatino Linotype"/>
        </w:rPr>
        <w:tab/>
        <w:t>în anul 2011, o pierdere netă de 25.804.345 lei.</w:t>
      </w:r>
    </w:p>
    <w:p w14:paraId="61D870AE" w14:textId="3F1F9DAC"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Prin urmare, impunerea Societăţii la plata unei sume de 2.981.437,718 lei ar fi natură să agraveze starea de insolvabilitate a Societăţii, determinând mărirea nejustificată a cuantumului pierderilor Societăţii la peste 28.000.000 de lei şi, implicit, compromiterea oricăror şanse de redresare a activităţii economice a </w:t>
      </w:r>
      <w:r w:rsidR="00636995">
        <w:rPr>
          <w:rStyle w:val="Fontdeparagrafimplicit1"/>
          <w:rFonts w:ascii="Palatino Linotype" w:hAnsi="Palatino Linotype"/>
        </w:rPr>
        <w:t>AS</w:t>
      </w:r>
      <w:r>
        <w:rPr>
          <w:rStyle w:val="Fontdeparagrafimplicit1"/>
          <w:rFonts w:ascii="Palatino Linotype" w:hAnsi="Palatino Linotype"/>
        </w:rPr>
        <w:t>, cu consecinţa iminenţei declanşării procedurilor de insolvenţă.</w:t>
      </w:r>
    </w:p>
    <w:p w14:paraId="47679F5F"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Mai mult, arata reclamanta, lichiditatea din piaţa farmaceutică este foarte redusă datorită intarzierii plăţilor efectuate de către Casa Naţională de Asigurări de Sănătate si de către Casele Judeţene de Asigurări de Sănătate către spitale şi farmacii.</w:t>
      </w:r>
    </w:p>
    <w:p w14:paraId="6D59E96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Această întârziere generează de asemenrea o reacţie în lant prin neplata datoriilor de către spitale şi farmacii către distribuitorii si producătorii de medicamente, care sunt obligaţi să se autofinanţeze în toată această perioadă. Astfel, deşi, cu titlu de regulă. Societatea distribuie produsele la termenele agreate contractual, nu încasează contravaloarea acestora decăt după 200 de zile de la livrare în cel mai bun caz.</w:t>
      </w:r>
    </w:p>
    <w:p w14:paraId="2D5B47B1"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Practic, la acest moment, Societatea are de incasat de la clienţi - spitale si farmacii -sume de bani restante de peste 360 de zile. în cuantum de peste 194.107.899 lei.</w:t>
      </w:r>
    </w:p>
    <w:p w14:paraId="21DA2B24" w14:textId="3DD6243D"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mai arata ca </w:t>
      </w:r>
      <w:r w:rsidR="00636995">
        <w:rPr>
          <w:rStyle w:val="Fontdeparagrafimplicit1"/>
          <w:rFonts w:ascii="Palatino Linotype" w:hAnsi="Palatino Linotype"/>
        </w:rPr>
        <w:t>AS</w:t>
      </w:r>
      <w:r>
        <w:rPr>
          <w:rStyle w:val="Fontdeparagrafimplicit1"/>
          <w:rFonts w:ascii="Palatino Linotype" w:hAnsi="Palatino Linotype"/>
        </w:rPr>
        <w:t xml:space="preserve"> are la rândul ei obligaţii de onorat, datoriile comerciale înregistrând la acest moment o valoare de peste 473.381.163 RON.</w:t>
      </w:r>
    </w:p>
    <w:p w14:paraId="49B5D5C0" w14:textId="45A830C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(i) falimentul unui număr considerabil de farmacii cu care </w:t>
      </w:r>
      <w:r w:rsidR="00636995">
        <w:rPr>
          <w:rStyle w:val="Fontdeparagrafimplicit1"/>
          <w:rFonts w:ascii="Palatino Linotype" w:hAnsi="Palatino Linotype"/>
        </w:rPr>
        <w:t>AS</w:t>
      </w:r>
      <w:r>
        <w:rPr>
          <w:rStyle w:val="Fontdeparagrafimplicit1"/>
          <w:rFonts w:ascii="Palatino Linotype" w:hAnsi="Palatino Linotype"/>
        </w:rPr>
        <w:t xml:space="preserve"> are raporturi juridice contractuale şi (ii) neacceptarea de către CAS la decontare a facturilor emise de către farmacii pentru perioada august - decembrie 2010, îngreunează până la extrem posibilitatea </w:t>
      </w:r>
      <w:r w:rsidR="00636995">
        <w:rPr>
          <w:rStyle w:val="Fontdeparagrafimplicit1"/>
          <w:rFonts w:ascii="Palatino Linotype" w:hAnsi="Palatino Linotype"/>
        </w:rPr>
        <w:t>AS</w:t>
      </w:r>
      <w:r>
        <w:rPr>
          <w:rStyle w:val="Fontdeparagrafimplicit1"/>
          <w:rFonts w:ascii="Palatino Linotype" w:hAnsi="Palatino Linotype"/>
        </w:rPr>
        <w:t xml:space="preserve"> de recuperare a creanţelor, unele dintre aceste creanţe nemaiputând fi vreodată recuperate şi astfel se transformă în pierdere pe care </w:t>
      </w:r>
      <w:r w:rsidR="00636995">
        <w:rPr>
          <w:rStyle w:val="Fontdeparagrafimplicit1"/>
          <w:rFonts w:ascii="Palatino Linotype" w:hAnsi="Palatino Linotype"/>
        </w:rPr>
        <w:t>AS</w:t>
      </w:r>
      <w:r>
        <w:rPr>
          <w:rStyle w:val="Fontdeparagrafimplicit1"/>
          <w:rFonts w:ascii="Palatino Linotype" w:hAnsi="Palatino Linotype"/>
        </w:rPr>
        <w:t xml:space="preserve"> este nevoită să o suporte.</w:t>
      </w:r>
    </w:p>
    <w:p w14:paraId="5FD60023" w14:textId="556DAD9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aceste condiţii, arata reclamanta, executarea sumei de 2.981.437,718 lei cu titlu de amendă va genera pentru Societate un prejudiciu deosebit de important, agravând situaţia economică dificilă în care se află Societatea, în contextul în care, la data întocmirii bilanţului contabil (i.e. 30.06.2011), </w:t>
      </w:r>
      <w:r w:rsidR="00636995">
        <w:rPr>
          <w:rStyle w:val="Fontdeparagrafimplicit1"/>
          <w:rFonts w:ascii="Palatino Linotype" w:hAnsi="Palatino Linotype"/>
        </w:rPr>
        <w:t>AS</w:t>
      </w:r>
      <w:r>
        <w:rPr>
          <w:rStyle w:val="Fontdeparagrafimplicit1"/>
          <w:rFonts w:ascii="Palatino Linotype" w:hAnsi="Palatino Linotype"/>
        </w:rPr>
        <w:t xml:space="preserve"> înregistra deia obligaţii de plată totale în cuantum de 516.972.202 lei (astfel cum reiese din pag. 4 poz. 91 a Declaraţiei „Date informative" depusă în Anexa 12).</w:t>
      </w:r>
    </w:p>
    <w:p w14:paraId="2FD0334E"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Reclamanta mai arata ca executarea Deciziei CC va conduce a imposibilitatea onorării obligaţiilor contractuale</w:t>
      </w:r>
    </w:p>
    <w:p w14:paraId="614D0316" w14:textId="1A0F817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Lipsirea Societăţii de lichidităţi va conduce în mod automat la imposibilitatea onorării obligaţiilor contractuale asumate de </w:t>
      </w:r>
      <w:r w:rsidR="00636995">
        <w:rPr>
          <w:rStyle w:val="Fontdeparagrafimplicit1"/>
          <w:rFonts w:ascii="Palatino Linotype" w:hAnsi="Palatino Linotype"/>
        </w:rPr>
        <w:t>AS</w:t>
      </w:r>
      <w:r>
        <w:rPr>
          <w:rStyle w:val="Fontdeparagrafimplicit1"/>
          <w:rFonts w:ascii="Palatino Linotype" w:hAnsi="Palatino Linotype"/>
        </w:rPr>
        <w:t xml:space="preserve">, fapt de natură a atrage dobânzi şi penalităţi suplimentare pentru nerespectarea obligaţiilor asumate, adâncind şi mai mult grava situaţie economică în care se găseşte </w:t>
      </w:r>
      <w:r w:rsidR="00636995">
        <w:rPr>
          <w:rStyle w:val="Fontdeparagrafimplicit1"/>
          <w:rFonts w:ascii="Palatino Linotype" w:hAnsi="Palatino Linotype"/>
        </w:rPr>
        <w:t>AS</w:t>
      </w:r>
      <w:r>
        <w:rPr>
          <w:rStyle w:val="Fontdeparagrafimplicit1"/>
          <w:rFonts w:ascii="Palatino Linotype" w:hAnsi="Palatino Linotype"/>
        </w:rPr>
        <w:t>.</w:t>
      </w:r>
    </w:p>
    <w:p w14:paraId="627C5555"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Astfel, după cum rezultă din documentul având denumirea marginală „Situaţia financiară detaliată" (depusă în Anexa 13),</w:t>
      </w:r>
    </w:p>
    <w:p w14:paraId="56E27EC3" w14:textId="7E46BEA8"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(i)</w:t>
      </w:r>
      <w:r>
        <w:rPr>
          <w:rStyle w:val="Fontdeparagrafimplicit1"/>
          <w:rFonts w:ascii="Palatino Linotype" w:hAnsi="Palatino Linotype"/>
        </w:rPr>
        <w:tab/>
        <w:t xml:space="preserve">pentru neplata la termen a furnizorilor de servicii, </w:t>
      </w:r>
      <w:r w:rsidR="00636995">
        <w:rPr>
          <w:rStyle w:val="Fontdeparagrafimplicit1"/>
          <w:rFonts w:ascii="Palatino Linotype" w:hAnsi="Palatino Linotype"/>
        </w:rPr>
        <w:t>AS</w:t>
      </w:r>
      <w:r>
        <w:rPr>
          <w:rStyle w:val="Fontdeparagrafimplicit1"/>
          <w:rFonts w:ascii="Palatino Linotype" w:hAnsi="Palatino Linotype"/>
        </w:rPr>
        <w:t xml:space="preserve"> va fi obligată la achitarea unor penalităţi în cuantum de 0.01% - 0.5 % pe zi de întârziere (astfel cum rezultă din contractul cadru pentru livrarea de produse către farmacii, respectiv către spitale, ataşat în Anexa 14), în timp ce,</w:t>
      </w:r>
    </w:p>
    <w:p w14:paraId="4A25D35C" w14:textId="5E73DCF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w:t>
      </w:r>
      <w:r>
        <w:rPr>
          <w:rStyle w:val="Fontdeparagrafimplicit1"/>
          <w:rFonts w:ascii="Palatino Linotype" w:hAnsi="Palatino Linotype"/>
        </w:rPr>
        <w:tab/>
        <w:t xml:space="preserve">pentru neplata la termen a furnizorilor de bunuri se aplică o penalitate de 0.06% pe zi de întârziere (astfel cum rezultă din art. 4.3.3. din Amendamentul nr. </w:t>
      </w:r>
      <w:r w:rsidR="00636995">
        <w:rPr>
          <w:rStyle w:val="Fontdeparagrafimplicit1"/>
          <w:rFonts w:ascii="Palatino Linotype" w:hAnsi="Palatino Linotype"/>
        </w:rPr>
        <w:t>....</w:t>
      </w:r>
      <w:r>
        <w:rPr>
          <w:rStyle w:val="Fontdeparagrafimplicit1"/>
          <w:rFonts w:ascii="Palatino Linotype" w:hAnsi="Palatino Linotype"/>
        </w:rPr>
        <w:t xml:space="preserve">/27.01.2011 la Contractul de distribuţie nr. </w:t>
      </w:r>
      <w:r w:rsidR="00636995">
        <w:rPr>
          <w:rStyle w:val="Fontdeparagrafimplicit1"/>
          <w:rFonts w:ascii="Palatino Linotype" w:hAnsi="Palatino Linotype"/>
        </w:rPr>
        <w:t xml:space="preserve"> ....</w:t>
      </w:r>
      <w:r>
        <w:rPr>
          <w:rStyle w:val="Fontdeparagrafimplicit1"/>
          <w:rFonts w:ascii="Palatino Linotype" w:hAnsi="Palatino Linotype"/>
        </w:rPr>
        <w:t xml:space="preserve">/23.12.2008 încheiat de </w:t>
      </w:r>
      <w:r w:rsidR="00636995">
        <w:rPr>
          <w:rStyle w:val="Fontdeparagrafimplicit1"/>
          <w:rFonts w:ascii="Palatino Linotype" w:hAnsi="Palatino Linotype"/>
        </w:rPr>
        <w:t>AS</w:t>
      </w:r>
      <w:r>
        <w:rPr>
          <w:rStyle w:val="Fontdeparagrafimplicit1"/>
          <w:rFonts w:ascii="Palatino Linotype" w:hAnsi="Palatino Linotype"/>
        </w:rPr>
        <w:t xml:space="preserve"> cu SC </w:t>
      </w:r>
      <w:r w:rsidR="00636995">
        <w:rPr>
          <w:rStyle w:val="Fontdeparagrafimplicit1"/>
          <w:rFonts w:ascii="Palatino Linotype" w:hAnsi="Palatino Linotype"/>
        </w:rPr>
        <w:t>RC</w:t>
      </w:r>
      <w:r>
        <w:rPr>
          <w:rStyle w:val="Fontdeparagrafimplicit1"/>
          <w:rFonts w:ascii="Palatino Linotype" w:hAnsi="Palatino Linotype"/>
        </w:rPr>
        <w:t xml:space="preserve"> România SRL, ataşat în Anexa 15 ) sau chiar sancţiuni contractuale mai drastice precum pierderea discount-ului acordat (i.e. calculat prin aplicarea unui procent 5-6% din valoarea contractuala) ori executarea scrisorilor de garanţie bancară constituite în scopul garantării executării obligaţiei contractuale.</w:t>
      </w:r>
    </w:p>
    <w:p w14:paraId="282A4611"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a.2.Executarea Deciziei CC va aduce Societatea în imposibilitatea de a accesa credite bancare, efectul imediat fiind încetarea activităţii de producţie şi de distribuţie</w:t>
      </w:r>
    </w:p>
    <w:p w14:paraId="78CEC540" w14:textId="56CAFD9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AL DOILEA EFECT iminent al executării Deciziei de impunere (a doua verigă a reacţiei în lanţ) arata reclamanta, va consta în aceea că autorităţile fiscale vor lipsi Societatea de folosinţa sumelor menţionate, şi, în situaţia în care Societatea nu va intra în faliment, singura posibilitate reală pentru </w:t>
      </w:r>
      <w:r w:rsidR="00636995">
        <w:rPr>
          <w:rStyle w:val="Fontdeparagrafimplicit1"/>
          <w:rFonts w:ascii="Palatino Linotype" w:hAnsi="Palatino Linotype"/>
        </w:rPr>
        <w:t>AS</w:t>
      </w:r>
      <w:r>
        <w:rPr>
          <w:rStyle w:val="Fontdeparagrafimplicit1"/>
          <w:rFonts w:ascii="Palatino Linotype" w:hAnsi="Palatino Linotype"/>
        </w:rPr>
        <w:t xml:space="preserve"> să mai acopere deficitul de lichidităţi, ar fi contractarea unor credite bancare.</w:t>
      </w:r>
    </w:p>
    <w:p w14:paraId="2F72289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Până în prezent, Societatea a utilizat liniile de credit şi celelalte facilitaţi de credit la maxim pentru finanţarea activităţii curente şi de investiţii.</w:t>
      </w:r>
    </w:p>
    <w:p w14:paraId="498C7BA1"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Cu toate acestea, Societăţii i-a fost adus la cunoştinţă, faptul că situaţia economică nu ii mai permite accesarea unor noi credite sau facilităţi de credit în vederea continuării activităţii. </w:t>
      </w:r>
    </w:p>
    <w:p w14:paraId="2D6FA79B" w14:textId="0DF2185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Prin urmare, arata reclamanta, în situaţia executării silite a amenzii aplicate prin Decizia CC, Societatea se va găsi în imposibilitate obiectivă de a atrage fondurile necesare pentru continuarea activităţii, ceea ce va conduce în mod indubitabil la încetarea activităţii </w:t>
      </w:r>
      <w:r w:rsidR="00636995">
        <w:rPr>
          <w:rStyle w:val="Fontdeparagrafimplicit1"/>
          <w:rFonts w:ascii="Palatino Linotype" w:hAnsi="Palatino Linotype"/>
        </w:rPr>
        <w:t>AS</w:t>
      </w:r>
      <w:r>
        <w:rPr>
          <w:rStyle w:val="Fontdeparagrafimplicit1"/>
          <w:rFonts w:ascii="Palatino Linotype" w:hAnsi="Palatino Linotype"/>
        </w:rPr>
        <w:t>.</w:t>
      </w:r>
    </w:p>
    <w:p w14:paraId="2F7DB02A" w14:textId="4F9F413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chiar şi în situaţia absolut ipotetică în care Societatea ar obţine un nou credit bancar (şansele fiind minime, dată fiind facilitatea de credit deja deschisă de </w:t>
      </w:r>
      <w:r w:rsidR="00636995">
        <w:rPr>
          <w:rStyle w:val="Fontdeparagrafimplicit1"/>
          <w:rFonts w:ascii="Palatino Linotype" w:hAnsi="Palatino Linotype"/>
        </w:rPr>
        <w:t>AS</w:t>
      </w:r>
      <w:r>
        <w:rPr>
          <w:rStyle w:val="Fontdeparagrafimplicit1"/>
          <w:rFonts w:ascii="Palatino Linotype" w:hAnsi="Palatino Linotype"/>
        </w:rPr>
        <w:t xml:space="preserve"> şi faptul că Societăţii ii vor lipsi garanţiile obligatorii pentru contractarea împrumutului), </w:t>
      </w:r>
      <w:r w:rsidR="00636995">
        <w:rPr>
          <w:rStyle w:val="Fontdeparagrafimplicit1"/>
          <w:rFonts w:ascii="Palatino Linotype" w:hAnsi="Palatino Linotype"/>
        </w:rPr>
        <w:t>AS</w:t>
      </w:r>
      <w:r>
        <w:rPr>
          <w:rStyle w:val="Fontdeparagrafimplicit1"/>
          <w:rFonts w:ascii="Palatino Linotype" w:hAnsi="Palatino Linotype"/>
        </w:rPr>
        <w:t xml:space="preserve"> s-ar afla în situaţia sporirii deficitului existent, întrucât va trebui să suporte costul efectiv cu dobânzile şi comisioanele bancare pentru acordarea împrumutului, şi ulterior pentru acoperirea acestuia.</w:t>
      </w:r>
    </w:p>
    <w:p w14:paraId="03DC0058"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a.3. CEL DE</w:t>
      </w:r>
      <w:r>
        <w:rPr>
          <w:rStyle w:val="Fontdeparagrafimplicit1"/>
          <w:rFonts w:ascii="Palatino Linotype" w:hAnsi="Palatino Linotype"/>
          <w:i/>
          <w:lang w:val="en-US"/>
        </w:rPr>
        <w:t>-AL TREILEA EFECT-</w:t>
      </w:r>
      <w:r>
        <w:rPr>
          <w:rStyle w:val="Fontdeparagrafimplicit1"/>
          <w:rFonts w:ascii="Palatino Linotype" w:hAnsi="Palatino Linotype"/>
          <w:i/>
        </w:rPr>
        <w:t xml:space="preserve"> constă, in opinia reclamantei, în imposibilitatea achitării salariilor celor aproximativ 231 salariaţi proprii ai Societăţii</w:t>
      </w:r>
    </w:p>
    <w:p w14:paraId="2A05F594"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Referitor la acest aspect, reclamanta arata ca:</w:t>
      </w:r>
    </w:p>
    <w:p w14:paraId="41AAFEC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Astfel după cum reiese din bilanţul contabil ataşat în Anexa 6, Societatea a alocat până în prezent în acest an 9.187.890 lei pentru plata salariilor şi respectiv 2.647.260 lei pentru plata contribuţiilor datorate bugetului asigurărilor sociale.</w:t>
      </w:r>
    </w:p>
    <w:p w14:paraId="57FD64E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pofida situaţiei strâmtorate în care se află Societatea, obligată fiind să ţină sub aspru control cheltuielile pentru a supravieţui condiţiilor economice actuale, aceasta nu a retras şi nu a diminuat în nici un fel beneficiile acordate salariaţilor săi. Astfel, Societatea </w:t>
      </w:r>
      <w:r>
        <w:rPr>
          <w:rStyle w:val="Fontdeparagrafimplicit1"/>
          <w:rFonts w:ascii="Palatino Linotype" w:hAnsi="Palatino Linotype"/>
        </w:rPr>
        <w:lastRenderedPageBreak/>
        <w:t>acordă în continuare suplimentar faţă de salariu asigurări de viaţă în valoare de 11.878,75 lei.</w:t>
      </w:r>
    </w:p>
    <w:p w14:paraId="2F158DE6" w14:textId="349BA4A3"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deficitul de lichidităţi cu care s-ar confrunta Societatea ar afecta în mod direct şi salariaţii unei alte societăţi din grupul </w:t>
      </w:r>
      <w:r w:rsidR="00636995">
        <w:rPr>
          <w:rStyle w:val="Fontdeparagrafimplicit1"/>
          <w:rFonts w:ascii="Palatino Linotype" w:hAnsi="Palatino Linotype"/>
        </w:rPr>
        <w:t>AS</w:t>
      </w:r>
      <w:r>
        <w:rPr>
          <w:rStyle w:val="Fontdeparagrafimplicit1"/>
          <w:rFonts w:ascii="Palatino Linotype" w:hAnsi="Palatino Linotype"/>
        </w:rPr>
        <w:t xml:space="preserve">, respectiv SC </w:t>
      </w:r>
      <w:r w:rsidR="00636995">
        <w:rPr>
          <w:rStyle w:val="Fontdeparagrafimplicit1"/>
          <w:rFonts w:ascii="Palatino Linotype" w:hAnsi="Palatino Linotype"/>
        </w:rPr>
        <w:t>SP</w:t>
      </w:r>
      <w:r>
        <w:rPr>
          <w:rStyle w:val="Fontdeparagrafimplicit1"/>
          <w:rFonts w:ascii="Palatino Linotype" w:hAnsi="Palatino Linotype"/>
        </w:rPr>
        <w:t xml:space="preserve"> SRL („</w:t>
      </w:r>
      <w:r w:rsidR="00636995">
        <w:rPr>
          <w:rStyle w:val="Fontdeparagrafimplicit1"/>
          <w:rFonts w:ascii="Palatino Linotype" w:hAnsi="Palatino Linotype"/>
        </w:rPr>
        <w:t>AN</w:t>
      </w:r>
      <w:r>
        <w:rPr>
          <w:rStyle w:val="Fontdeparagrafimplicit1"/>
          <w:rFonts w:ascii="Palatino Linotype" w:hAnsi="Palatino Linotype"/>
        </w:rPr>
        <w:t>").</w:t>
      </w:r>
    </w:p>
    <w:p w14:paraId="68F17410" w14:textId="782D5BBC"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 xml:space="preserve">a.4. Efectele executării Deciziei CC se vor răsfrânge, in opinia reclamantei, în mod direct şi asupra terţilor aceştia din urma fiind direct loviţi prin acest AL PATRULEA EFECT </w:t>
      </w:r>
      <w:r>
        <w:rPr>
          <w:rStyle w:val="Fontdeparagrafimplicit1"/>
          <w:rFonts w:ascii="Palatino Linotype" w:hAnsi="Palatino Linotype"/>
          <w:i/>
          <w:lang w:val="en-US"/>
        </w:rPr>
        <w:t>-</w:t>
      </w:r>
      <w:r>
        <w:rPr>
          <w:rStyle w:val="Fontdeparagrafimplicit1"/>
          <w:rFonts w:ascii="Palatino Linotype" w:hAnsi="Palatino Linotype"/>
          <w:i/>
        </w:rPr>
        <w:t xml:space="preserve"> beneficiarii medicamentelor produse de </w:t>
      </w:r>
      <w:r w:rsidR="00636995">
        <w:rPr>
          <w:rStyle w:val="Fontdeparagrafimplicit1"/>
          <w:rFonts w:ascii="Palatino Linotype" w:hAnsi="Palatino Linotype"/>
          <w:i/>
        </w:rPr>
        <w:t>AS</w:t>
      </w:r>
      <w:r>
        <w:rPr>
          <w:rStyle w:val="Fontdeparagrafimplicit1"/>
          <w:rFonts w:ascii="Palatino Linotype" w:hAnsi="Palatino Linotype"/>
          <w:i/>
        </w:rPr>
        <w:t xml:space="preserve"> sunt bolnavii de cancer</w:t>
      </w:r>
    </w:p>
    <w:p w14:paraId="11FE7CE8" w14:textId="523A715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arata ca, în prezent, Societatea are în derulare numeroase contracte de furnizare de medicamente si produse medicale nu numai către farmacii, dar mai ales către unităţi spitaliceşti, fiind evident că, în ipoteza perturbării activităţii </w:t>
      </w:r>
      <w:r w:rsidR="00636995">
        <w:rPr>
          <w:rStyle w:val="Fontdeparagrafimplicit1"/>
          <w:rFonts w:ascii="Palatino Linotype" w:hAnsi="Palatino Linotype"/>
        </w:rPr>
        <w:t>AS</w:t>
      </w:r>
      <w:r>
        <w:rPr>
          <w:rStyle w:val="Fontdeparagrafimplicit1"/>
          <w:rFonts w:ascii="Palatino Linotype" w:hAnsi="Palatino Linotype"/>
        </w:rPr>
        <w:t>, datorată lipsei de lichidităţi pentru achiziţionarea medicamentelor de la producători, ori, şi mai grav, în ipoteza intrării în faliment a Societăţii, furnizarea medicamentelor urmează a fi total ori parţial întreruptă, cu prejudicii extrem de grave pentru pacienţii dependenţi de tratamentul periodic oferit în spitale, aşa cum sunt bolnavii de cancer.</w:t>
      </w:r>
    </w:p>
    <w:p w14:paraId="6B0A83C1" w14:textId="2C67AB9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Astfel, </w:t>
      </w:r>
      <w:r w:rsidR="00636995">
        <w:rPr>
          <w:rStyle w:val="Fontdeparagrafimplicit1"/>
          <w:rFonts w:ascii="Palatino Linotype" w:hAnsi="Palatino Linotype"/>
        </w:rPr>
        <w:t>AS</w:t>
      </w:r>
      <w:r>
        <w:rPr>
          <w:rStyle w:val="Fontdeparagrafimplicit1"/>
          <w:rFonts w:ascii="Palatino Linotype" w:hAnsi="Palatino Linotype"/>
        </w:rPr>
        <w:t xml:space="preserve"> distribuie produsele sale către peste 3000 de farmacii şi aproape 200 de spitale din întreaga ţară, fiind principalul sau chiar unicul distribuitor de medicamente oncologice pentru aceste unităţi medicale. </w:t>
      </w:r>
    </w:p>
    <w:p w14:paraId="0D6D7B2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Or, prin încetarea activităţii de producţie si distribuţie va dispărea în mod evident această alternativă ieftină de tratament, beneficiarii produselor medicamentoase fiind obligaţi să achite un cost mult mai mare pentru un produs conţinând aceiaşi substanţă activă.</w:t>
      </w:r>
    </w:p>
    <w:p w14:paraId="3C1A3A58" w14:textId="5F0F0392"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De asemenea, se arata ca efectele executării Deciziei de impunere vor fi resimţite inclusiv de către Statul Român, întrucât Societatea este mare contribuabil, plătitoare de sume importante la bugetul de stat, cu titlu de taxe şi impozite, </w:t>
      </w:r>
      <w:r w:rsidR="00636995">
        <w:rPr>
          <w:rStyle w:val="Fontdeparagrafimplicit1"/>
          <w:rFonts w:ascii="Palatino Linotype" w:hAnsi="Palatino Linotype"/>
        </w:rPr>
        <w:t>AS</w:t>
      </w:r>
      <w:r>
        <w:rPr>
          <w:rStyle w:val="Fontdeparagrafimplicit1"/>
          <w:rFonts w:ascii="Palatino Linotype" w:hAnsi="Palatino Linotype"/>
        </w:rPr>
        <w:t xml:space="preserve"> vărsând anual importante sume de bani şi executându-şi cu bună credinţă obligaţiile sociale.</w:t>
      </w:r>
    </w:p>
    <w:p w14:paraId="553D1E21" w14:textId="17DAC333" w:rsidR="00E22EA5" w:rsidRDefault="007F079A">
      <w:pPr>
        <w:ind w:firstLine="708"/>
        <w:jc w:val="both"/>
        <w:rPr>
          <w:rStyle w:val="Fontdeparagrafimplicit1"/>
          <w:rFonts w:ascii="Palatino Linotype" w:hAnsi="Palatino Linotype"/>
          <w:i/>
          <w:lang w:val="en-US"/>
        </w:rPr>
      </w:pPr>
      <w:r>
        <w:rPr>
          <w:rStyle w:val="Fontdeparagrafimplicit1"/>
          <w:rFonts w:ascii="Palatino Linotype" w:hAnsi="Palatino Linotype"/>
          <w:i/>
        </w:rPr>
        <w:t xml:space="preserve">a.5. Executarea Deciziei de impunere va determina întreruperea forţată si iremediabilă a programului investitional aflat în curs, cu consecinţe grave asupra activităţii de distribuţie si cercetare a </w:t>
      </w:r>
      <w:r w:rsidR="00636995">
        <w:rPr>
          <w:rStyle w:val="Fontdeparagrafimplicit1"/>
          <w:rFonts w:ascii="Palatino Linotype" w:hAnsi="Palatino Linotype"/>
          <w:i/>
        </w:rPr>
        <w:t>AS</w:t>
      </w:r>
      <w:r>
        <w:rPr>
          <w:rStyle w:val="Fontdeparagrafimplicit1"/>
          <w:rFonts w:ascii="Palatino Linotype" w:hAnsi="Palatino Linotype"/>
          <w:i/>
          <w:lang w:val="en-US"/>
        </w:rPr>
        <w:t>- AL CINCILEA EFECT</w:t>
      </w:r>
    </w:p>
    <w:p w14:paraId="24B9C1DD"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Referitor la acest aspect, reclamanta arata ca:</w:t>
      </w:r>
    </w:p>
    <w:p w14:paraId="054F0804" w14:textId="32D02D4B"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AS a implementat un program de investiţii pentru modernizarea diviziei de producţie şi distribuţie, prin achiziţionarea de licenţe software, echipamente de protecţie, echipamente tehnologice şi instalaţii de măsură control şi regalare deferite procesului de producţie, precum şi autovehicule noi pentru transportul şi distribuţia medicamentelor, valoarea investiţiei realizate în anul 2011, ridicându-se la suma totală de 5.040.390.04 lei.</w:t>
      </w:r>
    </w:p>
    <w:p w14:paraId="43F334EE" w14:textId="2BC4FD42"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Numai în ultimul trimestru al anului 2011, </w:t>
      </w:r>
      <w:r w:rsidR="00636995">
        <w:rPr>
          <w:rStyle w:val="Fontdeparagrafimplicit1"/>
          <w:rFonts w:ascii="Palatino Linotype" w:hAnsi="Palatino Linotype"/>
        </w:rPr>
        <w:t>AS</w:t>
      </w:r>
      <w:r>
        <w:rPr>
          <w:rStyle w:val="Fontdeparagrafimplicit1"/>
          <w:rFonts w:ascii="Palatino Linotype" w:hAnsi="Palatino Linotype"/>
        </w:rPr>
        <w:t xml:space="preserve"> a dispus efectuarea unor investiţii pentru achiziţionarea de echipamente de ultimă generaţie care să facă faţă tehnologiei avansate din domeniul producţiei de medicamente, alocând un buget de 3.773.600 lei pentru finalizarea acestei investiţii.</w:t>
      </w:r>
    </w:p>
    <w:p w14:paraId="64426022" w14:textId="5F33112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AS desfăşoară în mod curent stagii de pregătire adecvată si instruire continuă a personalului, pentru a se putea ridica la exigentele activităţii în acest domeniu.</w:t>
      </w:r>
    </w:p>
    <w:p w14:paraId="616ED1BD"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 xml:space="preserve">a.6.. Executarea Deciziei de impunere va determina stoparea proiectelor sociale desfăşurate în mod curent si sistematic de către Societate </w:t>
      </w:r>
      <w:r>
        <w:rPr>
          <w:rStyle w:val="Fontdeparagrafimplicit1"/>
          <w:rFonts w:ascii="Palatino Linotype" w:hAnsi="Palatino Linotype"/>
          <w:i/>
          <w:lang w:val="en-US"/>
        </w:rPr>
        <w:t xml:space="preserve">– AL </w:t>
      </w:r>
      <w:r>
        <w:rPr>
          <w:rStyle w:val="Fontdeparagrafimplicit1"/>
          <w:rFonts w:ascii="Palatino Linotype" w:hAnsi="Palatino Linotype"/>
          <w:i/>
        </w:rPr>
        <w:t>ŞASELEA EFECT</w:t>
      </w:r>
    </w:p>
    <w:p w14:paraId="7371343F" w14:textId="5A0E543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 xml:space="preserve">Se indica de catre reclamanta faptul ca Societatea este implicată în acţiuni sociale, alocând, anual peste 400.000 EURO pentru realizarea de proiecte de interes public în zonele în care </w:t>
      </w:r>
      <w:r w:rsidR="00636995">
        <w:rPr>
          <w:rStyle w:val="Fontdeparagrafimplicit1"/>
          <w:rFonts w:ascii="Palatino Linotype" w:hAnsi="Palatino Linotype"/>
        </w:rPr>
        <w:t>AS</w:t>
      </w:r>
      <w:r>
        <w:rPr>
          <w:rStyle w:val="Fontdeparagrafimplicit1"/>
          <w:rFonts w:ascii="Palatino Linotype" w:hAnsi="Palatino Linotype"/>
        </w:rPr>
        <w:t xml:space="preserve"> activează, în sensul acordării de ajutor pentru elevii cu rezultate deosebite, precum şi pentru susţinerea financiară a unor spitale/instituţii de cultură/instituţii de învăţământ etc. </w:t>
      </w:r>
    </w:p>
    <w:p w14:paraId="58EE4700"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De asemenea, se invedereaza ca Societatea desfăşoară o serie de acţiuni care îşi propun să sprijine pacienţii, dar şi comunitatea în ansamblul ei. </w:t>
      </w:r>
    </w:p>
    <w:p w14:paraId="4826BD6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consecinţă, se arata că, în situaţia executării silite a Deciziei CC şi a privării Societăţii de suma de 2.981.437,718 lei (aprox. 750.000 EURO), Societatea nu va mai dispune de fonduri suficiente pentru sprijinirea proiectelor de responsabilitate socială.</w:t>
      </w:r>
    </w:p>
    <w:p w14:paraId="113D735D"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a.7. Nu în ultimul rând, se invedereaza de catre reclamanta AL ŞAPTELEA EFECT al executării Deciziei de impunere - prejudiciu nepatrimonial grav rezultat din neîncrederea partenerilor de afaceri, inclusiv a băncilor, care vor fi tentaţi să întrerupă contractele aflate în derulare sau să refuze încheierea unor noi contracte cu o societate aflată în executare silită, date fiind gravele dificultăţi financiare.</w:t>
      </w:r>
    </w:p>
    <w:p w14:paraId="7D7F60D1" w14:textId="5C4CB67F"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acest sens se invoca Decizia nr. </w:t>
      </w:r>
      <w:r w:rsidR="00F34238">
        <w:rPr>
          <w:rStyle w:val="Fontdeparagrafimplicit1"/>
          <w:rFonts w:ascii="Palatino Linotype" w:hAnsi="Palatino Linotype"/>
        </w:rPr>
        <w:t>...</w:t>
      </w:r>
      <w:r>
        <w:rPr>
          <w:rStyle w:val="Fontdeparagrafimplicit1"/>
          <w:rFonts w:ascii="Palatino Linotype" w:hAnsi="Palatino Linotype"/>
        </w:rPr>
        <w:t xml:space="preserve"> din </w:t>
      </w:r>
      <w:r w:rsidR="00F34238">
        <w:rPr>
          <w:rStyle w:val="Fontdeparagrafimplicit1"/>
          <w:rFonts w:ascii="Palatino Linotype" w:hAnsi="Palatino Linotype"/>
        </w:rPr>
        <w:t>...</w:t>
      </w:r>
      <w:r>
        <w:rPr>
          <w:rStyle w:val="Fontdeparagrafimplicit1"/>
          <w:rFonts w:ascii="Palatino Linotype" w:hAnsi="Palatino Linotype"/>
        </w:rPr>
        <w:t xml:space="preserve"> 2006 a Curţii de Apel </w:t>
      </w:r>
      <w:r w:rsidR="00636995">
        <w:rPr>
          <w:rStyle w:val="Fontdeparagrafimplicit1"/>
          <w:rFonts w:ascii="Palatino Linotype" w:hAnsi="Palatino Linotype"/>
        </w:rPr>
        <w:t>X</w:t>
      </w:r>
      <w:r>
        <w:rPr>
          <w:rStyle w:val="Fontdeparagrafimplicit1"/>
          <w:rFonts w:ascii="Palatino Linotype" w:hAnsi="Palatino Linotype"/>
        </w:rPr>
        <w:t>, secţia de contencios administrativ şi fiscal.</w:t>
      </w:r>
    </w:p>
    <w:p w14:paraId="1AB22E4F" w14:textId="77777777" w:rsidR="00E22EA5" w:rsidRDefault="007F079A">
      <w:pPr>
        <w:ind w:firstLine="708"/>
        <w:jc w:val="both"/>
        <w:rPr>
          <w:rStyle w:val="Fontdeparagrafimplicit1"/>
          <w:rFonts w:ascii="Palatino Linotype" w:hAnsi="Palatino Linotype"/>
          <w:b/>
        </w:rPr>
      </w:pPr>
      <w:r>
        <w:rPr>
          <w:rStyle w:val="Fontdeparagrafimplicit1"/>
          <w:rFonts w:ascii="Palatino Linotype" w:hAnsi="Palatino Linotype"/>
          <w:b/>
        </w:rPr>
        <w:t xml:space="preserve">b. CAZUL BINE JUSTIFICAT </w:t>
      </w:r>
    </w:p>
    <w:p w14:paraId="40A75442"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b.1 DECIZIA CC A FOST EMISĂ CU ÎNCĂLCAREA LEGISLAŢIEI NAŢIONALE PRIVITOARE LA CONDIŢIILE NECESARE PENTRU EXISTENŢA ÎN CAUZĂ A UNEI ÎNCĂLCĂRI A ART. 5 DIN LEGEA CONCURENŢEI</w:t>
      </w:r>
    </w:p>
    <w:p w14:paraId="6E582D5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arata că, din perspectiva dispoziţiilor art. 5 alin. 1 din Legea nr. 21/1996 („Legea concurenţei"), reţinute de Consiliul Concurenţei ca bază de sancţionare în prezenta cauză, pentru a se constata încălcarea acestor dispoziţii, este necesară îndeplinirea următoarelor condiţii cumulative:</w:t>
      </w:r>
    </w:p>
    <w:p w14:paraId="47D103E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       să existe o înţelegere privind împărţirea pieţei de distribuţie între cel puţin două întreprinderi; şi </w:t>
      </w:r>
    </w:p>
    <w:p w14:paraId="388F9AE5"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b)      înţelegerea să aibă ca obiect sau ca efect restrângerea, împiedicarea ori denaturarea concurenţei pe piaţa românească sau pe o parte a acesteia.</w:t>
      </w:r>
    </w:p>
    <w:p w14:paraId="78362532" w14:textId="7F89CBB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privinţa primei condiţii ce se desprinde din economia art. 5 alin. 1 din Legea concurenţei, reclamanta indica faptul că, în speţă nu a intervenit niciodată o înţelegere între </w:t>
      </w:r>
      <w:r w:rsidR="00636995">
        <w:rPr>
          <w:rStyle w:val="Fontdeparagrafimplicit1"/>
          <w:rFonts w:ascii="Palatino Linotype" w:hAnsi="Palatino Linotype"/>
        </w:rPr>
        <w:t>AS</w:t>
      </w:r>
      <w:r>
        <w:rPr>
          <w:rStyle w:val="Fontdeparagrafimplicit1"/>
          <w:rFonts w:ascii="Palatino Linotype" w:hAnsi="Palatino Linotype"/>
        </w:rPr>
        <w:t xml:space="preserve"> şi </w:t>
      </w:r>
      <w:r w:rsidR="00636995">
        <w:rPr>
          <w:rStyle w:val="Fontdeparagrafimplicit1"/>
          <w:rFonts w:ascii="Palatino Linotype" w:hAnsi="Palatino Linotype"/>
        </w:rPr>
        <w:t>BX</w:t>
      </w:r>
      <w:r>
        <w:rPr>
          <w:rStyle w:val="Fontdeparagrafimplicit1"/>
          <w:rFonts w:ascii="Palatino Linotype" w:hAnsi="Palatino Linotype"/>
        </w:rPr>
        <w:t xml:space="preserve">, în sensul Legii concurenţei, în legătură cu clauzele reţinute de Decizia CC ca fiind anticoncurenţiale, în fapt aceste clauze reprezentând o manifestare unilaterală de voinţă din partea </w:t>
      </w:r>
      <w:r w:rsidR="00636995">
        <w:rPr>
          <w:rStyle w:val="Fontdeparagrafimplicit1"/>
          <w:rFonts w:ascii="Palatino Linotype" w:hAnsi="Palatino Linotype"/>
        </w:rPr>
        <w:t>BX</w:t>
      </w:r>
      <w:r>
        <w:rPr>
          <w:rStyle w:val="Fontdeparagrafimplicit1"/>
          <w:rFonts w:ascii="Palatino Linotype" w:hAnsi="Palatino Linotype"/>
        </w:rPr>
        <w:t>.</w:t>
      </w:r>
    </w:p>
    <w:p w14:paraId="503DDF7B"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cazul înţelegerilor prevăzute de art. 5 din Legea concurenţei, este necesar a fi dovedit acordul de voinţă al părţilor implicate în înţelegere cu privire la săvârşirea faptei respectiv că, acestea au acţionat în baza înţelegerii prealabil agreate ce avea ca scop săvârşirii unei anumite fapte anticoncurenţiale.</w:t>
      </w:r>
    </w:p>
    <w:p w14:paraId="70B3564F"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Pentru a exista o convergenţă de voinţă, şi deci o înţelegere între întreprinderi, trebuie întrunite în mod cumulativ elemente precum (i) exprimarea unei intenţii comune sau cel puţin a principiului comun ce stă la baza conduitei anticoncurenţiale, (ii) luarea în </w:t>
      </w:r>
      <w:r>
        <w:rPr>
          <w:rStyle w:val="Fontdeparagrafimplicit1"/>
          <w:rFonts w:ascii="Palatino Linotype" w:hAnsi="Palatino Linotype"/>
        </w:rPr>
        <w:lastRenderedPageBreak/>
        <w:t>considerare a intereselor celorlalte părţi şi (iii) respectarea de către toate părţile implicate a conduitei agreate, fără a săvârşi nici un act sau fapt care să contravină acesteia.</w:t>
      </w:r>
    </w:p>
    <w:p w14:paraId="2B0312BB" w14:textId="2AE7C6BF"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Or, în prezenta cauză niciunul dintre elementele anterior enumerate nu a fost dovedit a fi îndeplinit în cazul Societăţii, situaţia de fapt relevând, fără dubiu, o manifestare unilaterală de voinţă a </w:t>
      </w:r>
      <w:r w:rsidR="00636995">
        <w:rPr>
          <w:rStyle w:val="Fontdeparagrafimplicit1"/>
          <w:rFonts w:ascii="Palatino Linotype" w:hAnsi="Palatino Linotype"/>
        </w:rPr>
        <w:t>BX</w:t>
      </w:r>
      <w:r>
        <w:rPr>
          <w:rStyle w:val="Fontdeparagrafimplicit1"/>
          <w:rFonts w:ascii="Palatino Linotype" w:hAnsi="Palatino Linotype"/>
        </w:rPr>
        <w:t xml:space="preserve"> şi lipsa oricărei manifestări comportamentale din partea </w:t>
      </w:r>
      <w:r w:rsidR="00636995">
        <w:rPr>
          <w:rStyle w:val="Fontdeparagrafimplicit1"/>
          <w:rFonts w:ascii="Palatino Linotype" w:hAnsi="Palatino Linotype"/>
        </w:rPr>
        <w:t>AS</w:t>
      </w:r>
      <w:r>
        <w:rPr>
          <w:rStyle w:val="Fontdeparagrafimplicit1"/>
          <w:rFonts w:ascii="Palatino Linotype" w:hAnsi="Palatino Linotype"/>
        </w:rPr>
        <w:t xml:space="preserve"> în sensul de a fi de acord cu obiectivul urmărit de acesta.</w:t>
      </w:r>
    </w:p>
    <w:p w14:paraId="2FF2577E" w14:textId="2E62F4E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arata ca în prezenta cauză nu a existat niciodată o intenţie comună a </w:t>
      </w:r>
      <w:r w:rsidR="00636995">
        <w:rPr>
          <w:rStyle w:val="Fontdeparagrafimplicit1"/>
          <w:rFonts w:ascii="Palatino Linotype" w:hAnsi="Palatino Linotype"/>
        </w:rPr>
        <w:t>AS</w:t>
      </w:r>
      <w:r>
        <w:rPr>
          <w:rStyle w:val="Fontdeparagrafimplicit1"/>
          <w:rFonts w:ascii="Palatino Linotype" w:hAnsi="Palatino Linotype"/>
        </w:rPr>
        <w:t xml:space="preserve"> si </w:t>
      </w:r>
      <w:r w:rsidR="00636995">
        <w:rPr>
          <w:rStyle w:val="Fontdeparagrafimplicit1"/>
          <w:rFonts w:ascii="Palatino Linotype" w:hAnsi="Palatino Linotype"/>
        </w:rPr>
        <w:t>BX</w:t>
      </w:r>
      <w:r>
        <w:rPr>
          <w:rStyle w:val="Fontdeparagrafimplicit1"/>
          <w:rFonts w:ascii="Palatino Linotype" w:hAnsi="Palatino Linotype"/>
        </w:rPr>
        <w:t xml:space="preserve"> pentru implementarea unei înţelegeri anticoncurenţiale pentru limitarea exportului de produse </w:t>
      </w:r>
      <w:r w:rsidR="00636995">
        <w:rPr>
          <w:rStyle w:val="Fontdeparagrafimplicit1"/>
          <w:rFonts w:ascii="Palatino Linotype" w:hAnsi="Palatino Linotype"/>
        </w:rPr>
        <w:t>BX</w:t>
      </w:r>
      <w:r>
        <w:rPr>
          <w:rStyle w:val="Fontdeparagrafimplicit1"/>
          <w:rFonts w:ascii="Palatino Linotype" w:hAnsi="Palatino Linotype"/>
        </w:rPr>
        <w:t xml:space="preserve"> de către Societate, dat fiind că </w:t>
      </w:r>
      <w:r w:rsidR="00636995">
        <w:rPr>
          <w:rStyle w:val="Fontdeparagrafimplicit1"/>
          <w:rFonts w:ascii="Palatino Linotype" w:hAnsi="Palatino Linotype"/>
        </w:rPr>
        <w:t>AS</w:t>
      </w:r>
      <w:r>
        <w:rPr>
          <w:rStyle w:val="Fontdeparagrafimplicit1"/>
          <w:rFonts w:ascii="Palatino Linotype" w:hAnsi="Palatino Linotype"/>
        </w:rPr>
        <w:t xml:space="preserve"> nu a avut niciodată ca plan de afaceri exportul de produse fabricate de terţi producători. Domeniul de activitate ai Societăţii este reprezentat, în principal, de producţia de medicamente generice oncologice şi de componenta de cercetare dezvoltare în acest domeniu şi numai în subsidiar de activitatea de distribuţie.</w:t>
      </w:r>
    </w:p>
    <w:p w14:paraId="7F134227" w14:textId="15F61DA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AS distribuie produse proprii si produse fabricate de terţi pe piaţa românească şi totodată realizează export dar NUMAI de produse proprii fabricate de AS în România.</w:t>
      </w:r>
    </w:p>
    <w:p w14:paraId="20DDDA04" w14:textId="1B4FAD3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Or, în condiţiile în care linia de distribuţie a </w:t>
      </w:r>
      <w:r w:rsidR="00636995">
        <w:rPr>
          <w:rStyle w:val="Fontdeparagrafimplicit1"/>
          <w:rFonts w:ascii="Palatino Linotype" w:hAnsi="Palatino Linotype"/>
        </w:rPr>
        <w:t>AS</w:t>
      </w:r>
      <w:r>
        <w:rPr>
          <w:rStyle w:val="Fontdeparagrafimplicit1"/>
          <w:rFonts w:ascii="Palatino Linotype" w:hAnsi="Palatino Linotype"/>
        </w:rPr>
        <w:t xml:space="preserve"> este un domeniu subsidiar de activitate pentru Societate având o cotă de piaţă mică pe piaţa distribuţiei de medicamente din România, </w:t>
      </w:r>
      <w:r w:rsidR="00636995">
        <w:rPr>
          <w:rStyle w:val="Fontdeparagrafimplicit1"/>
          <w:rFonts w:ascii="Palatino Linotype" w:hAnsi="Palatino Linotype"/>
        </w:rPr>
        <w:t>AS</w:t>
      </w:r>
      <w:r>
        <w:rPr>
          <w:rStyle w:val="Fontdeparagrafimplicit1"/>
          <w:rFonts w:ascii="Palatino Linotype" w:hAnsi="Palatino Linotype"/>
        </w:rPr>
        <w:t xml:space="preserve"> nu avea puterea economică pentru a purta negocieri cu </w:t>
      </w:r>
      <w:r w:rsidR="00636995">
        <w:rPr>
          <w:rStyle w:val="Fontdeparagrafimplicit1"/>
          <w:rFonts w:ascii="Palatino Linotype" w:hAnsi="Palatino Linotype"/>
        </w:rPr>
        <w:t>BX</w:t>
      </w:r>
      <w:r>
        <w:rPr>
          <w:rStyle w:val="Fontdeparagrafimplicit1"/>
          <w:rFonts w:ascii="Palatino Linotype" w:hAnsi="Palatino Linotype"/>
        </w:rPr>
        <w:t xml:space="preserve">, iar pe de altă parte. Societatea nu avea nici interes economic pentru a proceda în acest mod, dat fiind că o clauză de interzicere a exporturilor nu avea relevanţă pentru activitatea sa din moment ce </w:t>
      </w:r>
      <w:r w:rsidR="00636995">
        <w:rPr>
          <w:rStyle w:val="Fontdeparagrafimplicit1"/>
          <w:rFonts w:ascii="Palatino Linotype" w:hAnsi="Palatino Linotype"/>
        </w:rPr>
        <w:t>AS</w:t>
      </w:r>
      <w:r>
        <w:rPr>
          <w:rStyle w:val="Fontdeparagrafimplicit1"/>
          <w:rFonts w:ascii="Palatino Linotype" w:hAnsi="Palatino Linotype"/>
        </w:rPr>
        <w:t xml:space="preserve"> nu a exportat niciodată alte produse decât produsele proprii.</w:t>
      </w:r>
    </w:p>
    <w:p w14:paraId="7A018B10" w14:textId="48A6BF5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Reclamanta arata ca susţinerile Consiliului Concurenţei potrivit cărora, simpla existenţă a Clauzei de interzicere a exporturilor este suficientă pentru a face dovada înţelegerii anticoncurenţiale nu pot fi reţinute în cauză dat fiind că această clauză nu se coroborează cu activitatea faptică a Societăţii, comportamentul ulterior al </w:t>
      </w:r>
      <w:r w:rsidR="00636995">
        <w:rPr>
          <w:rStyle w:val="Fontdeparagrafimplicit1"/>
          <w:rFonts w:ascii="Palatino Linotype" w:hAnsi="Palatino Linotype"/>
        </w:rPr>
        <w:t>AS</w:t>
      </w:r>
      <w:r>
        <w:rPr>
          <w:rStyle w:val="Fontdeparagrafimplicit1"/>
          <w:rFonts w:ascii="Palatino Linotype" w:hAnsi="Palatino Linotype"/>
        </w:rPr>
        <w:t xml:space="preserve"> exprimând contrariul şi fiind consecinţa modelului de activitate asumat de mai bine de 20 de ani.</w:t>
      </w:r>
    </w:p>
    <w:p w14:paraId="2840ED2F" w14:textId="011B28D4"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dat fiind că Societatea nu era preocupată de exportul produselor fabricate de terţi şi fiind pusă în faţa unui contract de adeziune aceasta nu a acordat nici un interes clauzei în discuţie, crezând că nu i se adresează. Prin semnarea contractului, </w:t>
      </w:r>
      <w:r w:rsidR="00636995">
        <w:rPr>
          <w:rStyle w:val="Fontdeparagrafimplicit1"/>
          <w:rFonts w:ascii="Palatino Linotype" w:hAnsi="Palatino Linotype"/>
        </w:rPr>
        <w:t>AS</w:t>
      </w:r>
      <w:r>
        <w:rPr>
          <w:rStyle w:val="Fontdeparagrafimplicit1"/>
          <w:rFonts w:ascii="Palatino Linotype" w:hAnsi="Palatino Linotype"/>
        </w:rPr>
        <w:t xml:space="preserve"> a avut în vedere strict considerentele economice ale acestui act juridic, fiind interesat exclusiv de clauzele ce vizau direct activitatea circumscrisă modelului său de activitate.</w:t>
      </w:r>
    </w:p>
    <w:p w14:paraId="5DD7EE0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Prin urmare, arata reclamanta, simpla existenţă scriptică a Clauzei de interzicere a exportului nu reprezintă o condiţie sine qua non pentru existenţa înţelegerii, atâta timp cât voinţa internă a Societăţii nu a fost aceea de a asuma o astfel de clauză şi de a afecta mediul concurenţial şi atât timp cât Consiliul Concurenţei nu adus alte probe din care să rezulte existenţa unei convergenţe de voinţă.</w:t>
      </w:r>
    </w:p>
    <w:p w14:paraId="3FD36719" w14:textId="168770B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Faptele analizate în prezenta cauză sunt consecinţa manifestării unilaterale de voinţă a </w:t>
      </w:r>
      <w:r w:rsidR="00636995">
        <w:rPr>
          <w:rStyle w:val="Fontdeparagrafimplicit1"/>
          <w:rFonts w:ascii="Palatino Linotype" w:hAnsi="Palatino Linotype"/>
        </w:rPr>
        <w:t>BX</w:t>
      </w:r>
      <w:r>
        <w:rPr>
          <w:rStyle w:val="Fontdeparagrafimplicit1"/>
          <w:rFonts w:ascii="Palatino Linotype" w:hAnsi="Palatino Linotype"/>
        </w:rPr>
        <w:t xml:space="preserve">, în cauză nefiind incident vreun obiectiv identic şi unic urmărit de toate părţile implicate atunci când au săvârşit fapta, astfel cum se cere imperativ în jurisprudenţa comunitară dat fiind că </w:t>
      </w:r>
      <w:r w:rsidR="00636995">
        <w:rPr>
          <w:rStyle w:val="Fontdeparagrafimplicit1"/>
          <w:rFonts w:ascii="Palatino Linotype" w:hAnsi="Palatino Linotype"/>
        </w:rPr>
        <w:t>AS</w:t>
      </w:r>
      <w:r>
        <w:rPr>
          <w:rStyle w:val="Fontdeparagrafimplicit1"/>
          <w:rFonts w:ascii="Palatino Linotype" w:hAnsi="Palatino Linotype"/>
        </w:rPr>
        <w:t xml:space="preserve"> nu ar fi avut nici un beneficiu economic ca urmare a unei astfel de înţelegeri, ba mai mult, având în vedere modelul său de activitate, </w:t>
      </w:r>
      <w:r>
        <w:rPr>
          <w:rStyle w:val="Fontdeparagrafimplicit1"/>
          <w:rFonts w:ascii="Palatino Linotype" w:hAnsi="Palatino Linotype"/>
        </w:rPr>
        <w:lastRenderedPageBreak/>
        <w:t xml:space="preserve">nici nu ar fi avut sens să pună în practică o astfel de înţelegere, singurul ce ar fi avut de câştigat printr-o asemenea conduită fiind </w:t>
      </w:r>
      <w:r w:rsidR="00636995">
        <w:rPr>
          <w:rStyle w:val="Fontdeparagrafimplicit1"/>
          <w:rFonts w:ascii="Palatino Linotype" w:hAnsi="Palatino Linotype"/>
        </w:rPr>
        <w:t>BX</w:t>
      </w:r>
      <w:r>
        <w:rPr>
          <w:rStyle w:val="Fontdeparagrafimplicit1"/>
          <w:rFonts w:ascii="Palatino Linotype" w:hAnsi="Palatino Linotype"/>
        </w:rPr>
        <w:t>.</w:t>
      </w:r>
    </w:p>
    <w:p w14:paraId="2C26FAC8" w14:textId="3801CA72"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Astfel cum rezultă din Raportul de investigaţie şi din Decizia CC, precum şi din răspunsurile tuturor părţilor implicate în cauză, Distribuitorii au confirmat faptul că </w:t>
      </w:r>
      <w:r w:rsidR="00636995">
        <w:rPr>
          <w:rStyle w:val="Fontdeparagrafimplicit1"/>
          <w:rFonts w:ascii="Palatino Linotype" w:hAnsi="Palatino Linotype"/>
        </w:rPr>
        <w:t>BX</w:t>
      </w:r>
      <w:r>
        <w:rPr>
          <w:rStyle w:val="Fontdeparagrafimplicit1"/>
          <w:rFonts w:ascii="Palatino Linotype" w:hAnsi="Palatino Linotype"/>
        </w:rPr>
        <w:t xml:space="preserve"> este cel care a propus conţinutul Contractului de furnizare, conţinând Clauzele contractuale.</w:t>
      </w:r>
    </w:p>
    <w:p w14:paraId="6E6F962E"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Prin urmare, considera reclamanta, acesta a fost în fapt un contract de „adeziune" impus de producător şi care nu a fost modificat în nici un fel de Societate, după cum rezultă cu evidenţă chiar din susţinerile Consiliului Concurenţei care arată că „nici un distribuitor nu a solicitat modificarea sau eliminarea Clauzelor contractuale"(pag. 3 parag. 4 din Decizia CC).</w:t>
      </w:r>
    </w:p>
    <w:p w14:paraId="49E16682" w14:textId="6442871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Astfel cum rezultă şi din Decizia CC, precum şi din documentele existente la dosarul investigaţiei, producătorul a transmis tuturor Distribuitorilor un model al Contractului de furnizare în vederea semnării şi nu pentru modificarea sau negocierea acestuia, motiv pentru care </w:t>
      </w:r>
      <w:r w:rsidR="00636995">
        <w:rPr>
          <w:rStyle w:val="Fontdeparagrafimplicit1"/>
          <w:rFonts w:ascii="Palatino Linotype" w:hAnsi="Palatino Linotype"/>
        </w:rPr>
        <w:t>AS</w:t>
      </w:r>
      <w:r>
        <w:rPr>
          <w:rStyle w:val="Fontdeparagrafimplicit1"/>
          <w:rFonts w:ascii="Palatino Linotype" w:hAnsi="Palatino Linotype"/>
        </w:rPr>
        <w:t xml:space="preserve"> nici nu a înaintat astfel de solicitări producătorului, o conduită contrară fiind de natură a periclita relaţia comercială cu </w:t>
      </w:r>
      <w:r w:rsidR="00636995">
        <w:rPr>
          <w:rStyle w:val="Fontdeparagrafimplicit1"/>
          <w:rFonts w:ascii="Palatino Linotype" w:hAnsi="Palatino Linotype"/>
        </w:rPr>
        <w:t>BX</w:t>
      </w:r>
      <w:r>
        <w:rPr>
          <w:rStyle w:val="Fontdeparagrafimplicit1"/>
          <w:rFonts w:ascii="Palatino Linotype" w:hAnsi="Palatino Linotype"/>
        </w:rPr>
        <w:t>.</w:t>
      </w:r>
    </w:p>
    <w:p w14:paraId="6726768B" w14:textId="022ADD6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arata reclamanta, </w:t>
      </w:r>
      <w:r w:rsidR="00636995">
        <w:rPr>
          <w:rStyle w:val="Fontdeparagrafimplicit1"/>
          <w:rFonts w:ascii="Palatino Linotype" w:hAnsi="Palatino Linotype"/>
        </w:rPr>
        <w:t>AS</w:t>
      </w:r>
      <w:r>
        <w:rPr>
          <w:rStyle w:val="Fontdeparagrafimplicit1"/>
          <w:rFonts w:ascii="Palatino Linotype" w:hAnsi="Palatino Linotype"/>
        </w:rPr>
        <w:t xml:space="preserve"> nu avea nici un interes pentru modificarea Clauzei de interzicere a exportului, atât timp cât Societatea nu avea în obiectul de activitate realizarea de exporturi  şi mai mult, dată fiind natura prestabilită a Contractului de furnizare, </w:t>
      </w:r>
      <w:r w:rsidR="00636995">
        <w:rPr>
          <w:rStyle w:val="Fontdeparagrafimplicit1"/>
          <w:rFonts w:ascii="Palatino Linotype" w:hAnsi="Palatino Linotype"/>
        </w:rPr>
        <w:t>AS</w:t>
      </w:r>
      <w:r>
        <w:rPr>
          <w:rStyle w:val="Fontdeparagrafimplicit1"/>
          <w:rFonts w:ascii="Palatino Linotype" w:hAnsi="Palatino Linotype"/>
        </w:rPr>
        <w:t xml:space="preserve"> a considerat că acest clauzele sunt clauze standard, nefiindu-i adresate.</w:t>
      </w:r>
    </w:p>
    <w:p w14:paraId="499EB33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Nu se poate vorbi despre existenţa unei înţelegeri decât în situaţia în care ambele părţi au o voinţă independentă, autonomă şi urmăresc un anumit obiectiv comun prin recurgerea la acelaşi comportament.</w:t>
      </w:r>
    </w:p>
    <w:p w14:paraId="684E6DCB" w14:textId="6D50E6C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Or, arata reclamanta, în prezenta cauză nu se poate pune problema implementării unei înţelegeri în sensul celor susţinute de Consiliul Concurenţei în motivarea Deciziei CC dat fiind că o astfel de susţinere ar conduce la ideea că </w:t>
      </w:r>
      <w:r w:rsidR="00636995">
        <w:rPr>
          <w:rStyle w:val="Fontdeparagrafimplicit1"/>
          <w:rFonts w:ascii="Palatino Linotype" w:hAnsi="Palatino Linotype"/>
        </w:rPr>
        <w:t>AS</w:t>
      </w:r>
      <w:r>
        <w:rPr>
          <w:rStyle w:val="Fontdeparagrafimplicit1"/>
          <w:rFonts w:ascii="Palatino Linotype" w:hAnsi="Palatino Linotype"/>
        </w:rPr>
        <w:t xml:space="preserve"> ar fi achiesat la anumite clauze, de bună voie şi în absenţa oricărei presiuni din partea </w:t>
      </w:r>
      <w:r w:rsidR="00636995">
        <w:rPr>
          <w:rStyle w:val="Fontdeparagrafimplicit1"/>
          <w:rFonts w:ascii="Palatino Linotype" w:hAnsi="Palatino Linotype"/>
        </w:rPr>
        <w:t>BX</w:t>
      </w:r>
      <w:r>
        <w:rPr>
          <w:rStyle w:val="Fontdeparagrafimplicit1"/>
          <w:rFonts w:ascii="Palatino Linotype" w:hAnsi="Palatino Linotype"/>
        </w:rPr>
        <w:t>, care în fapt îi limitau dreptul şi posibilitatea de a realiza venituri suplimentare (prin accesarea unor pieţe externe), concluzie ce contravine oricărui principiu de natură comercială.</w:t>
      </w:r>
    </w:p>
    <w:p w14:paraId="23D6E7A7" w14:textId="5508682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Autoritatea pârâtă face abstracţie de faptul că, prin Contractul de furnizare şi modalitatea de implementare a acestuia, nu s-au acordat nici un fel de avantaje financiare sau beneficii de orice fel de către </w:t>
      </w:r>
      <w:r w:rsidR="00636995">
        <w:rPr>
          <w:rStyle w:val="Fontdeparagrafimplicit1"/>
          <w:rFonts w:ascii="Palatino Linotype" w:hAnsi="Palatino Linotype"/>
        </w:rPr>
        <w:t>BX</w:t>
      </w:r>
      <w:r>
        <w:rPr>
          <w:rStyle w:val="Fontdeparagrafimplicit1"/>
          <w:rFonts w:ascii="Palatino Linotype" w:hAnsi="Palatino Linotype"/>
        </w:rPr>
        <w:t xml:space="preserve"> pentru Societate, astfel încât să poată fi justificat vreun interes de orice fel din partea Societăţii pentru acceptarea Clauzelor contractuale.</w:t>
      </w:r>
    </w:p>
    <w:p w14:paraId="0681C285" w14:textId="16E0040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Nici una dintre cele trei clauze contractuale analizate de Consiliul Concurenţei ca înţelegeri anticoncurenţiale nu a fost implementată de </w:t>
      </w:r>
      <w:r w:rsidR="00636995">
        <w:rPr>
          <w:rStyle w:val="Fontdeparagrafimplicit1"/>
          <w:rFonts w:ascii="Palatino Linotype" w:hAnsi="Palatino Linotype"/>
        </w:rPr>
        <w:t>AS</w:t>
      </w:r>
      <w:r>
        <w:rPr>
          <w:rStyle w:val="Fontdeparagrafimplicit1"/>
          <w:rFonts w:ascii="Palatino Linotype" w:hAnsi="Palatino Linotype"/>
        </w:rPr>
        <w:t xml:space="preserve"> şi nu a funcţionat în practică în sensul arătat de autoritatea pârâtă.</w:t>
      </w:r>
    </w:p>
    <w:p w14:paraId="3B101B6B" w14:textId="4881394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privinţa Clauzei de interzicere a exporturilor , aceasta nu a fost implementată in practică de </w:t>
      </w:r>
      <w:r w:rsidR="00636995">
        <w:rPr>
          <w:rStyle w:val="Fontdeparagrafimplicit1"/>
          <w:rFonts w:ascii="Palatino Linotype" w:hAnsi="Palatino Linotype"/>
        </w:rPr>
        <w:t>AS</w:t>
      </w:r>
      <w:r>
        <w:rPr>
          <w:rStyle w:val="Fontdeparagrafimplicit1"/>
          <w:rFonts w:ascii="Palatino Linotype" w:hAnsi="Palatino Linotype"/>
        </w:rPr>
        <w:t xml:space="preserve"> ca urmare a încheierii Contractului de furnizare.</w:t>
      </w:r>
    </w:p>
    <w:p w14:paraId="73F8AD10" w14:textId="4205513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Astfel, chiar dacă Societatea a semnat Contractul de furnizare şi, prin urmare, în aparenţă, s-a supus obligaţiei negative prevăzute de Clauza de interzicere a exportului, în realitate limitarea activităţii </w:t>
      </w:r>
      <w:r w:rsidR="00636995">
        <w:rPr>
          <w:rStyle w:val="Fontdeparagrafimplicit1"/>
          <w:rFonts w:ascii="Palatino Linotype" w:hAnsi="Palatino Linotype"/>
        </w:rPr>
        <w:t>AS</w:t>
      </w:r>
      <w:r>
        <w:rPr>
          <w:rStyle w:val="Fontdeparagrafimplicit1"/>
          <w:rFonts w:ascii="Palatino Linotype" w:hAnsi="Palatino Linotype"/>
        </w:rPr>
        <w:t xml:space="preserve"> , activitatea de distribuţie pe teritoriul românesc nu a fost niciun moment, o urmare a acordului cu </w:t>
      </w:r>
      <w:r w:rsidR="00636995">
        <w:rPr>
          <w:rStyle w:val="Fontdeparagrafimplicit1"/>
          <w:rFonts w:ascii="Palatino Linotype" w:hAnsi="Palatino Linotype"/>
        </w:rPr>
        <w:t>BX</w:t>
      </w:r>
      <w:r>
        <w:rPr>
          <w:rStyle w:val="Fontdeparagrafimplicit1"/>
          <w:rFonts w:ascii="Palatino Linotype" w:hAnsi="Palatino Linotype"/>
        </w:rPr>
        <w:t xml:space="preserve">, ci consecinţa firească a politicii comerciale a </w:t>
      </w:r>
      <w:r>
        <w:rPr>
          <w:rStyle w:val="Fontdeparagrafimplicit1"/>
          <w:rFonts w:ascii="Palatino Linotype" w:hAnsi="Palatino Linotype"/>
        </w:rPr>
        <w:lastRenderedPageBreak/>
        <w:t>Societăţii care a continuat să acţioneze consecvent strategiei sale comerciale, asumată de mai bine de 20 de ani pe piaţa românească.</w:t>
      </w:r>
    </w:p>
    <w:p w14:paraId="26142CCF" w14:textId="21F170BB"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Contrar susţinerilor Consiliului Concurenţei din cuprinsul Deciziei CC, potrivit cărora „din informaţiile aflate la dosarul cauzei, în perioada 2007 - 2009, reclamanta arata ca nu a realizat export de produse oncologice aparţinând producătorului </w:t>
      </w:r>
      <w:r w:rsidR="00636995">
        <w:rPr>
          <w:rStyle w:val="Fontdeparagrafimplicit1"/>
          <w:rFonts w:ascii="Palatino Linotype" w:hAnsi="Palatino Linotype"/>
        </w:rPr>
        <w:t>BX</w:t>
      </w:r>
      <w:r>
        <w:rPr>
          <w:rStyle w:val="Fontdeparagrafimplicit1"/>
          <w:rFonts w:ascii="Palatino Linotype" w:hAnsi="Palatino Linotype"/>
        </w:rPr>
        <w:t xml:space="preserve">. Cu toate acestea, în perioada menţionată, </w:t>
      </w:r>
      <w:r w:rsidR="00636995">
        <w:rPr>
          <w:rStyle w:val="Fontdeparagrafimplicit1"/>
          <w:rFonts w:ascii="Palatino Linotype" w:hAnsi="Palatino Linotype"/>
        </w:rPr>
        <w:t>AS</w:t>
      </w:r>
      <w:r>
        <w:rPr>
          <w:rStyle w:val="Fontdeparagrafimplicit1"/>
          <w:rFonts w:ascii="Palatino Linotype" w:hAnsi="Palatino Linotype"/>
        </w:rPr>
        <w:t xml:space="preserve"> a realizat atât exporturi de produse oncologice în general, cât şi exporturi de produse oncologice incluse în aceleaşi pieţe relevante cu produsele </w:t>
      </w:r>
      <w:r w:rsidR="00636995">
        <w:rPr>
          <w:rStyle w:val="Fontdeparagrafimplicit1"/>
          <w:rFonts w:ascii="Palatino Linotype" w:hAnsi="Palatino Linotype"/>
        </w:rPr>
        <w:t>BX</w:t>
      </w:r>
      <w:r>
        <w:rPr>
          <w:rStyle w:val="Fontdeparagrafimplicit1"/>
          <w:rFonts w:ascii="Palatino Linotype" w:hAnsi="Palatino Linotype"/>
        </w:rPr>
        <w:t xml:space="preserve"> comercializate (respectiv produse oncologice substituibile cu acestea)", pag. 39, paragraful 182 din Decizia CC, toate produsele la care autoritatea pârâtă face referire menţionând că acestea ar fi fost exportate de Societate sunt în fapt medicamente fabricate de </w:t>
      </w:r>
      <w:r w:rsidR="00636995">
        <w:rPr>
          <w:rStyle w:val="Fontdeparagrafimplicit1"/>
          <w:rFonts w:ascii="Palatino Linotype" w:hAnsi="Palatino Linotype"/>
        </w:rPr>
        <w:t>AS</w:t>
      </w:r>
      <w:r>
        <w:rPr>
          <w:rStyle w:val="Fontdeparagrafimplicit1"/>
          <w:rFonts w:ascii="Palatino Linotype" w:hAnsi="Palatino Linotype"/>
        </w:rPr>
        <w:t xml:space="preserve"> în propria linie de producţie din România. Prin urmare, reclamanta arata ca, încheierea Contractului de furnizare nu a determinat vreo renunţare sau vreo concesie de ordin comercial din partea </w:t>
      </w:r>
      <w:r w:rsidR="00636995">
        <w:rPr>
          <w:rStyle w:val="Fontdeparagrafimplicit1"/>
          <w:rFonts w:ascii="Palatino Linotype" w:hAnsi="Palatino Linotype"/>
        </w:rPr>
        <w:t>AS</w:t>
      </w:r>
      <w:r>
        <w:rPr>
          <w:rStyle w:val="Fontdeparagrafimplicit1"/>
          <w:rFonts w:ascii="Palatino Linotype" w:hAnsi="Palatino Linotype"/>
        </w:rPr>
        <w:t>, având în vedere că Societatea nu avea nicio intenţie să desfăşoare fapte de export/import paralel sau comerţ paralel, contrare direcţiei în care Societatea se angajase deja cu mai bine de 20 de ani înainte.</w:t>
      </w:r>
    </w:p>
    <w:p w14:paraId="6F07CD8C" w14:textId="7EC3631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neimplementarea în practică a Clauzei de interzicere a exportului de către </w:t>
      </w:r>
      <w:r w:rsidR="00636995">
        <w:rPr>
          <w:rStyle w:val="Fontdeparagrafimplicit1"/>
          <w:rFonts w:ascii="Palatino Linotype" w:hAnsi="Palatino Linotype"/>
        </w:rPr>
        <w:t>AS</w:t>
      </w:r>
      <w:r>
        <w:rPr>
          <w:rStyle w:val="Fontdeparagrafimplicit1"/>
          <w:rFonts w:ascii="Palatino Linotype" w:hAnsi="Palatino Linotype"/>
        </w:rPr>
        <w:t xml:space="preserve"> rezultă cu putere de evidenţă şi din faptul că, Societatea avea încheiate contracte de distribuţiei/furnizare de medicamente si cu alti producători, fără ca aceştia să fi inserat în contract vreo clauză de interzicere a exporturilor. Cu toate acestea. </w:t>
      </w:r>
      <w:r w:rsidR="00636995">
        <w:rPr>
          <w:rStyle w:val="Fontdeparagrafimplicit1"/>
          <w:rFonts w:ascii="Palatino Linotype" w:hAnsi="Palatino Linotype"/>
        </w:rPr>
        <w:t>AS</w:t>
      </w:r>
      <w:r>
        <w:rPr>
          <w:rStyle w:val="Fontdeparagrafimplicit1"/>
          <w:rFonts w:ascii="Palatino Linotype" w:hAnsi="Palatino Linotype"/>
        </w:rPr>
        <w:t xml:space="preserve"> nu a realizat exporturi nici cu produsele acestor din urmă furnizori, cum nu a realizat nici exporturi cu produse </w:t>
      </w:r>
      <w:r w:rsidR="00636995">
        <w:rPr>
          <w:rStyle w:val="Fontdeparagrafimplicit1"/>
          <w:rFonts w:ascii="Palatino Linotype" w:hAnsi="Palatino Linotype"/>
        </w:rPr>
        <w:t>BX</w:t>
      </w:r>
      <w:r>
        <w:rPr>
          <w:rStyle w:val="Fontdeparagrafimplicit1"/>
          <w:rFonts w:ascii="Palatino Linotype" w:hAnsi="Palatino Linotype"/>
        </w:rPr>
        <w:t xml:space="preserve">, tocmai datorită faptului că acest tip de activitate nu se încadra în planul de afaceri al </w:t>
      </w:r>
      <w:r w:rsidR="00636995">
        <w:rPr>
          <w:rStyle w:val="Fontdeparagrafimplicit1"/>
          <w:rFonts w:ascii="Palatino Linotype" w:hAnsi="Palatino Linotype"/>
        </w:rPr>
        <w:t>AS</w:t>
      </w:r>
      <w:r>
        <w:rPr>
          <w:rStyle w:val="Fontdeparagrafimplicit1"/>
          <w:rFonts w:ascii="Palatino Linotype" w:hAnsi="Palatino Linotype"/>
        </w:rPr>
        <w:t>.</w:t>
      </w:r>
    </w:p>
    <w:p w14:paraId="19657796" w14:textId="7C1DEB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b/>
        <w:t xml:space="preserve">În privinţa Clauzei de monitorizare se arata ca, nici aceasta din urma nu a fost implementată în practică de Societate dat fiind că, </w:t>
      </w:r>
      <w:r w:rsidR="00636995">
        <w:rPr>
          <w:rStyle w:val="Fontdeparagrafimplicit1"/>
          <w:rFonts w:ascii="Palatino Linotype" w:hAnsi="Palatino Linotype"/>
        </w:rPr>
        <w:t>AS</w:t>
      </w:r>
      <w:r>
        <w:rPr>
          <w:rStyle w:val="Fontdeparagrafimplicit1"/>
          <w:rFonts w:ascii="Palatino Linotype" w:hAnsi="Palatino Linotype"/>
        </w:rPr>
        <w:t xml:space="preserve"> nu a furnizat niciodată către </w:t>
      </w:r>
      <w:r w:rsidR="00636995">
        <w:rPr>
          <w:rStyle w:val="Fontdeparagrafimplicit1"/>
          <w:rFonts w:ascii="Palatino Linotype" w:hAnsi="Palatino Linotype"/>
        </w:rPr>
        <w:t>BX</w:t>
      </w:r>
      <w:r>
        <w:rPr>
          <w:rStyle w:val="Fontdeparagrafimplicit1"/>
          <w:rFonts w:ascii="Palatino Linotype" w:hAnsi="Palatino Linotype"/>
        </w:rPr>
        <w:t xml:space="preserve"> informaţii cu privire la datele de contact ale clienţilor săi, astfel cum rezultă cu putere de evidenţă si din rapoartele lunare transmise către </w:t>
      </w:r>
      <w:r w:rsidR="00636995">
        <w:rPr>
          <w:rStyle w:val="Fontdeparagrafimplicit1"/>
          <w:rFonts w:ascii="Palatino Linotype" w:hAnsi="Palatino Linotype"/>
        </w:rPr>
        <w:t>BX</w:t>
      </w:r>
      <w:r>
        <w:rPr>
          <w:rStyle w:val="Fontdeparagrafimplicit1"/>
          <w:rFonts w:ascii="Palatino Linotype" w:hAnsi="Palatino Linotype"/>
        </w:rPr>
        <w:t xml:space="preserve"> şi puse la dispoziţia Consiliului Concurenţei pe durata Investigaţiei.</w:t>
      </w:r>
    </w:p>
    <w:p w14:paraId="64A9758E"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Mai mult, aceasta reprezintă o practică comercială imperativ prevăzută de Ordinul Ministrului Sănătăţii nr. 1963/2008 pentru aprobarea Ghidului privind buna practică de distribuţie angro a medicamentelor şi de Legea nr. 95/2006 privind reforma în domeniul sănătăţii, acte normative ce impun reguli stricte în privinţa respectării trasabilităţii produselor şi a normelor de farmacovigilentă, iar pe de altă parte. Consiliul Concurentei recunoaşte în mod expres în cuprinsul Deciziei CC că această clauză nu aduce atingere mediului concurential (p. 42 parag. 205 din Decizia CC) şi cu toate acestea, în mod abuziv şi complet neîntemeiat, procedează la analiza şi reţinerea Clauzei de monitorizare, în scopul sancţionării Societăţii.</w:t>
      </w:r>
    </w:p>
    <w:p w14:paraId="540FAE0A" w14:textId="098DF91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b/>
        <w:t xml:space="preserve">În privinţa Clauzei de non-concurentă, însuşi Consiliul Concurenţei recunoaşte că această ciauză nu a funcţionat în practică întrucât Societatea nu s-a conformat obligaţiei de a nu comercializa produse concurente </w:t>
      </w:r>
      <w:r w:rsidR="00636995">
        <w:rPr>
          <w:rStyle w:val="Fontdeparagrafimplicit1"/>
          <w:rFonts w:ascii="Palatino Linotype" w:hAnsi="Palatino Linotype"/>
        </w:rPr>
        <w:t>BX</w:t>
      </w:r>
      <w:r>
        <w:rPr>
          <w:rStyle w:val="Fontdeparagrafimplicit1"/>
          <w:rFonts w:ascii="Palatino Linotype" w:hAnsi="Palatino Linotype"/>
        </w:rPr>
        <w:t>. Astfel, autoritatea pârâtă recunoaşte în motivarea Deciziei CC că „</w:t>
      </w:r>
      <w:r w:rsidR="00636995">
        <w:rPr>
          <w:rStyle w:val="Fontdeparagrafimplicit1"/>
          <w:rFonts w:ascii="Palatino Linotype" w:hAnsi="Palatino Linotype"/>
        </w:rPr>
        <w:t>AS</w:t>
      </w:r>
      <w:r>
        <w:rPr>
          <w:rStyle w:val="Fontdeparagrafimplicit1"/>
          <w:rFonts w:ascii="Palatino Linotype" w:hAnsi="Palatino Linotype"/>
        </w:rPr>
        <w:t xml:space="preserve"> a realizat exporturi de produse concurente cu cele aparţinând </w:t>
      </w:r>
      <w:r w:rsidR="004210A5">
        <w:rPr>
          <w:rStyle w:val="Fontdeparagrafimplicit1"/>
          <w:rFonts w:ascii="Palatino Linotype" w:hAnsi="Palatino Linotype"/>
        </w:rPr>
        <w:t>BX</w:t>
      </w:r>
      <w:r>
        <w:rPr>
          <w:rStyle w:val="Fontdeparagrafimplicit1"/>
          <w:rFonts w:ascii="Palatino Linotype" w:hAnsi="Palatino Linotype"/>
        </w:rPr>
        <w:t xml:space="preserve">" (pag. 39 parag. 186 din Decizia CC), chiar daca aceste produse concurente </w:t>
      </w:r>
      <w:r>
        <w:rPr>
          <w:rStyle w:val="Fontdeparagrafimplicit1"/>
          <w:rFonts w:ascii="Palatino Linotype" w:hAnsi="Palatino Linotype"/>
        </w:rPr>
        <w:lastRenderedPageBreak/>
        <w:t xml:space="preserve">la care face trimitere Consiliul Concurenţei reprezintă în fapt produse proprii fabricate de </w:t>
      </w:r>
      <w:r w:rsidR="00636995">
        <w:rPr>
          <w:rStyle w:val="Fontdeparagrafimplicit1"/>
          <w:rFonts w:ascii="Palatino Linotype" w:hAnsi="Palatino Linotype"/>
        </w:rPr>
        <w:t>AS</w:t>
      </w:r>
      <w:r>
        <w:rPr>
          <w:rStyle w:val="Fontdeparagrafimplicit1"/>
          <w:rFonts w:ascii="Palatino Linotype" w:hAnsi="Palatino Linotype"/>
        </w:rPr>
        <w:t xml:space="preserve"> în România.</w:t>
      </w:r>
    </w:p>
    <w:p w14:paraId="78948D39" w14:textId="45AC60A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Consiliul Concurentei recunoaşte expres în cuprinsul Deciziei CC, că această clauză este perfect legală, atât prin raportare la legislaţia naţională, cât şi prin raportare la legislaţia comunitară, atâta timp cât durata acesteia nu depăşeşte 5 ani concluzionând că "în cazul analizat. Contractul </w:t>
      </w:r>
      <w:r w:rsidR="00636995">
        <w:rPr>
          <w:rStyle w:val="Fontdeparagrafimplicit1"/>
          <w:rFonts w:ascii="Palatino Linotype" w:hAnsi="Palatino Linotype"/>
        </w:rPr>
        <w:t>BX</w:t>
      </w:r>
      <w:r>
        <w:rPr>
          <w:rStyle w:val="Fontdeparagrafimplicit1"/>
          <w:rFonts w:ascii="Palatino Linotype" w:hAnsi="Palatino Linotype"/>
        </w:rPr>
        <w:t>/</w:t>
      </w:r>
      <w:r w:rsidR="00636995">
        <w:rPr>
          <w:rStyle w:val="Fontdeparagrafimplicit1"/>
          <w:rFonts w:ascii="Palatino Linotype" w:hAnsi="Palatino Linotype"/>
        </w:rPr>
        <w:t>AS</w:t>
      </w:r>
      <w:r>
        <w:rPr>
          <w:rStyle w:val="Fontdeparagrafimplicit1"/>
          <w:rFonts w:ascii="Palatino Linotype" w:hAnsi="Palatino Linotype"/>
        </w:rPr>
        <w:t xml:space="preserve"> a avut o durată de până la 5 ani, astfel încât obligaţia de non - concurentă" este permisă (pag. 51 parag. 259 din Decizia CC) şi cu toate acestea, procedează la analiza şi reţinerea clauzei, în scopul sancţionării Societăţii.</w:t>
      </w:r>
    </w:p>
    <w:p w14:paraId="75FAAA81" w14:textId="58196C1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Pe de altă parte, clauza de non-concurenţă era lipsită de obiect/caducă atât timp cât </w:t>
      </w:r>
      <w:r w:rsidR="00636995">
        <w:rPr>
          <w:rStyle w:val="Fontdeparagrafimplicit1"/>
          <w:rFonts w:ascii="Palatino Linotype" w:hAnsi="Palatino Linotype"/>
        </w:rPr>
        <w:t>AS</w:t>
      </w:r>
      <w:r>
        <w:rPr>
          <w:rStyle w:val="Fontdeparagrafimplicit1"/>
          <w:rFonts w:ascii="Palatino Linotype" w:hAnsi="Palatino Linotype"/>
        </w:rPr>
        <w:t xml:space="preserve"> se găsea într-o imposibilitate practică obiectivă de a comercializa produse cu denumire comună cu produsele </w:t>
      </w:r>
      <w:r w:rsidR="00636995">
        <w:rPr>
          <w:rStyle w:val="Fontdeparagrafimplicit1"/>
          <w:rFonts w:ascii="Palatino Linotype" w:hAnsi="Palatino Linotype"/>
        </w:rPr>
        <w:t>BX</w:t>
      </w:r>
      <w:r>
        <w:rPr>
          <w:rStyle w:val="Fontdeparagrafimplicit1"/>
          <w:rFonts w:ascii="Palatino Linotype" w:hAnsi="Palatino Linotype"/>
        </w:rPr>
        <w:t xml:space="preserve"> sau care să conţină acelaşi ingredient farmaceutic activ, dat fiind că astfel de produse nu au existat efectiv pe piaţă în perioada analizată.</w:t>
      </w:r>
    </w:p>
    <w:p w14:paraId="2C6C1F29" w14:textId="32D3423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Se mai arata ca </w:t>
      </w:r>
      <w:r w:rsidR="00636995">
        <w:rPr>
          <w:rStyle w:val="Fontdeparagrafimplicit1"/>
          <w:rFonts w:ascii="Palatino Linotype" w:hAnsi="Palatino Linotype"/>
        </w:rPr>
        <w:t>AS</w:t>
      </w:r>
      <w:r>
        <w:rPr>
          <w:rStyle w:val="Fontdeparagrafimplicit1"/>
          <w:rFonts w:ascii="Palatino Linotype" w:hAnsi="Palatino Linotype"/>
        </w:rPr>
        <w:t xml:space="preserve"> şi-a urmat consecvent strategia comercială de creştere pe piaţa românească, iar comportamentul Societăţii a fost pe deplin explicabil de factori obiectivi, acesta neavând nicio legătură cu pretinsa înţelegere anticoncurenţială analizată de Consiliul Concurenţei, ci fiind exclusiv consecinţa planului de activitate asumat de </w:t>
      </w:r>
      <w:r w:rsidR="00636995">
        <w:rPr>
          <w:rStyle w:val="Fontdeparagrafimplicit1"/>
          <w:rFonts w:ascii="Palatino Linotype" w:hAnsi="Palatino Linotype"/>
        </w:rPr>
        <w:t>AS</w:t>
      </w:r>
      <w:r>
        <w:rPr>
          <w:rStyle w:val="Fontdeparagrafimplicit1"/>
          <w:rFonts w:ascii="Palatino Linotype" w:hAnsi="Palatino Linotype"/>
        </w:rPr>
        <w:t xml:space="preserve"> de peste 20 de ani şi neschimbat până în prezent. </w:t>
      </w:r>
    </w:p>
    <w:p w14:paraId="4AF42AF4"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b.2 Conform reclamantei, presupusele clauze anticoncurenţiale nu au afectat în niciun fel concurenţa în piaţa internă şi nici structura pieţei sau comerţul dintre statele Membre</w:t>
      </w:r>
    </w:p>
    <w:p w14:paraId="1420C24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invedereaza că, Legea Concurenţei în vigoare la data faptelor analizate, respectiv Legea concurenţei în forma sa anterioară publicării Ordonanţei de Urgenţă a Guvernului nr. 75/2010 („OUG 75"), nu prevedea în mod expres printre încălcările per se restricţionări sau limitări teritoriale de tipul prohibiţiei comerţului paralel. Numai ulterior, prin intrarea in vigoare a Legii nr. 149/2011 pentru aprobarea OUG 75 („Legea 149"), în iulie 2011, legiuitorul califică în mod expres drept restricţii per se restrângerile teritoriale verticale sau privind clienţii cărora cumpărătorul le poate vinde bunurile ori serviciile ce fac obiectul contractului.</w:t>
      </w:r>
    </w:p>
    <w:p w14:paraId="47CA36B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Prin urmare, este evident că, dacă legiuitorul ar fi intenţionat şi anterior recentei modificări să includă restricţionări teritoriale (în speţă export sau comerţul paralel) în sfera încălcărilor de obiect ar fi făcut cu siguranţă acest lucru, fără a menţine caracterul interpretabil al dispoziţiilor art.8 în redactarea anterioară.</w:t>
      </w:r>
    </w:p>
    <w:p w14:paraId="33A226A2" w14:textId="0DA20C88"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concluzie, în considerarea faptului că, la data săvârşirii pretinsei încălcări, restricţionarea exporturilor sau a comerţului paralel nu era prevăzută în Legea concurenţei ca o restricţie per se, este indubitabil că ea nu putea constitui decât o restricţionare supusă regulilor general aplicabile în materia art. 5 din Legea concurenţei, aşadar o restricţionare sancţionată doar în cazul în care cota de piaţă a participanţilor ar fi depăşit pragurile de minimis prevăzute de art. 8 din Legea Concurenţei. Or, întrucât Ia data săvârşirii pretinsei încălcări, cel puţin </w:t>
      </w:r>
      <w:r w:rsidR="00636995">
        <w:rPr>
          <w:rStyle w:val="Fontdeparagrafimplicit1"/>
          <w:rFonts w:ascii="Palatino Linotype" w:hAnsi="Palatino Linotype"/>
        </w:rPr>
        <w:t>AS</w:t>
      </w:r>
      <w:r>
        <w:rPr>
          <w:rStyle w:val="Fontdeparagrafimplicit1"/>
          <w:rFonts w:ascii="Palatino Linotype" w:hAnsi="Palatino Linotype"/>
        </w:rPr>
        <w:t xml:space="preserve"> deţinea pe piaţa distribuţiei de medicamente o cotă cu mult mai mică de 15%, după cum se arată Consiliul Concurenţei în Decizia CC, este absolut evident că restricţionarea prevăzută de Contractul de furnizare şi </w:t>
      </w:r>
      <w:r>
        <w:rPr>
          <w:rStyle w:val="Fontdeparagrafimplicit1"/>
          <w:rFonts w:ascii="Palatino Linotype" w:hAnsi="Palatino Linotype"/>
        </w:rPr>
        <w:lastRenderedPageBreak/>
        <w:t>sancţionată prin actul administrativ atacat nu intră sub incidenţa art. 5 alin. 1 din Legea concurenţei, neconstituind o încălcare per se a Legii concurenţei.</w:t>
      </w:r>
    </w:p>
    <w:p w14:paraId="6EB0DD01"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mai arata ca faptele analizate nu cad sub incidenţa Legii concurenţei întrucât nu aduc atingere concurenţei pe piaţa românească.</w:t>
      </w:r>
    </w:p>
    <w:p w14:paraId="121B6C7F"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Potrivit art. 5 din Legea concurenţei, sunt considerate fapte anticoncurenţiale, înţelegerile care au „ca obiect sau ca efect împiedicarea, restrângerea ori denaturarea concurentei pe piaţa românească sau pe o parte a acesteia”.</w:t>
      </w:r>
    </w:p>
    <w:p w14:paraId="411E04CD" w14:textId="3B256B7D"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încălcarea textului de lege anterior menţionat, prin raportare la scopul şi aria de aplicabilitate a Legii concurenţei, faptele pretins săvârşite de </w:t>
      </w:r>
      <w:r w:rsidR="00636995">
        <w:rPr>
          <w:rStyle w:val="Fontdeparagrafimplicit1"/>
          <w:rFonts w:ascii="Palatino Linotype" w:hAnsi="Palatino Linotype"/>
        </w:rPr>
        <w:t>AS</w:t>
      </w:r>
      <w:r>
        <w:rPr>
          <w:rStyle w:val="Fontdeparagrafimplicit1"/>
          <w:rFonts w:ascii="Palatino Linotype" w:hAnsi="Palatino Linotype"/>
        </w:rPr>
        <w:t xml:space="preserve"> nu pot fi calificate ca aducând atingere legii naţionale. întrucât nu pot fi de natură a avea ca obiect sau ca efect împiedicarea, restrângerea ori denaturarea concurenţei PE PIAŢA ROMÂNEASCĂ, întrucât, pe această piaţă, produsele </w:t>
      </w:r>
      <w:r w:rsidR="00636995">
        <w:rPr>
          <w:rStyle w:val="Fontdeparagrafimplicit1"/>
          <w:rFonts w:ascii="Palatino Linotype" w:hAnsi="Palatino Linotype"/>
        </w:rPr>
        <w:t>BX</w:t>
      </w:r>
      <w:r>
        <w:rPr>
          <w:rStyle w:val="Fontdeparagrafimplicit1"/>
          <w:rFonts w:ascii="Palatino Linotype" w:hAnsi="Palatino Linotype"/>
        </w:rPr>
        <w:t xml:space="preserve"> au fost efectiv comercializate în condiţii concurenţiale legale.</w:t>
      </w:r>
    </w:p>
    <w:p w14:paraId="37AAFCF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Mai mult, arata reclamanta, din motivarea Deciziei CC rezultă cu certitudine faptul că pretinsele fapte anticoncurenţiale constatate de Consiliul Concurentei constau EXCLUSIV într-o atingere adusă mediului concurential din afara României motiv pentru care sancţiunile aplicate de autoritatea pârâtă pentru o pretinsă încălcare a art. 5 alin. 1 din Legea concurenţei sunt complet nelegale şi netemeinice dat fiind că scopul Legi concurenţei este protejarea pieţei româneşti şi nu eventuala restrângere a concurenţei pe teritoriul unor state terţe, care ar putea fi analizată doar din perspectiva atingerii adusă Tratatul privind Funcţionarea Uniunii Europene.</w:t>
      </w:r>
    </w:p>
    <w:p w14:paraId="35B6ACE7" w14:textId="7843B239" w:rsidR="00E22EA5" w:rsidRDefault="007F079A">
      <w:pPr>
        <w:jc w:val="both"/>
        <w:rPr>
          <w:rStyle w:val="Fontdeparagrafimplicit1"/>
          <w:rFonts w:ascii="Palatino Linotype" w:hAnsi="Palatino Linotype"/>
        </w:rPr>
      </w:pPr>
      <w:r>
        <w:rPr>
          <w:rStyle w:val="Fontdeparagrafimplicit1"/>
          <w:rFonts w:ascii="Palatino Linotype" w:hAnsi="Palatino Linotype"/>
        </w:rPr>
        <w:tab/>
        <w:t xml:space="preserve">Reclamanta arata ca pretinsele fapte săvârşite nu au avut nici ca obiect şi nici ca efect restrângerea concurenţei. Atât timp cât Clauzele contractuale nu au fost implementate în practică, nefiind susceptibile de a produce efecte reale şi atâta timp cât conduita </w:t>
      </w:r>
      <w:r w:rsidR="00636995">
        <w:rPr>
          <w:rStyle w:val="Fontdeparagrafimplicit1"/>
          <w:rFonts w:ascii="Palatino Linotype" w:hAnsi="Palatino Linotype"/>
        </w:rPr>
        <w:t>AS</w:t>
      </w:r>
      <w:r>
        <w:rPr>
          <w:rStyle w:val="Fontdeparagrafimplicit1"/>
          <w:rFonts w:ascii="Palatino Linotype" w:hAnsi="Palatino Linotype"/>
        </w:rPr>
        <w:t xml:space="preserve"> nu a permis nici măcar ca aceste clauze să dea naştere unui efect „vizual şi psihologic" care să fi contribuit la împărţirea pieţei de distribuţie de medicamente, nu ne găsim în cauza de faţă în prezenţa vreunui efect de restrângere a concurenţei, Consiliul concurenţei neprobând contrariul.</w:t>
      </w:r>
    </w:p>
    <w:p w14:paraId="3C13DD5B"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arata ca pretinsa înţelegere anticoncurenţială nu a avut un impact negativ aspra consumatorului român sau comunitar, ca pretinsa contravenţie săvârşită de Societate nu a avut niciun impact negativ aspra consumatorului fie el român sau comunitar.</w:t>
      </w:r>
    </w:p>
    <w:p w14:paraId="611FB1D1" w14:textId="15863DA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privinţa consumatorului român, nu se poate nici măcar pune problema afectării în mod negativ a acestuia, atât timp cât </w:t>
      </w:r>
      <w:r w:rsidR="00636995">
        <w:rPr>
          <w:rStyle w:val="Fontdeparagrafimplicit1"/>
          <w:rFonts w:ascii="Palatino Linotype" w:hAnsi="Palatino Linotype"/>
        </w:rPr>
        <w:t>AS</w:t>
      </w:r>
      <w:r>
        <w:rPr>
          <w:rStyle w:val="Fontdeparagrafimplicit1"/>
          <w:rFonts w:ascii="Palatino Linotype" w:hAnsi="Palatino Linotype"/>
        </w:rPr>
        <w:t xml:space="preserve"> a distribuit toate produsele </w:t>
      </w:r>
      <w:r w:rsidR="00636995">
        <w:rPr>
          <w:rStyle w:val="Fontdeparagrafimplicit1"/>
          <w:rFonts w:ascii="Palatino Linotype" w:hAnsi="Palatino Linotype"/>
        </w:rPr>
        <w:t>BX</w:t>
      </w:r>
      <w:r>
        <w:rPr>
          <w:rStyle w:val="Fontdeparagrafimplicit1"/>
          <w:rFonts w:ascii="Palatino Linotype" w:hAnsi="Palatino Linotype"/>
        </w:rPr>
        <w:t xml:space="preserve"> pe teritoriul României pentru a satisface nevoile clienţilor săi. Dimpotrivă, pacientul român fost pe deplin avantajat de acest comportament ai Societăţii, dat fiind că, în situaţia contrară nu ar mai fi avut acces la produsele </w:t>
      </w:r>
      <w:r w:rsidR="00636995">
        <w:rPr>
          <w:rStyle w:val="Fontdeparagrafimplicit1"/>
          <w:rFonts w:ascii="Palatino Linotype" w:hAnsi="Palatino Linotype"/>
        </w:rPr>
        <w:t>BX</w:t>
      </w:r>
      <w:r>
        <w:rPr>
          <w:rStyle w:val="Fontdeparagrafimplicit1"/>
          <w:rFonts w:ascii="Palatino Linotype" w:hAnsi="Palatino Linotype"/>
        </w:rPr>
        <w:t>, în măsura în care acestea sau o parte semnificativă din acestea ar fi fost direcţionate spre alte pieţe (</w:t>
      </w:r>
      <w:r w:rsidR="00636995">
        <w:rPr>
          <w:rStyle w:val="Fontdeparagrafimplicit1"/>
          <w:rFonts w:ascii="Palatino Linotype" w:hAnsi="Palatino Linotype"/>
        </w:rPr>
        <w:t>AS</w:t>
      </w:r>
      <w:r>
        <w:rPr>
          <w:rStyle w:val="Fontdeparagrafimplicit1"/>
          <w:rFonts w:ascii="Palatino Linotype" w:hAnsi="Palatino Linotype"/>
        </w:rPr>
        <w:t xml:space="preserve"> distribuie produsele oncologice practicând preţurile minimale).</w:t>
      </w:r>
    </w:p>
    <w:p w14:paraId="17F57CE3" w14:textId="7BFB2A1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arata reclamanta, lipsa oricărui impact negativ asupra consumatorului român rezultă fără putinţă de tăgadă şi din buna credinţă a Societăţii care prin adoptarea nu astfel de comportament nu a făcut altceva decât să se conformeze obligaţiei legale de serviciu public prevăzută de art. 695 pct. 17 din Legea nr. 95/2006, potrivit căreia </w:t>
      </w:r>
      <w:r>
        <w:rPr>
          <w:rStyle w:val="Fontdeparagrafimplicit1"/>
          <w:rFonts w:ascii="Palatino Linotype" w:hAnsi="Palatino Linotype"/>
        </w:rPr>
        <w:lastRenderedPageBreak/>
        <w:t xml:space="preserve">distribuitorul angro de medicamente are „obligaţia de a asigura permanent o gamă adecvată de medicamente care să răspundă necesităţilor unui spaţiu geografic determinat şi de a livra pe întreg spaţiul respectiv cantităţile solicitate în cel mai scurt termen de la primirea comenzii”, text de lege care nu ar fi permis </w:t>
      </w:r>
      <w:r w:rsidR="00636995">
        <w:rPr>
          <w:rStyle w:val="Fontdeparagrafimplicit1"/>
          <w:rFonts w:ascii="Palatino Linotype" w:hAnsi="Palatino Linotype"/>
        </w:rPr>
        <w:t>AS</w:t>
      </w:r>
      <w:r>
        <w:rPr>
          <w:rStyle w:val="Fontdeparagrafimplicit1"/>
          <w:rFonts w:ascii="Palatino Linotype" w:hAnsi="Palatino Linotype"/>
        </w:rPr>
        <w:t xml:space="preserve"> să exporte medicamente, atâta timp cât pacientul român ar fi necesitat acest tip de medicamente, chiar şi în situaţia în care Societatea şi-ar fi propus ca şi strategie de business efectuarea de exporturi cu produse fabricate de terţi producători.</w:t>
      </w:r>
    </w:p>
    <w:p w14:paraId="3FC4E1C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privinţa consumatorului comunitar, reclamanta arata ca nici acesta din urmă nu putea fi afectat de pretinsele Clauze anticoncurenţiale întrucât, este absolut evident că, în situaţia în care Societatea ar fi avut ca şi model de afaceri exportul de produse fabricate de terţi producători, vânzarea acestora în spaţiul comunitar s-ar fi realizat la un preţ comparativ cu cel practicat de distribuitorii din Uniunea Europeană, o altfel de abordare contravenind pe deplin principilor comerciale.</w:t>
      </w:r>
    </w:p>
    <w:p w14:paraId="7F15D2BF" w14:textId="72760B5C"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limitarea exporturilor nu a afectat şi nici nu ar fi avut posibilitatea să afecteze consumatorii, întrucât ponderea vânzărilor de produse </w:t>
      </w:r>
      <w:r w:rsidR="00636995">
        <w:rPr>
          <w:rStyle w:val="Fontdeparagrafimplicit1"/>
          <w:rFonts w:ascii="Palatino Linotype" w:hAnsi="Palatino Linotype"/>
        </w:rPr>
        <w:t>BX</w:t>
      </w:r>
      <w:r>
        <w:rPr>
          <w:rStyle w:val="Fontdeparagrafimplicit1"/>
          <w:rFonts w:ascii="Palatino Linotype" w:hAnsi="Palatino Linotype"/>
        </w:rPr>
        <w:t xml:space="preserve"> era una redusă din totalul vânzărilor Societăţii, reprezentând aproximativ 1% din totalul cifrei de afaceri a </w:t>
      </w:r>
      <w:r w:rsidR="00636995">
        <w:rPr>
          <w:rStyle w:val="Fontdeparagrafimplicit1"/>
          <w:rFonts w:ascii="Palatino Linotype" w:hAnsi="Palatino Linotype"/>
        </w:rPr>
        <w:t>AS</w:t>
      </w:r>
      <w:r>
        <w:rPr>
          <w:rStyle w:val="Fontdeparagrafimplicit1"/>
          <w:rFonts w:ascii="Palatino Linotype" w:hAnsi="Palatino Linotype"/>
        </w:rPr>
        <w:t>.</w:t>
      </w:r>
    </w:p>
    <w:p w14:paraId="0342F296"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b.3.    DECIZIA CC A FOST EMISĂ CU ÎNCĂLCAREA DISPOZIŢIILOR PRIVIND STANDARDUL DE PROBĂ ÎN MATERIE CONCURENŢIALĂ</w:t>
      </w:r>
    </w:p>
    <w:p w14:paraId="3A610815"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Referitor la acest aspect, reclamanta arata ca:</w:t>
      </w:r>
    </w:p>
    <w:p w14:paraId="377FF230"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Potrivit art. 42 din Legea concurenţei, impunerea de măsuri şi sancţiuni de către Consiliul Concurenţei poate avea loc numai dacă se descoperă „dovezi suficiente privind încălcarea legii, care să justifice impunerea de măsuri sau sancţiuni'”. Prin urmare, orice decizie de sancţionare a unor agenţi economici emisă de către Consiliul Concurenţei trebuie temeinic fundamentată pe probe concludente din care să rezulte conduita ilicită a respectivilor agenţi economici.</w:t>
      </w:r>
    </w:p>
    <w:p w14:paraId="427ADCC6"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Din analiza sumară a Deciziei CC se poate lesne observa că autoritatea pârâtă îşi bazează întreaga argumentaţie exclusiv pe faptul existenţei Clauzelor contractuale fără a mai analiza însă în nici un fel şi mai ales fără a aduce probe în susţinerea pretinsei înţelegeri a obiectului sau a efectelor pe care aceasta le-ar fi avut asupra mediului concurenţial.</w:t>
      </w:r>
    </w:p>
    <w:p w14:paraId="7E7480C0" w14:textId="1299E3C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Or, este absolut evident că presupusa faptă contravenţională analizată de Consiliul Concurenţei este o contravenţie de rezultat fiind imperios necesar ca Decizia CC să facă dovada faptului că pretinsa înţelegere a avut „ca obiect sau ca efect împiedicarea, restrângerea ori denaturarea concurenţei pe piaţa românească sau pe o parte a acesteia". Or, această situaţie care nu se verifică în prezenta cauză, pârâta a emis Decizia CC exclusiv pe baza unor bănuieli nesusţinute din punct de vedere probatoriu sau a unor probe insuficiente, neconcludente şi care nu fac în nici un fel dovada voinţei </w:t>
      </w:r>
      <w:r w:rsidR="00636995">
        <w:rPr>
          <w:rStyle w:val="Fontdeparagrafimplicit1"/>
          <w:rFonts w:ascii="Palatino Linotype" w:hAnsi="Palatino Linotype"/>
        </w:rPr>
        <w:t>AS</w:t>
      </w:r>
      <w:r>
        <w:rPr>
          <w:rStyle w:val="Fontdeparagrafimplicit1"/>
          <w:rFonts w:ascii="Palatino Linotype" w:hAnsi="Palatino Linotype"/>
        </w:rPr>
        <w:t xml:space="preserve"> de a participa la o pretinsă înţelegere anticoncurenţială.</w:t>
      </w:r>
    </w:p>
    <w:p w14:paraId="567C4A5F" w14:textId="234204D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Argumentele Consiliului Concurenţei potrivit cărora „contractele de distribuţie dintre </w:t>
      </w:r>
      <w:r w:rsidR="00636995">
        <w:rPr>
          <w:rStyle w:val="Fontdeparagrafimplicit1"/>
          <w:rFonts w:ascii="Palatino Linotype" w:hAnsi="Palatino Linotype"/>
        </w:rPr>
        <w:t>BX</w:t>
      </w:r>
      <w:r>
        <w:rPr>
          <w:rStyle w:val="Fontdeparagrafimplicit1"/>
          <w:rFonts w:ascii="Palatino Linotype" w:hAnsi="Palatino Linotype"/>
        </w:rPr>
        <w:t xml:space="preserve"> AG şi fiecare dintre cei trei distribuitori reprezintă înţelegeri verticale între întreprinderi" nu pot fi reţinute în prezenta cauză atâta timp cât autoritatea pârâtă nu face </w:t>
      </w:r>
      <w:r>
        <w:rPr>
          <w:rStyle w:val="Fontdeparagrafimplicit1"/>
          <w:rFonts w:ascii="Palatino Linotype" w:hAnsi="Palatino Linotype"/>
        </w:rPr>
        <w:lastRenderedPageBreak/>
        <w:t xml:space="preserve">în nici un fel dovada manifestării de voinţă a </w:t>
      </w:r>
      <w:r w:rsidR="00636995">
        <w:rPr>
          <w:rStyle w:val="Fontdeparagrafimplicit1"/>
          <w:rFonts w:ascii="Palatino Linotype" w:hAnsi="Palatino Linotype"/>
        </w:rPr>
        <w:t>AS</w:t>
      </w:r>
      <w:r>
        <w:rPr>
          <w:rStyle w:val="Fontdeparagrafimplicit1"/>
          <w:rFonts w:ascii="Palatino Linotype" w:hAnsi="Palatino Linotype"/>
        </w:rPr>
        <w:t xml:space="preserve"> în sensul realizării înţelegerii anticoncurenţiale.</w:t>
      </w:r>
    </w:p>
    <w:p w14:paraId="793E0BD4" w14:textId="4EF83C3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inserarea Clauzei de interzicere a exportului în Contractul de furnizare nu poate echivala prin ea însăşi cu realizarea unei înţelegeri anticoncurenţiale, pretinsa înţelegere trebuind a fi dovedită efectiv de autoritatea pârâtă prin raportare la dovezi neechivoce, concludente şi pertinente din care să rezulte comportamentul </w:t>
      </w:r>
      <w:r w:rsidR="00636995">
        <w:rPr>
          <w:rStyle w:val="Fontdeparagrafimplicit1"/>
          <w:rFonts w:ascii="Palatino Linotype" w:hAnsi="Palatino Linotype"/>
        </w:rPr>
        <w:t>AS</w:t>
      </w:r>
      <w:r>
        <w:rPr>
          <w:rStyle w:val="Fontdeparagrafimplicit1"/>
          <w:rFonts w:ascii="Palatino Linotype" w:hAnsi="Palatino Linotype"/>
        </w:rPr>
        <w:t xml:space="preserve"> în sensul respectării şi implementării pretinsei înţelegeri.</w:t>
      </w:r>
    </w:p>
    <w:p w14:paraId="5C58C4BE"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Or, după cum lesne se poate observa în prezenta cauză, singurul element pe care se bazează Consiliul Concurenţei în motivarea Deciziei CC este existenţa Clauzei de interzicere a exportului întrucât, astfel cum el însuşi recunoaşte în motivarea actului administrativ contestat, neexistând alte elemente care să conchidă asupra unui comportament anticoncurenţial al Societăţii.</w:t>
      </w:r>
    </w:p>
    <w:p w14:paraId="5480894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Drept urmare, în lipsa unor probe directe constând în planuri, întâlniri, schimburi de informaţii referitoare la clienţi finali sau a unor probe indirecte decurgând dintr-un comportament pe piaţă al Societăţii care să nu poată fi explicat altfel decât prin existenţa unei înţelegeri, Decizia CC, prin care se concluzionează în sensul existenţei unei înţelegeri anticoncurenţiale, este profund nelegală făcând pe deplin proba existenţei unui caz bine justificat în vederea dispunerii suspendării executării silite a acestui act administrativ.</w:t>
      </w:r>
    </w:p>
    <w:p w14:paraId="621E99D1" w14:textId="68E969E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egală măsură, arata reclamanta, în mod complet eronat şi fără nicio dovadă, se reţine în motivarea Deciziei CC, că Societatea si-a exercitat dreptul de negociere cu privire la art. 4.3 din Contractul de furnizare, referitor la termenele de plată, ceea ce este total neadevărat, devreme ce Contractul de furnizare a fost încheiat în forma transmisă şi impusă de </w:t>
      </w:r>
      <w:r w:rsidR="00636995">
        <w:rPr>
          <w:rStyle w:val="Fontdeparagrafimplicit1"/>
          <w:rFonts w:ascii="Palatino Linotype" w:hAnsi="Palatino Linotype"/>
        </w:rPr>
        <w:t>BX</w:t>
      </w:r>
      <w:r>
        <w:rPr>
          <w:rStyle w:val="Fontdeparagrafimplicit1"/>
          <w:rFonts w:ascii="Palatino Linotype" w:hAnsi="Palatino Linotype"/>
        </w:rPr>
        <w:t>.</w:t>
      </w:r>
    </w:p>
    <w:p w14:paraId="4AFFD5E5"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t>b.4.</w:t>
      </w:r>
      <w:r>
        <w:rPr>
          <w:rStyle w:val="Fontdeparagrafimplicit1"/>
          <w:rFonts w:ascii="Palatino Linotype" w:hAnsi="Palatino Linotype"/>
          <w:i/>
        </w:rPr>
        <w:tab/>
        <w:t>DECIZIA  CC A  FOST EMISĂ  CU ÎNCĂLCAREA JURISPRUDENŢEI EUROPENE POTRIVIT CĂREIA NU AR FI TREBUIT APLICATĂ NICIO SANCŢIUNE</w:t>
      </w:r>
    </w:p>
    <w:p w14:paraId="53BD8C6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Cu privire la acest aspect, reclamanta arata ca:</w:t>
      </w:r>
    </w:p>
    <w:p w14:paraId="29C03FEF"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La nivel european există o bogată jurisprudenţa , care indică faptul că, în anumite relaţii contractuale pe verticală, în cazul unor producători cu poziţii semnificative pe pieţele lor relevante, care aveau capacitatea de a impune propriile modele de afaceri, inclusiv modele contractuale ce reflectau în exclusivitate propria politică, fără ca distribuitorii acestora să dispună de capacitatea reală de a negocia sau modifica în substanţă respectivele modele, nu se justifica aplicarea vreunei sancţiuni, fie ea si simbolică, distribuitorilor constrânşi să accepte diverse restricţii anticoncurentiale.</w:t>
      </w:r>
    </w:p>
    <w:p w14:paraId="4F61789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Numai o astfel de abordare corespunde realităţii economice, deoarece în cazul clauzelor prin care se poate asigura o limitare a teritoriului sau a clientelei faţă de care distribuitorii pot opera, beneficiarul protecţiei este producătorul. Cu alte cuvinte, este exclusiv în interesul producătorului să se asigure că teritorii rezervate altor distribuitori nu sunt „invadate" de distribuitori din alte teritorii sau anumiţi clienţi păstraţi pentru producător sau alte persoane desemnate direct nu sunt vizate activ de către alţi distribuitori.</w:t>
      </w:r>
    </w:p>
    <w:p w14:paraId="695CC8C5"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i/>
        </w:rPr>
        <w:lastRenderedPageBreak/>
        <w:t>b.5.</w:t>
      </w:r>
      <w:r>
        <w:rPr>
          <w:rStyle w:val="Fontdeparagrafimplicit1"/>
          <w:rFonts w:ascii="Palatino Linotype" w:hAnsi="Palatino Linotype"/>
          <w:i/>
        </w:rPr>
        <w:tab/>
        <w:t>DECIZIA CC ESTE NELEGALA Şl NETEMEINICA SUB ASPECTUL APLICĂRII LEGII CONTRAVENŢIONALE Şl INDIVIDUALIZĂRII SANCŢIUNII APLICATE</w:t>
      </w:r>
    </w:p>
    <w:p w14:paraId="278F0E1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Cu privire la acest aspect, reclamanta arata ca:</w:t>
      </w:r>
    </w:p>
    <w:p w14:paraId="361BC6F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Pentru aplicarea amenzii contravenţionale Consiliul Concurenţei a avut în vedere dispoziţiile Legii concurenţei în vigoare la momentul emiterii Deciziei CC, prevederi legale care impun o limită minimă (i.e. 0,5%) şi o limită maximă (i.e.10%) a amenzii contravenţionale (pag. 124 parag. 665 din Decizia CC) şi nu dispoziţiile legii în vigoare la momentul săvârşirii faptei contravenţionale care nu făceau referire la un cuantum minim al amenzii ci prevedeau aplicarea unei amenzi „de până la 10% din cifra de afaceri”.</w:t>
      </w:r>
    </w:p>
    <w:p w14:paraId="62ABF5C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Consiliul Concurenţei a încălcat în mod flagrant principiul aplicării legii în timp şi principiul constituţional potrivit căruia „faptele care constituie contravenţii sunt supuse legii în vigoare la data săvârşirii acestora, cu excepţia legii contravenţionale mai favorabile ".</w:t>
      </w:r>
    </w:p>
    <w:p w14:paraId="7A0182AD" w14:textId="6A0C239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privinţa duratei presupusei fapte contravenţionale, arata reclamanta ca în perioada 2005 - 2009, Clauza de interzicere a exportului era perfect legală prin raportare la legislaţia protecţiei intelectuale, astfel încât </w:t>
      </w:r>
      <w:r w:rsidR="00636995">
        <w:rPr>
          <w:rStyle w:val="Fontdeparagrafimplicit1"/>
          <w:rFonts w:ascii="Palatino Linotype" w:hAnsi="Palatino Linotype"/>
        </w:rPr>
        <w:t>BX</w:t>
      </w:r>
      <w:r>
        <w:rPr>
          <w:rStyle w:val="Fontdeparagrafimplicit1"/>
          <w:rFonts w:ascii="Palatino Linotype" w:hAnsi="Palatino Linotype"/>
        </w:rPr>
        <w:t xml:space="preserve"> era pe deplin îndreptăţit să aprobe în prealabil exportul produselor aflate sub patent.</w:t>
      </w:r>
    </w:p>
    <w:p w14:paraId="26FF127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Prin urmare, din punct de vedere temporal momentul de început pretinsei fapte nu poate fi situat decât în perioada modificării legislaţiei privind protecţia intelectuală, respectiv momentul intrării în vigoare a OMS nr. 75/2009 (i.e. 2 februarie 2009), astfel încât durata pretinsei înţelegeri ar fi fost de maxim 5 luni şi jumătate.</w:t>
      </w:r>
    </w:p>
    <w:p w14:paraId="227372F6"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privinţa gravităţii faptei, autoritatea pârâtă a realizat o greşită individualizare a faptei prin raportare la criteriile de referinţă stabilite prin Instrucţiunile privind individualizarea sancţiunilor prevăzute la art. 56 din Legea concurenţei nr. 21/1996 care impun analiza impactului asupra pieţei relevante rar pentru a califica o faptă ca fiind de durată mică prevăd incidenţa unui impact redus asupra pieţei.</w:t>
      </w:r>
    </w:p>
    <w:p w14:paraId="420E0F26" w14:textId="72CA60C2"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Chiar şi dacă s-ar accepta existenţa unei fapte contravenţionale, aceasta nu a avut nici un impact asupra pieţei sau asupra consumatorilor atât timp cât (i) </w:t>
      </w:r>
      <w:r w:rsidR="00636995">
        <w:rPr>
          <w:rStyle w:val="Fontdeparagrafimplicit1"/>
          <w:rFonts w:ascii="Palatino Linotype" w:hAnsi="Palatino Linotype"/>
        </w:rPr>
        <w:t>AS</w:t>
      </w:r>
      <w:r>
        <w:rPr>
          <w:rStyle w:val="Fontdeparagrafimplicit1"/>
          <w:rFonts w:ascii="Palatino Linotype" w:hAnsi="Palatino Linotype"/>
        </w:rPr>
        <w:t xml:space="preserve"> nu a avut niciodată reprezentarea achiesării la un comportament anticoncurenţial, (ii) niciuna dintre Clauzele contractuale nu a funcţionat în practică iar (iii) Societatea nu a obţinut niciun profit ca urmare a inserării Clauzelor contractuale în Contractul de furnizare.</w:t>
      </w:r>
    </w:p>
    <w:p w14:paraId="3067FF18"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privinţa circumstanţelor atenuante, în mod complet eronat şi fără nici un fel de motivaţie juridică Consiliul Concurenţei a exclus aplicarea unora dintre circumstanţele atenuante invocate de Societate, în realitate impunând-se a fi avute în vedere toate circumstanţele atenuante învederate de Societate. Astfel, autoritatea pârâtă avea obligaţia de a reţine</w:t>
      </w:r>
    </w:p>
    <w:p w14:paraId="20B210D7" w14:textId="0FAB00A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w:t>
      </w:r>
      <w:r>
        <w:rPr>
          <w:rStyle w:val="Fontdeparagrafimplicit1"/>
          <w:rFonts w:ascii="Palatino Linotype" w:hAnsi="Palatino Linotype"/>
        </w:rPr>
        <w:tab/>
        <w:t xml:space="preserve">Rolul exclusiv pasiv al </w:t>
      </w:r>
      <w:r w:rsidR="00636995">
        <w:rPr>
          <w:rStyle w:val="Fontdeparagrafimplicit1"/>
          <w:rFonts w:ascii="Palatino Linotype" w:hAnsi="Palatino Linotype"/>
        </w:rPr>
        <w:t>AS</w:t>
      </w:r>
      <w:r>
        <w:rPr>
          <w:rStyle w:val="Fontdeparagrafimplicit1"/>
          <w:rFonts w:ascii="Palatino Linotype" w:hAnsi="Palatino Linotype"/>
        </w:rPr>
        <w:t xml:space="preserve"> în privinţa încălcării, dat fiind că </w:t>
      </w:r>
      <w:r w:rsidR="00636995">
        <w:rPr>
          <w:rStyle w:val="Fontdeparagrafimplicit1"/>
          <w:rFonts w:ascii="Palatino Linotype" w:hAnsi="Palatino Linotype"/>
        </w:rPr>
        <w:t>BX</w:t>
      </w:r>
      <w:r>
        <w:rPr>
          <w:rStyle w:val="Fontdeparagrafimplicit1"/>
          <w:rFonts w:ascii="Palatino Linotype" w:hAnsi="Palatino Linotype"/>
        </w:rPr>
        <w:t xml:space="preserve"> a fost iniţiatorul presupusei înţelegeri şi a transmis Societăţii spre semnare un contract de adeziune,</w:t>
      </w:r>
    </w:p>
    <w:p w14:paraId="6A3CC8C4" w14:textId="3763E16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(ii)</w:t>
      </w:r>
      <w:r>
        <w:rPr>
          <w:rStyle w:val="Fontdeparagrafimplicit1"/>
          <w:rFonts w:ascii="Palatino Linotype" w:hAnsi="Palatino Linotype"/>
        </w:rPr>
        <w:tab/>
        <w:t xml:space="preserve">Lipsa intenţiei </w:t>
      </w:r>
      <w:r w:rsidR="00636995">
        <w:rPr>
          <w:rStyle w:val="Fontdeparagrafimplicit1"/>
          <w:rFonts w:ascii="Palatino Linotype" w:hAnsi="Palatino Linotype"/>
        </w:rPr>
        <w:t>AS</w:t>
      </w:r>
      <w:r>
        <w:rPr>
          <w:rStyle w:val="Fontdeparagrafimplicit1"/>
          <w:rFonts w:ascii="Palatino Linotype" w:hAnsi="Palatino Linotype"/>
        </w:rPr>
        <w:t xml:space="preserve"> de a săvârşi presupusa contravenţie, dat fiind că Societatea nu a urmărit un scop anti-concurenţiai şi nici nu a obţinut vreun avantaj din menţinerea în Contractul de furnizare a Clauzei de interzicere a exportului.</w:t>
      </w:r>
    </w:p>
    <w:p w14:paraId="38EEFE0A" w14:textId="523A5A28"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(iii)</w:t>
      </w:r>
      <w:r>
        <w:rPr>
          <w:rStyle w:val="Fontdeparagrafimplicit1"/>
          <w:rFonts w:ascii="Palatino Linotype" w:hAnsi="Palatino Linotype"/>
        </w:rPr>
        <w:tab/>
        <w:t xml:space="preserve">Colaborarea efectivă a agentului economic în cadrul procedurii declanşate de către Consiliul Concurenţei dat fiind că </w:t>
      </w:r>
      <w:r w:rsidR="00636995">
        <w:rPr>
          <w:rStyle w:val="Fontdeparagrafimplicit1"/>
          <w:rFonts w:ascii="Palatino Linotype" w:hAnsi="Palatino Linotype"/>
        </w:rPr>
        <w:t>AS</w:t>
      </w:r>
      <w:r>
        <w:rPr>
          <w:rStyle w:val="Fontdeparagrafimplicit1"/>
          <w:rFonts w:ascii="Palatino Linotype" w:hAnsi="Palatino Linotype"/>
        </w:rPr>
        <w:t xml:space="preserve"> a colaborat în mod real cu pârâta pe toată durata desfăşurării Investigaţiei şi a îndeplinit toate formalităţile cu privire la acordarea de informaţii Consiliului Concurenţei în cadrul procedurii de investigaţie răspunzând la toate solicitările acestei autorităţi.</w:t>
      </w:r>
    </w:p>
    <w:p w14:paraId="4394A29E"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(iv)</w:t>
      </w:r>
      <w:r>
        <w:rPr>
          <w:rStyle w:val="Fontdeparagrafimplicit1"/>
          <w:rFonts w:ascii="Palatino Linotype" w:hAnsi="Palatino Linotype"/>
        </w:rPr>
        <w:tab/>
        <w:t>Existenţa unei îndoieli rezonabile cu privire la natura contravenţională a comportamentului şi lipsa interesului economic de a efectua activităţi de comerţ paralel, fiind în mod constant admis în practica şi jurisprudenţa instanţelor comunitare că noutatea unei investigaţii pe o anumită piaţă relevantă, precum şi noutatea normelor de reglementare a concurenţei într-un anumit domeniu conduce la neaplicarea de amenzi.</w:t>
      </w:r>
    </w:p>
    <w:p w14:paraId="382F7133" w14:textId="4440727E"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(v)</w:t>
      </w:r>
      <w:r>
        <w:rPr>
          <w:rStyle w:val="Fontdeparagrafimplicit1"/>
          <w:rFonts w:ascii="Palatino Linotype" w:hAnsi="Palatino Linotype"/>
        </w:rPr>
        <w:tab/>
        <w:t xml:space="preserve">Neproporţionalitatea amenzii aplicate prin raportare la faptul că, deşi Consiliul Concurenţei a reţinut în sarcina </w:t>
      </w:r>
      <w:r w:rsidR="00636995">
        <w:rPr>
          <w:rStyle w:val="Fontdeparagrafimplicit1"/>
          <w:rFonts w:ascii="Palatino Linotype" w:hAnsi="Palatino Linotype"/>
        </w:rPr>
        <w:t>BX</w:t>
      </w:r>
      <w:r>
        <w:rPr>
          <w:rStyle w:val="Fontdeparagrafimplicit1"/>
          <w:rFonts w:ascii="Palatino Linotype" w:hAnsi="Palatino Linotype"/>
        </w:rPr>
        <w:t xml:space="preserve"> circumstanţa agravantă a iniţierii înţelegerii, autoritatea pârâtă a sancţionat producătorul cu o amendă de 2 ori mai mică decât cea aplicată </w:t>
      </w:r>
      <w:r w:rsidR="00636995">
        <w:rPr>
          <w:rStyle w:val="Fontdeparagrafimplicit1"/>
          <w:rFonts w:ascii="Palatino Linotype" w:hAnsi="Palatino Linotype"/>
        </w:rPr>
        <w:t>AS</w:t>
      </w:r>
      <w:r>
        <w:rPr>
          <w:rStyle w:val="Fontdeparagrafimplicit1"/>
          <w:rFonts w:ascii="Palatino Linotype" w:hAnsi="Palatino Linotype"/>
        </w:rPr>
        <w:t>. în sarcina căreia nu a reţinut vreo circumstanţă agravantă.</w:t>
      </w:r>
    </w:p>
    <w:p w14:paraId="0F16774A" w14:textId="5C20685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consecinţă, în situaţia în care autoritatea pârâtă ar fi procedat ia o legală individualizare a sancţiunii amenda aplicată </w:t>
      </w:r>
      <w:r w:rsidR="00636995">
        <w:rPr>
          <w:rStyle w:val="Fontdeparagrafimplicit1"/>
          <w:rFonts w:ascii="Palatino Linotype" w:hAnsi="Palatino Linotype"/>
        </w:rPr>
        <w:t>AS</w:t>
      </w:r>
      <w:r>
        <w:rPr>
          <w:rStyle w:val="Fontdeparagrafimplicit1"/>
          <w:rFonts w:ascii="Palatino Linotype" w:hAnsi="Palatino Linotype"/>
        </w:rPr>
        <w:t xml:space="preserve"> trebuia coborâtă mult sub nivelul aplicat de Consiliul Concurenţei, ajungând chiar la un procent de 0% din cifra de afaceri numai prin aplicarea circumstanţelor atenuante.</w:t>
      </w:r>
    </w:p>
    <w:p w14:paraId="6BEB097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În drept: art. 471 alin. 2 din Legea nr. 21/1996 coroborat cu art. 15 din Legea contenciosului administrativ nr. 554/2004.</w:t>
      </w:r>
    </w:p>
    <w:p w14:paraId="32D784FB" w14:textId="77777777" w:rsidR="00E22EA5" w:rsidRDefault="007F079A">
      <w:pPr>
        <w:ind w:firstLine="708"/>
        <w:jc w:val="both"/>
        <w:rPr>
          <w:rStyle w:val="Fontdeparagrafimplicit1"/>
          <w:rFonts w:ascii="Palatino Linotype" w:hAnsi="Palatino Linotype"/>
          <w:b/>
          <w:i/>
        </w:rPr>
      </w:pPr>
      <w:r>
        <w:rPr>
          <w:rStyle w:val="Fontdeparagrafimplicit1"/>
          <w:rFonts w:ascii="Palatino Linotype" w:hAnsi="Palatino Linotype"/>
          <w:b/>
          <w:i/>
        </w:rPr>
        <w:t>2. Consiliul Concurenţei a depus ÎNTÂMPINARE, solicitand respingerea ca neintemeiata a cererii de chemare in judecata.</w:t>
      </w:r>
    </w:p>
    <w:p w14:paraId="11156E2C" w14:textId="6331BD5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In esenţa, se arata ca: in speta nu ne aflăm în prezenţa unor contracte „de adeziune" impuse de </w:t>
      </w:r>
      <w:r w:rsidR="00636995">
        <w:rPr>
          <w:rStyle w:val="Fontdeparagrafimplicit1"/>
          <w:rFonts w:ascii="Palatino Linotype" w:hAnsi="Palatino Linotype"/>
        </w:rPr>
        <w:t>BX</w:t>
      </w:r>
      <w:r>
        <w:rPr>
          <w:rStyle w:val="Fontdeparagrafimplicit1"/>
          <w:rFonts w:ascii="Palatino Linotype" w:hAnsi="Palatino Linotype"/>
        </w:rPr>
        <w:t xml:space="preserve"> astfel cum susţine reclamanta deoarece, stabilirea termenelor de plată, a discounturilor, a condiţiilor comerciale fac parte din procesul de negociere. Astfel, Consiliul Concurenţei a reţinut faptul că toţi distribuitorii au negociat clauzele contractuale (pct. 559 din decizie) însă nu au solicitat modificarea sau înlăturarea clauzei de interzicere a exportului. Mai mult decât atât, în contractul încheiat între </w:t>
      </w:r>
      <w:r w:rsidR="00636995">
        <w:rPr>
          <w:rStyle w:val="Fontdeparagrafimplicit1"/>
          <w:rFonts w:ascii="Palatino Linotype" w:hAnsi="Palatino Linotype"/>
        </w:rPr>
        <w:t>BX</w:t>
      </w:r>
      <w:r>
        <w:rPr>
          <w:rStyle w:val="Fontdeparagrafimplicit1"/>
          <w:rFonts w:ascii="Palatino Linotype" w:hAnsi="Palatino Linotype"/>
        </w:rPr>
        <w:t xml:space="preserve"> şi </w:t>
      </w:r>
      <w:r w:rsidR="00636995">
        <w:rPr>
          <w:rStyle w:val="Fontdeparagrafimplicit1"/>
          <w:rFonts w:ascii="Palatino Linotype" w:hAnsi="Palatino Linotype"/>
        </w:rPr>
        <w:t>AS</w:t>
      </w:r>
      <w:r>
        <w:rPr>
          <w:rStyle w:val="Fontdeparagrafimplicit1"/>
          <w:rFonts w:ascii="Palatino Linotype" w:hAnsi="Palatino Linotype"/>
        </w:rPr>
        <w:t xml:space="preserve"> există inserată, la secţiunea „PREVEDERI DIVERSE", clauza 10.5 potrivit căreia contractul conţine toţi termenii şi condiţiile privind „înţelegerea între parti acesta neputând fi modificat decât în scris, cu semnătura ambelor părţi.</w:t>
      </w:r>
    </w:p>
    <w:p w14:paraId="7E30516B" w14:textId="6DA1CB79"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Totodată, Consiliul Concurenţei a înlăturat apărările reclamantei referitoare la inexistenţa încălcării prevederilor art. 5 din Legea concurenţei şi a art. 101 din TFUE (pct. 570 din decizie). Astfel, contractul de distribuţie, care reprezintă manifestarea expresă de voinţă a părţilor, cuprinde clauza de interzicere a exportului prin care se realizează, în fapt, o împărţire a pieţelor de distribuţie. Mai precis, produsele </w:t>
      </w:r>
      <w:r w:rsidR="00636995">
        <w:rPr>
          <w:rStyle w:val="Fontdeparagrafimplicit1"/>
          <w:rFonts w:ascii="Palatino Linotype" w:hAnsi="Palatino Linotype"/>
        </w:rPr>
        <w:t>BX</w:t>
      </w:r>
      <w:r>
        <w:rPr>
          <w:rStyle w:val="Fontdeparagrafimplicit1"/>
          <w:rFonts w:ascii="Palatino Linotype" w:hAnsi="Palatino Linotype"/>
        </w:rPr>
        <w:t xml:space="preserve"> comercializate prin intermediul distribuitorilor exclusivi nu puteau fi exportate din România către alte pieţe, inclusiv în piaţa comună.</w:t>
      </w:r>
    </w:p>
    <w:p w14:paraId="1EB061FF" w14:textId="38473D0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 xml:space="preserve">Faţă de susţinerile referitoare la lipsa interesului economic al </w:t>
      </w:r>
      <w:r w:rsidR="00636995">
        <w:rPr>
          <w:rStyle w:val="Fontdeparagrafimplicit1"/>
          <w:rFonts w:ascii="Palatino Linotype" w:hAnsi="Palatino Linotype"/>
        </w:rPr>
        <w:t>AS</w:t>
      </w:r>
      <w:r>
        <w:rPr>
          <w:rStyle w:val="Fontdeparagrafimplicit1"/>
          <w:rFonts w:ascii="Palatino Linotype" w:hAnsi="Palatino Linotype"/>
        </w:rPr>
        <w:t xml:space="preserve"> de a exporta produsele </w:t>
      </w:r>
      <w:r w:rsidR="00636995">
        <w:rPr>
          <w:rStyle w:val="Fontdeparagrafimplicit1"/>
          <w:rFonts w:ascii="Palatino Linotype" w:hAnsi="Palatino Linotype"/>
        </w:rPr>
        <w:t>BX</w:t>
      </w:r>
      <w:r>
        <w:rPr>
          <w:rStyle w:val="Fontdeparagrafimplicit1"/>
          <w:rFonts w:ascii="Palatino Linotype" w:hAnsi="Palatino Linotype"/>
        </w:rPr>
        <w:t xml:space="preserve">, autoritatea de concurenţă a reţinut la pct. 583-585 din decizie că, deşi ar fi trebuit să aibă libertatea de a stabili în mod independent dacă doreşte sau nu să exporte produsele </w:t>
      </w:r>
      <w:r w:rsidR="00636995">
        <w:rPr>
          <w:rStyle w:val="Fontdeparagrafimplicit1"/>
          <w:rFonts w:ascii="Palatino Linotype" w:hAnsi="Palatino Linotype"/>
        </w:rPr>
        <w:t>BX</w:t>
      </w:r>
      <w:r>
        <w:rPr>
          <w:rStyle w:val="Fontdeparagrafimplicit1"/>
          <w:rFonts w:ascii="Palatino Linotype" w:hAnsi="Palatino Linotype"/>
        </w:rPr>
        <w:t xml:space="preserve"> în afara teritoriului României, </w:t>
      </w:r>
      <w:r w:rsidR="00636995">
        <w:rPr>
          <w:rStyle w:val="Fontdeparagrafimplicit1"/>
          <w:rFonts w:ascii="Palatino Linotype" w:hAnsi="Palatino Linotype"/>
        </w:rPr>
        <w:t>AS</w:t>
      </w:r>
      <w:r>
        <w:rPr>
          <w:rStyle w:val="Fontdeparagrafimplicit1"/>
          <w:rFonts w:ascii="Palatino Linotype" w:hAnsi="Palatino Linotype"/>
        </w:rPr>
        <w:t xml:space="preserve"> şi-a asumat în mod expres obligaţia de interzicere a exportului chiar dacă, aşa cum a fost relevat de studiul efectuat în cadrul investigaţiei, exportul de produse </w:t>
      </w:r>
      <w:r w:rsidR="00636995">
        <w:rPr>
          <w:rStyle w:val="Fontdeparagrafimplicit1"/>
          <w:rFonts w:ascii="Palatino Linotype" w:hAnsi="Palatino Linotype"/>
        </w:rPr>
        <w:t>BX</w:t>
      </w:r>
      <w:r>
        <w:rPr>
          <w:rStyle w:val="Fontdeparagrafimplicit1"/>
          <w:rFonts w:ascii="Palatino Linotype" w:hAnsi="Palatino Linotype"/>
        </w:rPr>
        <w:t xml:space="preserve"> ar fi reprezentat o oportunitate de afaceri pentru distribuitori.</w:t>
      </w:r>
    </w:p>
    <w:p w14:paraId="6FAC2B4E" w14:textId="2946B03C"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susţinerile reclamantei cu privire la clauza de monitorizare, Consiliul Concurenţei a reţinut faptul că întocmirea evidenţelor referitoare la medicamentele comercializate de distribuitori reprezenta o obligaţie a acestora potrivit dispoziţiilor Legii nr.95/2006 privind reforma în sănătate însă pentru a fi puse la dispoziţia autorităţilor în domeniu (ANMDM) iar nu la dispoziţia furnizorului (pct. 562- 565 din direcţie). Mai mult decât atât, evidenţele pe care </w:t>
      </w:r>
      <w:r w:rsidR="00636995">
        <w:rPr>
          <w:rStyle w:val="Fontdeparagrafimplicit1"/>
          <w:rFonts w:ascii="Palatino Linotype" w:hAnsi="Palatino Linotype"/>
        </w:rPr>
        <w:t>AS</w:t>
      </w:r>
      <w:r>
        <w:rPr>
          <w:rStyle w:val="Fontdeparagrafimplicit1"/>
          <w:rFonts w:ascii="Palatino Linotype" w:hAnsi="Palatino Linotype"/>
        </w:rPr>
        <w:t xml:space="preserve"> se obliga să le pună la dispoziţia </w:t>
      </w:r>
      <w:r w:rsidR="00636995">
        <w:rPr>
          <w:rStyle w:val="Fontdeparagrafimplicit1"/>
          <w:rFonts w:ascii="Palatino Linotype" w:hAnsi="Palatino Linotype"/>
        </w:rPr>
        <w:t>BX</w:t>
      </w:r>
      <w:r>
        <w:rPr>
          <w:rStyle w:val="Fontdeparagrafimplicit1"/>
          <w:rFonts w:ascii="Palatino Linotype" w:hAnsi="Palatino Linotype"/>
        </w:rPr>
        <w:t xml:space="preserve"> prevedea date suplimentare faţă de cele din legislaţia în domeniul sănătăţii.</w:t>
      </w:r>
    </w:p>
    <w:p w14:paraId="3B064DF7" w14:textId="2A1A7B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susţinerile potrivit cărora </w:t>
      </w:r>
      <w:r w:rsidR="00636995">
        <w:rPr>
          <w:rStyle w:val="Fontdeparagrafimplicit1"/>
          <w:rFonts w:ascii="Palatino Linotype" w:hAnsi="Palatino Linotype"/>
        </w:rPr>
        <w:t>AS</w:t>
      </w:r>
      <w:r>
        <w:rPr>
          <w:rStyle w:val="Fontdeparagrafimplicit1"/>
          <w:rFonts w:ascii="Palatino Linotype" w:hAnsi="Palatino Linotype"/>
        </w:rPr>
        <w:t xml:space="preserve"> nu a implementat o astfel de înţelegere, în conformitate cu legislaţia şi jurisprudenţa europeană dar şi potrivit legislaţiei româneşti, împărţirea pieţei reprezintă o restricţionare gravă, prin obiect, a concurenţei. Legislaţia în domeniu interzice atât înţelegerile care au obiect anticoncurenţial, şi care prin natura lor sunt considerate a fi deosebit de grave, aşa-numitele înţelegeri per se, dar şi pe acelea care au efect anticoncurenţial. Spre deosebire de înţelegerile care au efect anticoncurenţial, cele anticoncurenţiale prin obiectul lor nu necesită demonstrarea consecinţelor pe care le-a produs sau le-ar fi putut produce prin punerea lor în practică. Aşadar, nu are relevanţă dacă astfel de înţelegeri au fost sau nu implementate de către </w:t>
      </w:r>
      <w:r w:rsidR="00636995">
        <w:rPr>
          <w:rStyle w:val="Fontdeparagrafimplicit1"/>
          <w:rFonts w:ascii="Palatino Linotype" w:hAnsi="Palatino Linotype"/>
        </w:rPr>
        <w:t>AS</w:t>
      </w:r>
      <w:r>
        <w:rPr>
          <w:rStyle w:val="Fontdeparagrafimplicit1"/>
          <w:rFonts w:ascii="Palatino Linotype" w:hAnsi="Palatino Linotype"/>
        </w:rPr>
        <w:t>.</w:t>
      </w:r>
    </w:p>
    <w:p w14:paraId="7BE9D5AB"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Susţinerile reclamantei potrivit cărora astfel de înţelegeri au fost calificate drept înţelegeri „per se" abia prin Legea nr.149/2011 sunt nefondate, deoarece şi anterior acestor modificări „acordurile de partajare a pieţei" erau excluse dintre situaţiile exceptate de la aplicarea art. 5 alin.(1) conform prevederilor art. 8 alin.(1) din lege, indiferent de cota de piaţă deţinută de contravenient, fiind considerate astfel restricţionări grave ale concurenţei alături de faptele anticoncurenţiale care priveau preţurile, tarifele şi licitaţiile.</w:t>
      </w:r>
    </w:p>
    <w:p w14:paraId="54B6F24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Pe de alta parte, se arata ca standardul probatoriu nu este stabilit în funcţie de cantitatea de probe strânse în dosar. Standardul probatoriu presupune ca autoritatea de concurenţă să fie în măsură să aducă probe suficient de clare şi solide pentru a proba existenţa încălcării. Or, în speţa de faţă nu ne aflăm în prezenţa unei înţelegeri tacite, oculte, pentru care sarcina probei este mult mai dificilă, fiind bazată pe probe indirecte/circumstanţiale ci a unei înţelegeri exprese, concretizate în scris în contractele de distribuţie, acestea fiind probe directe a!e încălcării.</w:t>
      </w:r>
    </w:p>
    <w:p w14:paraId="0978D8F9" w14:textId="7ACB6C6B"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individualizarea amenzii din perspectiva circumstanţelor atenuante aplicabile în cazul </w:t>
      </w:r>
      <w:r w:rsidR="00636995">
        <w:rPr>
          <w:rStyle w:val="Fontdeparagrafimplicit1"/>
          <w:rFonts w:ascii="Palatino Linotype" w:hAnsi="Palatino Linotype"/>
        </w:rPr>
        <w:t>AS</w:t>
      </w:r>
      <w:r>
        <w:rPr>
          <w:rStyle w:val="Fontdeparagrafimplicit1"/>
          <w:rFonts w:ascii="Palatino Linotype" w:hAnsi="Palatino Linotype"/>
        </w:rPr>
        <w:t xml:space="preserve">, autoritatea de concurenţă şi-a exprimat punctul de vedere (pct. 578 din decizie), arătând motivat de ce au fost reţinute anumite aspecte invocate de reclamantă pentru stabilirea, în favoarea distribuitorilor, a nivelului de bază a </w:t>
      </w:r>
      <w:r>
        <w:rPr>
          <w:rStyle w:val="Fontdeparagrafimplicit1"/>
          <w:rFonts w:ascii="Palatino Linotype" w:hAnsi="Palatino Linotype"/>
        </w:rPr>
        <w:lastRenderedPageBreak/>
        <w:t xml:space="preserve">amenzii şi de ce au fost înlăturate celelalte aspecte considerate de </w:t>
      </w:r>
      <w:r w:rsidR="00636995">
        <w:rPr>
          <w:rStyle w:val="Fontdeparagrafimplicit1"/>
          <w:rFonts w:ascii="Palatino Linotype" w:hAnsi="Palatino Linotype"/>
        </w:rPr>
        <w:t>AS</w:t>
      </w:r>
      <w:r>
        <w:rPr>
          <w:rStyle w:val="Fontdeparagrafimplicit1"/>
          <w:rFonts w:ascii="Palatino Linotype" w:hAnsi="Palatino Linotype"/>
        </w:rPr>
        <w:t xml:space="preserve"> drept circumstanţe atenuante.</w:t>
      </w:r>
    </w:p>
    <w:p w14:paraId="7C2879C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Totodată, potrivit Deciziei contestate, autoritatea de concurenţă a făcut aplicarea principului constituţional al aplicării legii contravenţionale mai favorabile (pct. 688 din decizie) ca excepţie de la principiul neretroactivităţii. Totodată, orice discuţie în detaliu, cu privire la caracterul favorabil al regimului contravenţional din legea concurenţei în forma existentă la data săvârşirii faptelor faţă de legea în vigoare la data emiterii deciziei ţine de analiza pe fond a cauzei, neputând face obiectul analizei sumare pe care o realizează instanţa pentru soluţionarea cererii de suspendare.</w:t>
      </w:r>
    </w:p>
    <w:p w14:paraId="37D3F53F"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Se apreciaza că amenda aplicată de Consiliul Concurenţei, reprezentând 0,72% din cifra de afaceri totală a contravenientului pe anul 2010, nu conduce la afectarea situaţiei financiare a contravenientului.</w:t>
      </w:r>
    </w:p>
    <w:p w14:paraId="59744FC5"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Daca o amenda de 0,72% din cifra de afaceri poate perturba activitatea societăţii, în sensul pretins de reclamanta, respectiv ca nu vor mai putea fi achitate obligaţiile către partenerii comerciali şi vor trebui făcute restructurări de personal, este indubitabil o problema de management şi nu de resortul instanţei.</w:t>
      </w:r>
    </w:p>
    <w:p w14:paraId="5E252942" w14:textId="11465E68"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Din perspectiva practicii judecătoreşti în materie, Secţia Contencios Administrativ si Fiscal a Curţii de Apel </w:t>
      </w:r>
      <w:r w:rsidR="00747A9A">
        <w:rPr>
          <w:rStyle w:val="Fontdeparagrafimplicit1"/>
          <w:rFonts w:ascii="Palatino Linotype" w:hAnsi="Palatino Linotype"/>
        </w:rPr>
        <w:t>...</w:t>
      </w:r>
      <w:r>
        <w:rPr>
          <w:rStyle w:val="Fontdeparagrafimplicit1"/>
          <w:rFonts w:ascii="Palatino Linotype" w:hAnsi="Palatino Linotype"/>
        </w:rPr>
        <w:t xml:space="preserve"> a reţinut în Sentinţa civilă nr. 1344/30.04.2008, pronunţata in dosarul nr. 2184/2/2008, faptul că "doar aplicarea unei amenzi în afara limitelor legale ar fi putut reprezenta o împrejurare de natura sa creeze o îndoiala serioasa asupra legalităţii actului administrativ". De asemenea, înalta Curte de Casaţie şi Justiţie a reţinut în jurisprudenţa sa  faptul că "simpla menţionare a creanţei constatate şi a valorii ei nu duce, de facto, ia constatarea că există o pagubă iminentă", precum şi că, pentru a fi indeplinita condiţia pagubei iminente, „trebuie să se dovedească existenta unui prejudiciu greu sau imposibil de înlăturat în situaţia în care actul administrativ este anulat."</w:t>
      </w:r>
    </w:p>
    <w:p w14:paraId="52ACAA0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Consideră parata că o imagine cât mai fidelă a situaţiei financiare a reclamantei putea fi făcută prin depunerea unor situaţii financiare mai recente cum ar fi balanţa de verificare aferentă lunii noiembrie 2011. Este de notorietate faptul că, la solicitarea FMI, problema arieratelor din sănătate este o preocupare de actualitate a Ministerului Sănătăţii, în luna august fiind deblocate fonduri importante din buget pentru acoperirea acestora, astfel că au fost achitate unele din datoriile spitalelor şi ale farmaciilor către producătorii şi distribuitorii de medicamente.</w:t>
      </w:r>
    </w:p>
    <w:p w14:paraId="4502F12F" w14:textId="1DCA75CF"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Documentele depuse de reclamantă ca Anexă nr. 9 la acţiunea introductivă de instanţă în dovedirea demarării procesului de reorganizare nu sunt semnate (Decizia nr.</w:t>
      </w:r>
      <w:r w:rsidR="00BF17EE">
        <w:rPr>
          <w:rStyle w:val="Fontdeparagrafimplicit1"/>
          <w:rFonts w:ascii="Palatino Linotype" w:hAnsi="Palatino Linotype"/>
        </w:rPr>
        <w:t>...</w:t>
      </w:r>
      <w:r>
        <w:rPr>
          <w:rStyle w:val="Fontdeparagrafimplicit1"/>
          <w:rFonts w:ascii="Palatino Linotype" w:hAnsi="Palatino Linotype"/>
        </w:rPr>
        <w:t xml:space="preserve"> şi Nota de fundamentare nr.</w:t>
      </w:r>
      <w:r w:rsidR="00BF17EE">
        <w:rPr>
          <w:rStyle w:val="Fontdeparagrafimplicit1"/>
          <w:rFonts w:ascii="Palatino Linotype" w:hAnsi="Palatino Linotype"/>
        </w:rPr>
        <w:t>....</w:t>
      </w:r>
      <w:r>
        <w:rPr>
          <w:rStyle w:val="Fontdeparagrafimplicit1"/>
          <w:rFonts w:ascii="Palatino Linotype" w:hAnsi="Palatino Linotype"/>
        </w:rPr>
        <w:t xml:space="preserve"> din 7.09.2011) şi chiar dacă ar fi semnate, ele nu au relevanţă din perspectiva dovedirii capacităţii societăţii de a suporta, la acest moment, plata amenzii contravenţionale stabilite prin Decizia Consiliului Concurenţei. Este firesc ca reclamanta, societate comercială care urmăreşte obţinerea de profit să renunţe la acele unităţi care generează pierderi şi să dezvolte pe cele profitabile. în acest sens, reclamanta a continuat să facă angajări astfel cum rezultă din anunţurile postate în luna noiembrie 2011 pe pagina de internet proprie şi potrivit paginii de internet e-jobs (fila nr. 139 din documentaţia depusă de Consiliul Concurenţei la dosar)</w:t>
      </w:r>
    </w:p>
    <w:p w14:paraId="1CEB657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Totodată, în cazul contravenţiilor prevăzute de Legea concurenţei, cuantumul amenzii aplicabil este astfel stabilit încât să se realizeze scopul preventiv şi punitiv al oricărei sancţiuni contravenţionale, respectiv de a se pedepsi ceea ce s-a comis şi de a se preîntâmpina pe viitor repetarea comportamentului contravenţional ceea ce nu s-ar realiza prin nesancţionare sau prin stabilirea unei amenzi derizorii. De aceea, atunci când a individualizat amenda contravenţională faţă de reclamantă, în conformitate cu prevederile legislaţiei primare şi secundare în materie, Consiliul Concurenţei a avut în vedere atât caracterul punitiv al sancţiunii, ceea ce presupune că aceasta trebuie sa fie de natură a fi resimţită de către contravenient, scop care nu s-ar realiza în cazul aplicării unei amenzi simbolice, necorelate cu capacitatea financiară a contravenientului, cât şi caracterul preventiv şi educativ.</w:t>
      </w:r>
    </w:p>
    <w:p w14:paraId="0DA0C527" w14:textId="77777777" w:rsidR="00E22EA5" w:rsidRDefault="007F079A">
      <w:pPr>
        <w:jc w:val="both"/>
        <w:rPr>
          <w:rStyle w:val="Fontdeparagrafimplicit1"/>
          <w:rFonts w:ascii="Palatino Linotype" w:hAnsi="Palatino Linotype"/>
        </w:rPr>
      </w:pPr>
      <w:r>
        <w:rPr>
          <w:rStyle w:val="Fontdeparagrafimplicit1"/>
          <w:rFonts w:ascii="Palatino Linotype" w:hAnsi="Palatino Linotype"/>
        </w:rPr>
        <w:tab/>
      </w:r>
    </w:p>
    <w:p w14:paraId="6BB815BF" w14:textId="77777777" w:rsidR="00E22EA5" w:rsidRDefault="007F079A">
      <w:pPr>
        <w:ind w:firstLine="708"/>
        <w:jc w:val="both"/>
        <w:rPr>
          <w:rStyle w:val="Fontdeparagrafimplicit1"/>
          <w:rFonts w:ascii="Palatino Linotype" w:hAnsi="Palatino Linotype"/>
          <w:b/>
          <w:i/>
          <w:u w:val="single"/>
        </w:rPr>
      </w:pPr>
      <w:r>
        <w:rPr>
          <w:rStyle w:val="Fontdeparagrafimplicit1"/>
          <w:rFonts w:ascii="Palatino Linotype" w:hAnsi="Palatino Linotype"/>
          <w:b/>
          <w:i/>
          <w:u w:val="single"/>
        </w:rPr>
        <w:t>Analizând susţinerile părţilor, prin raportare la mijloacele de proba administrate şi dispoziţiile legale incidente, Curtea reţine următoarele:</w:t>
      </w:r>
    </w:p>
    <w:p w14:paraId="10274384" w14:textId="77777777" w:rsidR="00E22EA5" w:rsidRDefault="007F079A">
      <w:pPr>
        <w:tabs>
          <w:tab w:val="left" w:pos="8460"/>
        </w:tabs>
        <w:ind w:firstLine="708"/>
        <w:jc w:val="both"/>
        <w:rPr>
          <w:rStyle w:val="Fontdeparagrafimplicit1"/>
          <w:rFonts w:ascii="Palatino Linotype" w:hAnsi="Palatino Linotype"/>
          <w:b/>
          <w:u w:val="single"/>
        </w:rPr>
      </w:pPr>
      <w:r>
        <w:rPr>
          <w:rStyle w:val="Fontdeparagrafimplicit1"/>
          <w:rFonts w:ascii="Palatino Linotype" w:hAnsi="Palatino Linotype"/>
          <w:b/>
          <w:u w:val="single"/>
        </w:rPr>
        <w:t>I. Principalele dispoziţii legale incidente:</w:t>
      </w:r>
    </w:p>
    <w:p w14:paraId="4D55CDA2" w14:textId="77777777" w:rsidR="00E22EA5" w:rsidRDefault="007F079A">
      <w:pPr>
        <w:tabs>
          <w:tab w:val="left" w:pos="8460"/>
        </w:tabs>
        <w:ind w:firstLine="708"/>
        <w:jc w:val="both"/>
        <w:rPr>
          <w:rStyle w:val="Fontdeparagrafimplicit1"/>
          <w:rFonts w:ascii="Palatino Linotype" w:hAnsi="Palatino Linotype"/>
        </w:rPr>
      </w:pPr>
      <w:r>
        <w:rPr>
          <w:rStyle w:val="Fontdeparagrafimplicit1"/>
          <w:rFonts w:ascii="Palatino Linotype" w:hAnsi="Palatino Linotype"/>
        </w:rPr>
        <w:t>Potrivit prevederilor art. 47</w:t>
      </w:r>
      <w:r>
        <w:rPr>
          <w:rStyle w:val="Fontdeparagrafimplicit1"/>
          <w:rFonts w:ascii="Palatino Linotype" w:hAnsi="Palatino Linotype"/>
          <w:vertAlign w:val="superscript"/>
        </w:rPr>
        <w:t>1</w:t>
      </w:r>
      <w:r>
        <w:rPr>
          <w:rStyle w:val="Fontdeparagrafimplicit1"/>
          <w:rFonts w:ascii="Palatino Linotype" w:hAnsi="Palatino Linotype"/>
        </w:rPr>
        <w:t xml:space="preserve"> din Legea concurenţei nr. 21/1996,</w:t>
      </w:r>
    </w:p>
    <w:p w14:paraId="6FBE9FE8" w14:textId="3E0F70C2" w:rsidR="00E22EA5" w:rsidRDefault="007F079A">
      <w:pPr>
        <w:tabs>
          <w:tab w:val="left" w:pos="8460"/>
        </w:tabs>
        <w:ind w:firstLine="708"/>
        <w:jc w:val="both"/>
        <w:rPr>
          <w:rStyle w:val="Fontdeparagrafimplicit1"/>
          <w:rFonts w:ascii="Palatino Linotype" w:hAnsi="Palatino Linotype"/>
        </w:rPr>
      </w:pPr>
      <w:r>
        <w:rPr>
          <w:rStyle w:val="Fontdeparagrafimplicit1"/>
          <w:rFonts w:ascii="Palatino Linotype" w:hAnsi="Palatino Linotype"/>
        </w:rPr>
        <w:t xml:space="preserve">„Deciziile luate de Consiliul Concurenţei (...) vor fi comunicate de îndată părţilor; acestea pot fi atacate în contencios administrativ la Curtea de Apel </w:t>
      </w:r>
      <w:r w:rsidR="00636995">
        <w:rPr>
          <w:rStyle w:val="Fontdeparagrafimplicit1"/>
          <w:rFonts w:ascii="Palatino Linotype" w:hAnsi="Palatino Linotype"/>
        </w:rPr>
        <w:t>X</w:t>
      </w:r>
      <w:r>
        <w:rPr>
          <w:rStyle w:val="Fontdeparagrafimplicit1"/>
          <w:rFonts w:ascii="Palatino Linotype" w:hAnsi="Palatino Linotype"/>
        </w:rPr>
        <w:t xml:space="preserve"> în termen de 30 de zile de la comunicare. Instanţa poate dispune, la cerere, suspendarea executării deciziei atacate".</w:t>
      </w:r>
    </w:p>
    <w:p w14:paraId="7F09823C" w14:textId="77777777" w:rsidR="00E22EA5" w:rsidRDefault="007F079A">
      <w:pPr>
        <w:tabs>
          <w:tab w:val="left" w:pos="8460"/>
        </w:tabs>
        <w:ind w:firstLine="708"/>
        <w:jc w:val="both"/>
        <w:rPr>
          <w:rStyle w:val="Fontdeparagrafimplicit1"/>
          <w:rFonts w:ascii="Palatino Linotype" w:hAnsi="Palatino Linotype"/>
        </w:rPr>
      </w:pPr>
      <w:r>
        <w:rPr>
          <w:rStyle w:val="Fontdeparagrafimplicit1"/>
          <w:rFonts w:ascii="Palatino Linotype" w:hAnsi="Palatino Linotype"/>
        </w:rPr>
        <w:t>Potrivit prevederilor art. 15 alin. (1) coroborat cu art. 14 alin. (1) din Legea nr. 554/2004, pentru a obţine suspendarea executării actului administrativ unilateral, reclamantul trebuie să justifice îndeplinirea următoarelor condiţii:</w:t>
      </w:r>
    </w:p>
    <w:p w14:paraId="2AD63AD9" w14:textId="77777777" w:rsidR="00E22EA5" w:rsidRDefault="007F079A">
      <w:pPr>
        <w:tabs>
          <w:tab w:val="left" w:pos="8460"/>
        </w:tabs>
        <w:ind w:firstLine="708"/>
        <w:jc w:val="both"/>
        <w:rPr>
          <w:rStyle w:val="Fontdeparagrafimplicit1"/>
          <w:rFonts w:ascii="Palatino Linotype" w:hAnsi="Palatino Linotype"/>
        </w:rPr>
      </w:pPr>
      <w:r>
        <w:rPr>
          <w:rStyle w:val="Fontdeparagrafimplicit1"/>
          <w:rFonts w:ascii="Palatino Linotype" w:hAnsi="Palatino Linotype"/>
        </w:rPr>
        <w:t>A.existenţa unui caz bine justificat, care poate fi reţinut în situaţia în care, din împrejurările cauzei, ar rezulta o îndoială puternică şi evidentă asupra prezumţiei de legalitate, ce constituie unul din fundamentele caracterului executoriu al actelor administrative;</w:t>
      </w:r>
    </w:p>
    <w:p w14:paraId="779C64D4" w14:textId="77777777" w:rsidR="00E22EA5" w:rsidRDefault="007F079A">
      <w:pPr>
        <w:tabs>
          <w:tab w:val="left" w:pos="8460"/>
        </w:tabs>
        <w:ind w:firstLine="708"/>
        <w:jc w:val="both"/>
        <w:rPr>
          <w:rStyle w:val="Fontdeparagrafimplicit1"/>
          <w:rFonts w:ascii="Palatino Linotype" w:hAnsi="Palatino Linotype"/>
        </w:rPr>
      </w:pPr>
      <w:r>
        <w:rPr>
          <w:rStyle w:val="Fontdeparagrafimplicit1"/>
          <w:rFonts w:ascii="Palatino Linotype" w:hAnsi="Palatino Linotype"/>
        </w:rPr>
        <w:t xml:space="preserve">B.prevenirea producerii unei pagube iminente, aşa cum este aceasta definită de art. 2 alin. (1) lit. s) din Legea nr. 544/2004, poate fi reţinută în situaţia în care executarea actului administrativ ar produce un prejudiciu greu sau imposibil de înlăturat prin anularea actului. </w:t>
      </w:r>
    </w:p>
    <w:p w14:paraId="45D51C97" w14:textId="77777777" w:rsidR="00E22EA5" w:rsidRDefault="007F079A">
      <w:pPr>
        <w:ind w:firstLine="720"/>
        <w:jc w:val="both"/>
        <w:rPr>
          <w:rStyle w:val="Fontdeparagrafimplicit1"/>
          <w:rFonts w:ascii="Palatino Linotype" w:hAnsi="Palatino Linotype"/>
        </w:rPr>
      </w:pPr>
      <w:r>
        <w:rPr>
          <w:rStyle w:val="Fontdeparagrafimplicit1"/>
          <w:rFonts w:ascii="Palatino Linotype" w:hAnsi="Palatino Linotype"/>
        </w:rPr>
        <w:t xml:space="preserve">Din analiza dispozitiilor mai sus citate, Curtea constata, ca pentru a se putea dispune suspendarea executarii actului administrativ, este necesara întrunirea în mod cumulativ a celor două cerinţe: „cazul bine justificat” şi „prevenirea unei pagube iminente”, conform definiţiilor art. 2 alin. 1 literele ş) şi t) din Legea  nr. 554/2004 republicată. </w:t>
      </w:r>
    </w:p>
    <w:p w14:paraId="1BB6A53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Potrivit art. 2 lit. t) din legea menţionată, cazul bine justificat are în vedere acele „împrejurări legate de starea de fapt sau de drept care sunt de natură să creeze o îndoială serioasă în privinţa legalităţii actului administrativ”, iar conform art. 2 lit. ş) din acelaşi act normativ, paguba iminentă constă în acel  „prejudiciu material viitor şi previzibil sau, după caz, perturbarea previzibilă gravă a funcţionării unei autorităţi publice sau a unui serviciu public”.</w:t>
      </w:r>
    </w:p>
    <w:p w14:paraId="48EC4EE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Astfel, existenţa unui caz bine justificat poate fi reţinută dacă din împrejurările cauzei ar rezulta o îndoială puternică şi evidentă asupra prezumţiei de legalitate, care constituie unul dintre fundamentele caracterului executoriu al actului administrativ.</w:t>
      </w:r>
    </w:p>
    <w:p w14:paraId="2C9C92D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Suspendarea executării actului administrativ constituie aşadar, o situaţie de excepţie, în cadrul căreia instanţa are numai posibilitatea să efectueze o cercetare sumară a aparenţei dreptului, întrucât în cadrul procedurii prevăzute de lege pentru suspendarea executării actului administrativ nu poate fi prejudecat fondul litigiului. </w:t>
      </w:r>
    </w:p>
    <w:p w14:paraId="0DB94906" w14:textId="77777777" w:rsidR="00E22EA5" w:rsidRDefault="007F079A">
      <w:pPr>
        <w:ind w:firstLine="708"/>
        <w:jc w:val="both"/>
        <w:rPr>
          <w:rStyle w:val="Fontdeparagrafimplicit1"/>
          <w:rFonts w:ascii="Palatino Linotype" w:hAnsi="Palatino Linotype"/>
          <w:b/>
          <w:u w:val="single"/>
        </w:rPr>
      </w:pPr>
      <w:r>
        <w:rPr>
          <w:rStyle w:val="Fontdeparagrafimplicit1"/>
          <w:rFonts w:ascii="Palatino Linotype" w:hAnsi="Palatino Linotype"/>
          <w:b/>
          <w:u w:val="single"/>
        </w:rPr>
        <w:t>II. Situaţia de fapt:</w:t>
      </w:r>
    </w:p>
    <w:p w14:paraId="183330A4" w14:textId="6EEFB283"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In fapt, prin Ordinul </w:t>
      </w:r>
      <w:r w:rsidR="00636995">
        <w:rPr>
          <w:rStyle w:val="Fontdeparagrafimplicit1"/>
          <w:rFonts w:ascii="Palatino Linotype" w:hAnsi="Palatino Linotype"/>
        </w:rPr>
        <w:t>nr. ....</w:t>
      </w:r>
      <w:r>
        <w:rPr>
          <w:rStyle w:val="Fontdeparagrafimplicit1"/>
          <w:rFonts w:ascii="Palatino Linotype" w:hAnsi="Palatino Linotype"/>
        </w:rPr>
        <w:t xml:space="preserve">/07.09.2009 emis de Preşedintele Consiliului Concurenţei, s-a declanşat din oficiu o investigaţie având ca obiect posibila încălcare a art. 5 din Legea concurenţei nr. 21/1996, republicată  şi a prevederilor art. 81 din Tratatul de Instituire a Comunităţii Europene , de către </w:t>
      </w:r>
      <w:r w:rsidR="00636995">
        <w:rPr>
          <w:rStyle w:val="Fontdeparagrafimplicit1"/>
          <w:rFonts w:ascii="Palatino Linotype" w:hAnsi="Palatino Linotype"/>
        </w:rPr>
        <w:t>BX</w:t>
      </w:r>
      <w:r>
        <w:rPr>
          <w:rStyle w:val="Fontdeparagrafimplicit1"/>
          <w:rFonts w:ascii="Palatino Linotype" w:hAnsi="Palatino Linotype"/>
        </w:rPr>
        <w:t xml:space="preserve"> AG Elveţia (</w:t>
      </w:r>
      <w:r w:rsidR="00636995">
        <w:rPr>
          <w:rStyle w:val="Fontdeparagrafimplicit1"/>
          <w:rFonts w:ascii="Palatino Linotype" w:hAnsi="Palatino Linotype"/>
        </w:rPr>
        <w:t>BX</w:t>
      </w:r>
      <w:r>
        <w:rPr>
          <w:rStyle w:val="Fontdeparagrafimplicit1"/>
          <w:rFonts w:ascii="Palatino Linotype" w:hAnsi="Palatino Linotype"/>
        </w:rPr>
        <w:t xml:space="preserve">) şi distribuitorii acestuia, SC </w:t>
      </w:r>
      <w:r w:rsidR="00636995">
        <w:rPr>
          <w:rStyle w:val="Fontdeparagrafimplicit1"/>
          <w:rFonts w:ascii="Palatino Linotype" w:hAnsi="Palatino Linotype"/>
        </w:rPr>
        <w:t>AS</w:t>
      </w:r>
      <w:r>
        <w:rPr>
          <w:rStyle w:val="Fontdeparagrafimplicit1"/>
          <w:rFonts w:ascii="Palatino Linotype" w:hAnsi="Palatino Linotype"/>
        </w:rPr>
        <w:t xml:space="preserve"> SRL(</w:t>
      </w:r>
      <w:r w:rsidR="00636995">
        <w:rPr>
          <w:rStyle w:val="Fontdeparagrafimplicit1"/>
          <w:rFonts w:ascii="Palatino Linotype" w:hAnsi="Palatino Linotype"/>
        </w:rPr>
        <w:t>AS</w:t>
      </w:r>
      <w:r>
        <w:rPr>
          <w:rStyle w:val="Fontdeparagrafimplicit1"/>
          <w:rFonts w:ascii="Palatino Linotype" w:hAnsi="Palatino Linotype"/>
        </w:rPr>
        <w:t xml:space="preserve">), SC </w:t>
      </w:r>
      <w:r w:rsidR="00636995">
        <w:rPr>
          <w:rStyle w:val="Fontdeparagrafimplicit1"/>
          <w:rFonts w:ascii="Palatino Linotype" w:hAnsi="Palatino Linotype"/>
        </w:rPr>
        <w:t>FR</w:t>
      </w:r>
      <w:r>
        <w:rPr>
          <w:rStyle w:val="Fontdeparagrafimplicit1"/>
          <w:rFonts w:ascii="Palatino Linotype" w:hAnsi="Palatino Linotype"/>
        </w:rPr>
        <w:t xml:space="preserve"> SA (</w:t>
      </w:r>
      <w:r w:rsidR="00C27AB9">
        <w:rPr>
          <w:rStyle w:val="Fontdeparagrafimplicit1"/>
          <w:rFonts w:ascii="Palatino Linotype" w:hAnsi="Palatino Linotype"/>
        </w:rPr>
        <w:t>F</w:t>
      </w:r>
      <w:r>
        <w:rPr>
          <w:rStyle w:val="Fontdeparagrafimplicit1"/>
          <w:rFonts w:ascii="Palatino Linotype" w:hAnsi="Palatino Linotype"/>
        </w:rPr>
        <w:t xml:space="preserve">) şi SC </w:t>
      </w:r>
      <w:r w:rsidR="00636995">
        <w:rPr>
          <w:rStyle w:val="Fontdeparagrafimplicit1"/>
          <w:rFonts w:ascii="Palatino Linotype" w:hAnsi="Palatino Linotype"/>
        </w:rPr>
        <w:t>CA</w:t>
      </w:r>
      <w:r>
        <w:rPr>
          <w:rStyle w:val="Fontdeparagrafimplicit1"/>
          <w:rFonts w:ascii="Palatino Linotype" w:hAnsi="Palatino Linotype"/>
        </w:rPr>
        <w:t xml:space="preserve"> SRL(</w:t>
      </w:r>
      <w:r w:rsidR="00636995">
        <w:rPr>
          <w:rStyle w:val="Fontdeparagrafimplicit1"/>
          <w:rFonts w:ascii="Palatino Linotype" w:hAnsi="Palatino Linotype"/>
        </w:rPr>
        <w:t>CA</w:t>
      </w:r>
      <w:r>
        <w:rPr>
          <w:rStyle w:val="Fontdeparagrafimplicit1"/>
          <w:rFonts w:ascii="Palatino Linotype" w:hAnsi="Palatino Linotype"/>
        </w:rPr>
        <w:t>), pe piaţa distribuţiei en-gross de medicamente.</w:t>
      </w:r>
    </w:p>
    <w:p w14:paraId="7EDDC5A9" w14:textId="028B1E5F"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cadrul investigaţiei au fost analizate clauzele contractelor de distribuţie şi a actelor adiţionale încheiate de </w:t>
      </w:r>
      <w:r w:rsidR="00636995">
        <w:rPr>
          <w:rStyle w:val="Fontdeparagrafimplicit1"/>
          <w:rFonts w:ascii="Palatino Linotype" w:hAnsi="Palatino Linotype"/>
        </w:rPr>
        <w:t>BX</w:t>
      </w:r>
      <w:r>
        <w:rPr>
          <w:rStyle w:val="Fontdeparagrafimplicit1"/>
          <w:rFonts w:ascii="Palatino Linotype" w:hAnsi="Palatino Linotype"/>
        </w:rPr>
        <w:t xml:space="preserve"> cu fiecare dintre cei trei distribuitori, printre care si reclamanta. </w:t>
      </w:r>
    </w:p>
    <w:p w14:paraId="1CF4EC8B" w14:textId="0A041A8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Analiza efectuată s-a concretizat prin întocmirea Raportului de investigaţie , care a reliefat faptul că există clauze de interzicere a exporturilor, clauze de monitorizare şi clauze de nonconcurenţă în contractele de distribuţie. </w:t>
      </w:r>
      <w:r w:rsidR="00636995">
        <w:rPr>
          <w:rStyle w:val="Fontdeparagrafimplicit1"/>
          <w:rFonts w:ascii="Palatino Linotype" w:hAnsi="Palatino Linotype"/>
        </w:rPr>
        <w:t>BX</w:t>
      </w:r>
      <w:r>
        <w:rPr>
          <w:rStyle w:val="Fontdeparagrafimplicit1"/>
          <w:rFonts w:ascii="Palatino Linotype" w:hAnsi="Palatino Linotype"/>
        </w:rPr>
        <w:t xml:space="preserve"> este iniţiatorul includerii acestor clauze cu obiect anticoncurenţial în contract, fiind partea care a propus varianta de contract distribuitorilor săi. S-a retinut ca distribuitorii (printre care si reclamanta) au agreat aceste clauze anticoncurenţiale, deşi ar fi trebuit să solicite modificarea sau eliminarea lor din contract.</w:t>
      </w:r>
    </w:p>
    <w:p w14:paraId="7B23459E" w14:textId="531FD93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Prin clauza de interzicere a exporturilor , acordurile verticale analizate au ca obiect restrângerea teritoriului în care cei trei distribuitori pot vinde produse </w:t>
      </w:r>
      <w:r w:rsidR="00636995">
        <w:rPr>
          <w:rStyle w:val="Fontdeparagrafimplicit1"/>
          <w:rFonts w:ascii="Palatino Linotype" w:hAnsi="Palatino Linotype"/>
        </w:rPr>
        <w:t>BX</w:t>
      </w:r>
      <w:r>
        <w:rPr>
          <w:rStyle w:val="Fontdeparagrafimplicit1"/>
          <w:rFonts w:ascii="Palatino Linotype" w:hAnsi="Palatino Linotype"/>
        </w:rPr>
        <w:t xml:space="preserve">. Având în vedere formularea folosită, respectiv să nu exporte produse </w:t>
      </w:r>
      <w:r w:rsidR="00636995">
        <w:rPr>
          <w:rStyle w:val="Fontdeparagrafimplicit1"/>
          <w:rFonts w:ascii="Palatino Linotype" w:hAnsi="Palatino Linotype"/>
        </w:rPr>
        <w:t>BX</w:t>
      </w:r>
      <w:r>
        <w:rPr>
          <w:rStyle w:val="Fontdeparagrafimplicit1"/>
          <w:rFonts w:ascii="Palatino Linotype" w:hAnsi="Palatino Linotype"/>
        </w:rPr>
        <w:t xml:space="preserve">, s-a constatat de către pârâtă că distribuitorilor le sunt restricţionate atât vânzările active (posibilitatea de a exporta în mod direct), cât şi vânzările pasive de produse </w:t>
      </w:r>
      <w:r w:rsidR="00636995">
        <w:rPr>
          <w:rStyle w:val="Fontdeparagrafimplicit1"/>
          <w:rFonts w:ascii="Palatino Linotype" w:hAnsi="Palatino Linotype"/>
        </w:rPr>
        <w:t>BX</w:t>
      </w:r>
      <w:r>
        <w:rPr>
          <w:rStyle w:val="Fontdeparagrafimplicit1"/>
          <w:rFonts w:ascii="Palatino Linotype" w:hAnsi="Palatino Linotype"/>
        </w:rPr>
        <w:t xml:space="preserve"> în orice teritoriu situat în afara României (posibilitatea de export prin intermediul terţilor). Aşadar s-a retinut de catre parata ca distribuitorii, printre care şi </w:t>
      </w:r>
      <w:r w:rsidR="00636995">
        <w:rPr>
          <w:rStyle w:val="Fontdeparagrafimplicit1"/>
          <w:rFonts w:ascii="Palatino Linotype" w:hAnsi="Palatino Linotype"/>
        </w:rPr>
        <w:t>AS</w:t>
      </w:r>
      <w:r>
        <w:rPr>
          <w:rStyle w:val="Fontdeparagrafimplicit1"/>
          <w:rFonts w:ascii="Palatino Linotype" w:hAnsi="Palatino Linotype"/>
        </w:rPr>
        <w:t xml:space="preserve"> şi-au asumat o obligaţie directă de a nu vinde clienţilor din alte teritorii. </w:t>
      </w:r>
    </w:p>
    <w:p w14:paraId="1332B649" w14:textId="3575303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De asemenea, clauzele de monitorizare din cele trei contracte analizate prin care distribuitorul se obliga să raporteze către </w:t>
      </w:r>
      <w:r w:rsidR="00636995">
        <w:rPr>
          <w:rStyle w:val="Fontdeparagrafimplicit1"/>
          <w:rFonts w:ascii="Palatino Linotype" w:hAnsi="Palatino Linotype"/>
        </w:rPr>
        <w:t>BX</w:t>
      </w:r>
      <w:r>
        <w:rPr>
          <w:rStyle w:val="Fontdeparagrafimplicit1"/>
          <w:rFonts w:ascii="Palatino Linotype" w:hAnsi="Palatino Linotype"/>
        </w:rPr>
        <w:t xml:space="preserve"> elemente referitoare la activitatea desfăşurată, inclusiv clienţii către care distribuie produsele furnizorului, au fost apreciate ca fiind anticoncurenţiale în măsura folosirii lor de către furnizor pentru a preveni sau controla exporturile şi importurile paralele.</w:t>
      </w:r>
    </w:p>
    <w:p w14:paraId="1B87D9FA" w14:textId="59ED02F1"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Totodată, parata a apreciat ca respectivele contracte cuprindeau şi clauze de nonconcurenţă, care interziceau distribuitorilor să promoveze şi să comercializeze produse concurente cu produsele </w:t>
      </w:r>
      <w:r w:rsidR="00636995">
        <w:rPr>
          <w:rStyle w:val="Fontdeparagrafimplicit1"/>
          <w:rFonts w:ascii="Palatino Linotype" w:hAnsi="Palatino Linotype"/>
        </w:rPr>
        <w:t>BX</w:t>
      </w:r>
      <w:r>
        <w:rPr>
          <w:rStyle w:val="Fontdeparagrafimplicit1"/>
          <w:rFonts w:ascii="Palatino Linotype" w:hAnsi="Palatino Linotype"/>
        </w:rPr>
        <w:t>.</w:t>
      </w:r>
    </w:p>
    <w:p w14:paraId="45C1FBED" w14:textId="2D3AB47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 xml:space="preserve">S-a mai retinut de catre parata ca, în perioada investigată, cei trei distribuitori </w:t>
      </w:r>
      <w:r w:rsidR="00C27AB9">
        <w:rPr>
          <w:rStyle w:val="Fontdeparagrafimplicit1"/>
          <w:rFonts w:ascii="Palatino Linotype" w:hAnsi="Palatino Linotype"/>
        </w:rPr>
        <w:t>F</w:t>
      </w:r>
      <w:r>
        <w:rPr>
          <w:rStyle w:val="Fontdeparagrafimplicit1"/>
          <w:rFonts w:ascii="Palatino Linotype" w:hAnsi="Palatino Linotype"/>
        </w:rPr>
        <w:t xml:space="preserve">, </w:t>
      </w:r>
      <w:r w:rsidR="00636995">
        <w:rPr>
          <w:rStyle w:val="Fontdeparagrafimplicit1"/>
          <w:rFonts w:ascii="Palatino Linotype" w:hAnsi="Palatino Linotype"/>
        </w:rPr>
        <w:t>AS</w:t>
      </w:r>
      <w:r>
        <w:rPr>
          <w:rStyle w:val="Fontdeparagrafimplicit1"/>
          <w:rFonts w:ascii="Palatino Linotype" w:hAnsi="Palatino Linotype"/>
        </w:rPr>
        <w:t xml:space="preserve"> şi </w:t>
      </w:r>
      <w:r w:rsidR="00636995">
        <w:rPr>
          <w:rStyle w:val="Fontdeparagrafimplicit1"/>
          <w:rFonts w:ascii="Palatino Linotype" w:hAnsi="Palatino Linotype"/>
        </w:rPr>
        <w:t>CA</w:t>
      </w:r>
      <w:r>
        <w:rPr>
          <w:rStyle w:val="Fontdeparagrafimplicit1"/>
          <w:rFonts w:ascii="Palatino Linotype" w:hAnsi="Palatino Linotype"/>
        </w:rPr>
        <w:t xml:space="preserve"> nu au realizat exporturi de produse </w:t>
      </w:r>
      <w:r w:rsidR="00636995">
        <w:rPr>
          <w:rStyle w:val="Fontdeparagrafimplicit1"/>
          <w:rFonts w:ascii="Palatino Linotype" w:hAnsi="Palatino Linotype"/>
        </w:rPr>
        <w:t>BX</w:t>
      </w:r>
      <w:r>
        <w:rPr>
          <w:rStyle w:val="Fontdeparagrafimplicit1"/>
          <w:rFonts w:ascii="Palatino Linotype" w:hAnsi="Palatino Linotype"/>
        </w:rPr>
        <w:t xml:space="preserve"> şi nici nu au comercializat sau promovat produse concurente cu produsele </w:t>
      </w:r>
      <w:r w:rsidR="00636995">
        <w:rPr>
          <w:rStyle w:val="Fontdeparagrafimplicit1"/>
          <w:rFonts w:ascii="Palatino Linotype" w:hAnsi="Palatino Linotype"/>
        </w:rPr>
        <w:t>BX</w:t>
      </w:r>
      <w:r>
        <w:rPr>
          <w:rStyle w:val="Fontdeparagrafimplicit1"/>
          <w:rFonts w:ascii="Palatino Linotype" w:hAnsi="Palatino Linotype"/>
        </w:rPr>
        <w:t>.</w:t>
      </w:r>
    </w:p>
    <w:p w14:paraId="3DEA7E1A" w14:textId="4D9FC262"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Ulterior, Consiliul Concurenţei a emis decizia nr.</w:t>
      </w:r>
      <w:r w:rsidR="009E0C8C">
        <w:rPr>
          <w:rStyle w:val="Fontdeparagrafimplicit1"/>
          <w:rFonts w:ascii="Palatino Linotype" w:hAnsi="Palatino Linotype"/>
        </w:rPr>
        <w:t>....</w:t>
      </w:r>
      <w:r>
        <w:rPr>
          <w:rStyle w:val="Fontdeparagrafimplicit1"/>
          <w:rFonts w:ascii="Palatino Linotype" w:hAnsi="Palatino Linotype"/>
        </w:rPr>
        <w:t>/28.10.2011.</w:t>
      </w:r>
    </w:p>
    <w:p w14:paraId="67F47E77" w14:textId="21D7E648"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Prin decizie s-a constatat că </w:t>
      </w:r>
      <w:r w:rsidR="00636995">
        <w:rPr>
          <w:rStyle w:val="Fontdeparagrafimplicit1"/>
          <w:rFonts w:ascii="Palatino Linotype" w:hAnsi="Palatino Linotype"/>
        </w:rPr>
        <w:t>BX</w:t>
      </w:r>
      <w:r>
        <w:rPr>
          <w:rStyle w:val="Fontdeparagrafimplicit1"/>
          <w:rFonts w:ascii="Palatino Linotype" w:hAnsi="Palatino Linotype"/>
        </w:rPr>
        <w:t xml:space="preserve"> şi distribuitorii săi au realizat o înţelegere anticoncurenţială care a avut ca obiect izolarea pieţei româneşti şi împiedicarea comerţului cu produse </w:t>
      </w:r>
      <w:r w:rsidR="00636995">
        <w:rPr>
          <w:rStyle w:val="Fontdeparagrafimplicit1"/>
          <w:rFonts w:ascii="Palatino Linotype" w:hAnsi="Palatino Linotype"/>
        </w:rPr>
        <w:t>BX</w:t>
      </w:r>
      <w:r>
        <w:rPr>
          <w:rStyle w:val="Fontdeparagrafimplicit1"/>
          <w:rFonts w:ascii="Palatino Linotype" w:hAnsi="Palatino Linotype"/>
        </w:rPr>
        <w:t xml:space="preserve"> pe alte pieţe, inclusiv în cadrul pieţei comune, faptă interzisă de prevederile art. 5 alin.(1) din Lege şi ale art. 101 alin.(1) din TFUE şi, pe cale de consecinţă, s-a dispus sancţionarea societăţilor contraveniente, printre care şi SC </w:t>
      </w:r>
      <w:r w:rsidR="00636995">
        <w:rPr>
          <w:rStyle w:val="Fontdeparagrafimplicit1"/>
          <w:rFonts w:ascii="Palatino Linotype" w:hAnsi="Palatino Linotype"/>
        </w:rPr>
        <w:t>AS</w:t>
      </w:r>
      <w:r>
        <w:rPr>
          <w:rStyle w:val="Fontdeparagrafimplicit1"/>
          <w:rFonts w:ascii="Palatino Linotype" w:hAnsi="Palatino Linotype"/>
        </w:rPr>
        <w:t xml:space="preserve"> SRL, în conformitate cu prevederile art. 51, alin. (1), lit. a) din Lege.</w:t>
      </w:r>
    </w:p>
    <w:p w14:paraId="29A47EF6" w14:textId="3D0B2E6A"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cazul </w:t>
      </w:r>
      <w:r w:rsidR="00636995">
        <w:rPr>
          <w:rStyle w:val="Fontdeparagrafimplicit1"/>
          <w:rFonts w:ascii="Palatino Linotype" w:hAnsi="Palatino Linotype"/>
        </w:rPr>
        <w:t>AS</w:t>
      </w:r>
      <w:r>
        <w:rPr>
          <w:rStyle w:val="Fontdeparagrafimplicit1"/>
          <w:rFonts w:ascii="Palatino Linotype" w:hAnsi="Palatino Linotype"/>
        </w:rPr>
        <w:t xml:space="preserve">, amenda individualizată şi aplicată este în cuantum de 2.981.437,718 lei, acesta reprezentând 0,72% din cifra de afaceri pe care </w:t>
      </w:r>
      <w:r w:rsidR="00636995">
        <w:rPr>
          <w:rStyle w:val="Fontdeparagrafimplicit1"/>
          <w:rFonts w:ascii="Palatino Linotype" w:hAnsi="Palatino Linotype"/>
        </w:rPr>
        <w:t>AS</w:t>
      </w:r>
      <w:r>
        <w:rPr>
          <w:rStyle w:val="Fontdeparagrafimplicit1"/>
          <w:rFonts w:ascii="Palatino Linotype" w:hAnsi="Palatino Linotype"/>
        </w:rPr>
        <w:t xml:space="preserve"> a realizat-o în anul 2010. </w:t>
      </w:r>
    </w:p>
    <w:p w14:paraId="26A77424" w14:textId="77777777" w:rsidR="00E22EA5" w:rsidRDefault="007F079A">
      <w:pPr>
        <w:ind w:firstLine="708"/>
        <w:jc w:val="both"/>
        <w:rPr>
          <w:rStyle w:val="Fontdeparagrafimplicit1"/>
          <w:rFonts w:ascii="Palatino Linotype" w:hAnsi="Palatino Linotype"/>
          <w:b/>
          <w:u w:val="single"/>
        </w:rPr>
      </w:pPr>
      <w:r>
        <w:rPr>
          <w:rStyle w:val="Fontdeparagrafimplicit1"/>
          <w:rFonts w:ascii="Palatino Linotype" w:hAnsi="Palatino Linotype"/>
          <w:b/>
          <w:u w:val="single"/>
        </w:rPr>
        <w:t>III. Analiza condiţiilor suspendarii actului admnistrativ</w:t>
      </w:r>
    </w:p>
    <w:p w14:paraId="011F5B94" w14:textId="17168FB6"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Referitor la cererea </w:t>
      </w:r>
      <w:r w:rsidR="00636995">
        <w:rPr>
          <w:rStyle w:val="Fontdeparagrafimplicit1"/>
          <w:rFonts w:ascii="Palatino Linotype" w:hAnsi="Palatino Linotype"/>
        </w:rPr>
        <w:t>AS</w:t>
      </w:r>
      <w:r>
        <w:rPr>
          <w:rStyle w:val="Fontdeparagrafimplicit1"/>
          <w:rFonts w:ascii="Palatino Linotype" w:hAnsi="Palatino Linotype"/>
        </w:rPr>
        <w:t xml:space="preserve"> având ca obiect suspendarea executării Deciziei Consiliului Concurenţei nr.</w:t>
      </w:r>
      <w:r w:rsidR="00C27AB9">
        <w:rPr>
          <w:rStyle w:val="Fontdeparagrafimplicit1"/>
          <w:rFonts w:ascii="Palatino Linotype" w:hAnsi="Palatino Linotype"/>
        </w:rPr>
        <w:t>...</w:t>
      </w:r>
      <w:r>
        <w:rPr>
          <w:rStyle w:val="Fontdeparagrafimplicit1"/>
          <w:rFonts w:ascii="Palatino Linotype" w:hAnsi="Palatino Linotype"/>
        </w:rPr>
        <w:t>/28.10.2011, in condiţiile prevăzute la art. 14 alin.(1) şi 15 din Legea contenciosului administrativ nr.554/2004, se reţin:</w:t>
      </w:r>
    </w:p>
    <w:p w14:paraId="2B08EFB8"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b/>
          <w:u w:val="single"/>
        </w:rPr>
        <w:t>1. Cazul bine justificat</w:t>
      </w:r>
    </w:p>
    <w:p w14:paraId="10E12D1B" w14:textId="0202C6B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1.1) </w:t>
      </w:r>
      <w:r>
        <w:rPr>
          <w:rStyle w:val="Fontdeparagrafimplicit1"/>
          <w:rFonts w:ascii="Palatino Linotype" w:hAnsi="Palatino Linotype"/>
          <w:i/>
        </w:rPr>
        <w:t xml:space="preserve">Referitor la susţinerile reclamantei in sensul ca fapta anticoncurenţială prin inserarea clauzelor contractuale nu există, ca </w:t>
      </w:r>
      <w:r w:rsidR="00636995">
        <w:rPr>
          <w:rStyle w:val="Fontdeparagrafimplicit1"/>
          <w:rFonts w:ascii="Palatino Linotype" w:hAnsi="Palatino Linotype"/>
          <w:i/>
        </w:rPr>
        <w:t>AS</w:t>
      </w:r>
      <w:r>
        <w:rPr>
          <w:rStyle w:val="Fontdeparagrafimplicit1"/>
          <w:rFonts w:ascii="Palatino Linotype" w:hAnsi="Palatino Linotype"/>
          <w:i/>
        </w:rPr>
        <w:t xml:space="preserve"> nu şi-a exercitat dreptul de negociere la semnarea contractului, acesta fiind unul „de adeziune", manifestare unilaterală de voinţă al </w:t>
      </w:r>
      <w:r w:rsidR="00636995">
        <w:rPr>
          <w:rStyle w:val="Fontdeparagrafimplicit1"/>
          <w:rFonts w:ascii="Palatino Linotype" w:hAnsi="Palatino Linotype"/>
          <w:i/>
        </w:rPr>
        <w:t>BX</w:t>
      </w:r>
      <w:r>
        <w:rPr>
          <w:rStyle w:val="Fontdeparagrafimplicit1"/>
          <w:rFonts w:ascii="Palatino Linotype" w:hAnsi="Palatino Linotype"/>
        </w:rPr>
        <w:t>, se retin:</w:t>
      </w:r>
    </w:p>
    <w:p w14:paraId="298C19D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Aceasta susţinere nu poate conduce la concluzia existentei unui „caz bine justificat”, întrucat, Consiliul Concurenţei a reţinut faptul că toţi distribuitorii au negociat clauzele contractuale (pct. 559 din decizie), însă nu au solicitat modificarea sau înlăturarea clauzei de interzicere a exportului. </w:t>
      </w:r>
    </w:p>
    <w:p w14:paraId="7EC76789" w14:textId="47DCC02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Totodată, Consiliul Concurenţei a înlăturat, motivat, apărările reclamantei referitoare la inexistenţa încălcării prevederilor art. 5 din Legea concurenţei şi a art. 101 din TFUE (pct. 570 din decizie). Astfel, contractul de distribuţie, care reprezintă manifestarea expresă de voinţă a părţilor, cuprinde clauza de interzicere a exportului prin care se realizează, în fapt, o împărţire a pieţelor de distribuţie. Asa fiind, Curtea retine ca reclamanta nu a inlaturat aparenta de legalitate a deciziei a carei suspendare se solicita in ceea ce priveste constatarea ca produsele </w:t>
      </w:r>
      <w:r w:rsidR="00636995">
        <w:rPr>
          <w:rStyle w:val="Fontdeparagrafimplicit1"/>
          <w:rFonts w:ascii="Palatino Linotype" w:hAnsi="Palatino Linotype"/>
        </w:rPr>
        <w:t>BX</w:t>
      </w:r>
      <w:r>
        <w:rPr>
          <w:rStyle w:val="Fontdeparagrafimplicit1"/>
          <w:rFonts w:ascii="Palatino Linotype" w:hAnsi="Palatino Linotype"/>
        </w:rPr>
        <w:t xml:space="preserve"> comercializate prin intermediul distribuitorilor exclusivi nu puteau fi exportate din România către alte pieţe, inclusiv în piaţa comună.</w:t>
      </w:r>
    </w:p>
    <w:p w14:paraId="42DBFDF3" w14:textId="7910950F"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Faţă de susţinerile referitoare la lipsa interesului economic al </w:t>
      </w:r>
      <w:r w:rsidR="00636995">
        <w:rPr>
          <w:rStyle w:val="Fontdeparagrafimplicit1"/>
          <w:rFonts w:ascii="Palatino Linotype" w:hAnsi="Palatino Linotype"/>
        </w:rPr>
        <w:t>AS</w:t>
      </w:r>
      <w:r>
        <w:rPr>
          <w:rStyle w:val="Fontdeparagrafimplicit1"/>
          <w:rFonts w:ascii="Palatino Linotype" w:hAnsi="Palatino Linotype"/>
        </w:rPr>
        <w:t xml:space="preserve"> de a exporta produsele </w:t>
      </w:r>
      <w:r w:rsidR="00636995">
        <w:rPr>
          <w:rStyle w:val="Fontdeparagrafimplicit1"/>
          <w:rFonts w:ascii="Palatino Linotype" w:hAnsi="Palatino Linotype"/>
        </w:rPr>
        <w:t>BX</w:t>
      </w:r>
      <w:r>
        <w:rPr>
          <w:rStyle w:val="Fontdeparagrafimplicit1"/>
          <w:rFonts w:ascii="Palatino Linotype" w:hAnsi="Palatino Linotype"/>
        </w:rPr>
        <w:t xml:space="preserve">, autoritatea de concurenţă a reţinut la pct. 583-585 din decizie că, deşi ar fi trebuit să aibă libertatea de a stabili în mod independent dacă doreşte sau nu să exporte produsele </w:t>
      </w:r>
      <w:r w:rsidR="00636995">
        <w:rPr>
          <w:rStyle w:val="Fontdeparagrafimplicit1"/>
          <w:rFonts w:ascii="Palatino Linotype" w:hAnsi="Palatino Linotype"/>
        </w:rPr>
        <w:t>BX</w:t>
      </w:r>
      <w:r>
        <w:rPr>
          <w:rStyle w:val="Fontdeparagrafimplicit1"/>
          <w:rFonts w:ascii="Palatino Linotype" w:hAnsi="Palatino Linotype"/>
        </w:rPr>
        <w:t xml:space="preserve"> în afara teritoriului României, </w:t>
      </w:r>
      <w:r w:rsidR="00636995">
        <w:rPr>
          <w:rStyle w:val="Fontdeparagrafimplicit1"/>
          <w:rFonts w:ascii="Palatino Linotype" w:hAnsi="Palatino Linotype"/>
        </w:rPr>
        <w:t>AS</w:t>
      </w:r>
      <w:r>
        <w:rPr>
          <w:rStyle w:val="Fontdeparagrafimplicit1"/>
          <w:rFonts w:ascii="Palatino Linotype" w:hAnsi="Palatino Linotype"/>
        </w:rPr>
        <w:t xml:space="preserve"> şi-a asumat în mod expres obligaţia de interzicere a exportului chiar dacă, aşa cum a fost relevat de studiul efectuat în cadrul investigaţiei, exportul de produse </w:t>
      </w:r>
      <w:r w:rsidR="00636995">
        <w:rPr>
          <w:rStyle w:val="Fontdeparagrafimplicit1"/>
          <w:rFonts w:ascii="Palatino Linotype" w:hAnsi="Palatino Linotype"/>
        </w:rPr>
        <w:t>BX</w:t>
      </w:r>
      <w:r>
        <w:rPr>
          <w:rStyle w:val="Fontdeparagrafimplicit1"/>
          <w:rFonts w:ascii="Palatino Linotype" w:hAnsi="Palatino Linotype"/>
        </w:rPr>
        <w:t xml:space="preserve"> ar fi reprezentat o oportunitate de afaceri pentru distribuitori.</w:t>
      </w:r>
    </w:p>
    <w:p w14:paraId="0CAA2939" w14:textId="278BD563"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Susţinerea reclamantei in sensul ca domeniul său de activitate este, în principal, producţia de medicamente generice oncologice şi numai în subsidiar activitatea de </w:t>
      </w:r>
      <w:r>
        <w:rPr>
          <w:rStyle w:val="Fontdeparagrafimplicit1"/>
          <w:rFonts w:ascii="Palatino Linotype" w:hAnsi="Palatino Linotype"/>
        </w:rPr>
        <w:lastRenderedPageBreak/>
        <w:t xml:space="preserve">distribuţie, precum si ca </w:t>
      </w:r>
      <w:r w:rsidR="00636995">
        <w:rPr>
          <w:rStyle w:val="Fontdeparagrafimplicit1"/>
          <w:rFonts w:ascii="Palatino Linotype" w:hAnsi="Palatino Linotype"/>
        </w:rPr>
        <w:t>AS</w:t>
      </w:r>
      <w:r>
        <w:rPr>
          <w:rStyle w:val="Fontdeparagrafimplicit1"/>
          <w:rFonts w:ascii="Palatino Linotype" w:hAnsi="Palatino Linotype"/>
        </w:rPr>
        <w:t xml:space="preserve"> distribuie produse proprii si fabricate de terti pe piata romaneasca, respectiv ca exporta numai produse proprii fabricate de </w:t>
      </w:r>
      <w:r w:rsidR="00636995">
        <w:rPr>
          <w:rStyle w:val="Fontdeparagrafimplicit1"/>
          <w:rFonts w:ascii="Palatino Linotype" w:hAnsi="Palatino Linotype"/>
        </w:rPr>
        <w:t>AS</w:t>
      </w:r>
      <w:r>
        <w:rPr>
          <w:rStyle w:val="Fontdeparagrafimplicit1"/>
          <w:rFonts w:ascii="Palatino Linotype" w:hAnsi="Palatino Linotype"/>
        </w:rPr>
        <w:t xml:space="preserve"> in Romania, nu conduce instanţa la concluzia existentei cazului bine justificat, intrucat parata a retinut in decizia contestata chiar incheierea unui contrat de furnizare, productie si distributie intre </w:t>
      </w:r>
      <w:r w:rsidR="00636995">
        <w:rPr>
          <w:rStyle w:val="Fontdeparagrafimplicit1"/>
          <w:rFonts w:ascii="Palatino Linotype" w:hAnsi="Palatino Linotype"/>
        </w:rPr>
        <w:t>BX</w:t>
      </w:r>
      <w:r>
        <w:rPr>
          <w:rStyle w:val="Fontdeparagrafimplicit1"/>
          <w:rFonts w:ascii="Palatino Linotype" w:hAnsi="Palatino Linotype"/>
        </w:rPr>
        <w:t xml:space="preserve"> AG si reclamanta  (cap. V, pct. 5.1.1. din decizie), iar reclamanta nu a probat ca aceasta constatare a paratei este vădit nelegala.</w:t>
      </w:r>
    </w:p>
    <w:p w14:paraId="76FC304B" w14:textId="3FD5D355"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susţinerile reclamantei cu privire la </w:t>
      </w:r>
      <w:r>
        <w:rPr>
          <w:rStyle w:val="Fontdeparagrafimplicit1"/>
          <w:rFonts w:ascii="Palatino Linotype" w:hAnsi="Palatino Linotype"/>
          <w:i/>
        </w:rPr>
        <w:t>clauza de monitorizare</w:t>
      </w:r>
      <w:r>
        <w:rPr>
          <w:rStyle w:val="Fontdeparagrafimplicit1"/>
          <w:rFonts w:ascii="Palatino Linotype" w:hAnsi="Palatino Linotype"/>
        </w:rPr>
        <w:t xml:space="preserve">, Consiliul Concurenţei a reţinut, cu aparenta de legalitate, faptul că întocmirea evidenţelor referitoare la medicamentele comercializate de distribuitori reprezenta o obligaţie a acestora potrivit dispoziţiilor Legii nr.95/2006 privind reforma în sănătate, însă pentru a fi puse la dispoziţia autorităţilor în domeniu (ANMDM), iar nu la dispoziţia furnizorului (pct. 562-565 din decizie). De asemenea, Consiliul a conchis (par. 565 din decizie) că respectiva clauza a reprezentat modalitatea prin care </w:t>
      </w:r>
      <w:r w:rsidR="00636995">
        <w:rPr>
          <w:rStyle w:val="Fontdeparagrafimplicit1"/>
          <w:rFonts w:ascii="Palatino Linotype" w:hAnsi="Palatino Linotype"/>
        </w:rPr>
        <w:t>BX</w:t>
      </w:r>
      <w:r>
        <w:rPr>
          <w:rStyle w:val="Fontdeparagrafimplicit1"/>
          <w:rFonts w:ascii="Palatino Linotype" w:hAnsi="Palatino Linotype"/>
        </w:rPr>
        <w:t xml:space="preserve"> AG putea fi informat asupra datelor de contact ale clienţilor distribuitorilor sai, putand sa verifice respectarea clauzei de interdictie a exporturilor. </w:t>
      </w:r>
    </w:p>
    <w:p w14:paraId="43D59D1D"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afirmatia reclamantei in sensul ca nu a implementat o astfel de înţelegere, Curtea retine ca, dimpotriva, sunt interzise atât înţelegerile care au obiect anticoncurenţial, şi care prin natura lor sunt considerate a fi deosebit de grave, aşa-numitele „înţelegeri </w:t>
      </w:r>
      <w:r>
        <w:rPr>
          <w:rStyle w:val="Fontdeparagrafimplicit1"/>
          <w:rFonts w:ascii="Palatino Linotype" w:hAnsi="Palatino Linotype"/>
          <w:i/>
        </w:rPr>
        <w:t>per se</w:t>
      </w:r>
      <w:r>
        <w:rPr>
          <w:rStyle w:val="Fontdeparagrafimplicit1"/>
          <w:rFonts w:ascii="Palatino Linotype" w:hAnsi="Palatino Linotype"/>
        </w:rPr>
        <w:t xml:space="preserve">”, dar şi pe acelea care au efect anticoncurenţial. Spre deosebire de înţelegerile care au efect anticoncurenţial, cele </w:t>
      </w:r>
      <w:r>
        <w:rPr>
          <w:rStyle w:val="Fontdeparagrafimplicit1"/>
          <w:rFonts w:ascii="Palatino Linotype" w:hAnsi="Palatino Linotype"/>
          <w:i/>
        </w:rPr>
        <w:t>anticoncurenţiale</w:t>
      </w:r>
      <w:r>
        <w:rPr>
          <w:rStyle w:val="Fontdeparagrafimplicit1"/>
          <w:rFonts w:ascii="Palatino Linotype" w:hAnsi="Palatino Linotype"/>
        </w:rPr>
        <w:t xml:space="preserve"> prin obiectul lor nu necesită demonstrarea consecinţelor pe care le-a produs sau le-ar fi putut produce prin punerea lor în practică, motiv pentru care nu are relevanţă dacă astfel de înţelegeri au fost sau nu implementate de către reclamanta.</w:t>
      </w:r>
    </w:p>
    <w:p w14:paraId="74F942B7"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Argumentele reclamantei potrivit cărora astfel de înţelegeri au fost calificate drept înţelegeri „</w:t>
      </w:r>
      <w:r>
        <w:rPr>
          <w:rStyle w:val="Fontdeparagrafimplicit1"/>
          <w:rFonts w:ascii="Palatino Linotype" w:hAnsi="Palatino Linotype"/>
          <w:i/>
        </w:rPr>
        <w:t>per se</w:t>
      </w:r>
      <w:r>
        <w:rPr>
          <w:rStyle w:val="Fontdeparagrafimplicit1"/>
          <w:rFonts w:ascii="Palatino Linotype" w:hAnsi="Palatino Linotype"/>
        </w:rPr>
        <w:t xml:space="preserve">" abia prin Legea nr.149/2011 nu se circumscriu condiţiei „cazului bine justificat”, deoarece şi anterior acestor modificări „acordurile de partajare a pieţei" erau excluse dintre situaţiile exceptate de la aplicarea art. 5 alin.(1), conform prevederilor art. 8 alin.(1) din lege, indiferent de cota de piaţă deţinută de contravenient, fiind considerate astfel restricţionări grave ale concurenţei alături de faptele anticoncurenţiale care priveau preţurile, tarifele şi licitaţiile. </w:t>
      </w:r>
    </w:p>
    <w:p w14:paraId="198156E0" w14:textId="298F5FF0"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Referitor la </w:t>
      </w:r>
      <w:r>
        <w:rPr>
          <w:rStyle w:val="Fontdeparagrafimplicit1"/>
          <w:rFonts w:ascii="Palatino Linotype" w:hAnsi="Palatino Linotype"/>
          <w:i/>
        </w:rPr>
        <w:t>clauza de non-concurenţă</w:t>
      </w:r>
      <w:r>
        <w:rPr>
          <w:rStyle w:val="Fontdeparagrafimplicit1"/>
          <w:rFonts w:ascii="Palatino Linotype" w:hAnsi="Palatino Linotype"/>
        </w:rPr>
        <w:t xml:space="preserve">, s-a reţinut ca reclamanta a comercializat produse oncologice incluse in aceleaşi pieţe relevante cu produsele </w:t>
      </w:r>
      <w:r w:rsidR="00636995">
        <w:rPr>
          <w:rStyle w:val="Fontdeparagrafimplicit1"/>
          <w:rFonts w:ascii="Palatino Linotype" w:hAnsi="Palatino Linotype"/>
        </w:rPr>
        <w:t>BX</w:t>
      </w:r>
      <w:r>
        <w:rPr>
          <w:rStyle w:val="Fontdeparagrafimplicit1"/>
          <w:rFonts w:ascii="Palatino Linotype" w:hAnsi="Palatino Linotype"/>
        </w:rPr>
        <w:t>, fără a comercializa insa produse oncologice având aceeaşi denumire comuna sau acelaşi ingredient farmaceutic activ, astfel cum prevede clauza de nonconcurenta. Insa, nici aceasta imprejurare nu reprezinta un caz bine justificat, câtă vreme parata a retinut, astfel dupa cum rezulta  din considerentele expuse in cele ce preced, incalcarea art. 5 al. 1 din Legea nr. 21/1996, prin raportare la clauzele de interzicere a exporturilor si de monitorizare.</w:t>
      </w:r>
    </w:p>
    <w:p w14:paraId="11EE9489"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1.2) </w:t>
      </w:r>
      <w:r>
        <w:rPr>
          <w:rStyle w:val="Fontdeparagrafimplicit1"/>
          <w:rFonts w:ascii="Palatino Linotype" w:hAnsi="Palatino Linotype"/>
          <w:i/>
        </w:rPr>
        <w:t>Referitor la argumentul că nu a fost respectat standardul probatoriu în materie de concurenţă, decizia Consiliului Concurentei având la bază doar contractele de distribuţie încheiate, se reţin</w:t>
      </w:r>
      <w:r>
        <w:rPr>
          <w:rStyle w:val="Fontdeparagrafimplicit1"/>
          <w:rFonts w:ascii="Palatino Linotype" w:hAnsi="Palatino Linotype"/>
        </w:rPr>
        <w:t>:</w:t>
      </w:r>
    </w:p>
    <w:p w14:paraId="08C5185A"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Standardul probatoriu presupune ca autoritatea de concurenţă să fie în măsură să aducă probe suficient de clare şi solide pentru a proba existenţa încălcării. </w:t>
      </w:r>
    </w:p>
    <w:p w14:paraId="0C43DA3D"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 xml:space="preserve">Or, în speţă este vorba despre o înţelegere expresa, concretizata în scris în contractele de distribuţie, motiv pentru care Curtea, având în vedere obiectul prezentului litigiu, apreciază că reclamanta nu a reuşit să răstoarne aparenţa de legalitate a actului administrativ a cărui suspendare o solicita.  </w:t>
      </w:r>
    </w:p>
    <w:p w14:paraId="221809B7" w14:textId="77777777" w:rsidR="00E22EA5" w:rsidRDefault="007F079A">
      <w:pPr>
        <w:ind w:firstLine="708"/>
        <w:jc w:val="both"/>
        <w:rPr>
          <w:rStyle w:val="Fontdeparagrafimplicit1"/>
          <w:rFonts w:ascii="Palatino Linotype" w:hAnsi="Palatino Linotype"/>
          <w:i/>
        </w:rPr>
      </w:pPr>
      <w:r>
        <w:rPr>
          <w:rStyle w:val="Fontdeparagrafimplicit1"/>
          <w:rFonts w:ascii="Palatino Linotype" w:hAnsi="Palatino Linotype"/>
        </w:rPr>
        <w:t xml:space="preserve">1.3) </w:t>
      </w:r>
      <w:r>
        <w:rPr>
          <w:rStyle w:val="Fontdeparagrafimplicit1"/>
          <w:rFonts w:ascii="Palatino Linotype" w:hAnsi="Palatino Linotype"/>
          <w:i/>
        </w:rPr>
        <w:t>Referitor la argumentul că nu a fost respectat principiul constituţional al aplicării legii în timp iar individualizarea sancţiunii a fost făcută în mod greşit, se reţin</w:t>
      </w:r>
      <w:r>
        <w:rPr>
          <w:rStyle w:val="Fontdeparagrafimplicit1"/>
          <w:rFonts w:ascii="Palatino Linotype" w:hAnsi="Palatino Linotype"/>
        </w:rPr>
        <w:t>:</w:t>
      </w:r>
    </w:p>
    <w:p w14:paraId="0F3963C3" w14:textId="30FA2E5F"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În ceea ce priveşte individualizarea amenzii din perspectiva circumstanţelor atenuante aplicabile în cazul reclamantei, autoritatea de concurenţă şi-a exprimat punctul de vedere (pct. 579-581; cap. 9.2 din decizie), arătând motivat de ce au fost reţinute anumite aspecte invocate de reclamantă pentru stabilirea, în favoarea distribuitorilor, a nivelului de bază a amenzii şi de ce au fost înlăturate celelalte aspecte considerate de </w:t>
      </w:r>
      <w:r w:rsidR="00636995">
        <w:rPr>
          <w:rStyle w:val="Fontdeparagrafimplicit1"/>
          <w:rFonts w:ascii="Palatino Linotype" w:hAnsi="Palatino Linotype"/>
        </w:rPr>
        <w:t>AS</w:t>
      </w:r>
      <w:r>
        <w:rPr>
          <w:rStyle w:val="Fontdeparagrafimplicit1"/>
          <w:rFonts w:ascii="Palatino Linotype" w:hAnsi="Palatino Linotype"/>
        </w:rPr>
        <w:t xml:space="preserve"> drept circumstanţe atenuante.</w:t>
      </w:r>
    </w:p>
    <w:p w14:paraId="27B4DEBF"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Totodată, potrivit Deciziei contestate, autoritatea de concurenţă a făcut aplicarea principului constituţional al aplicării legii contravenţionale mai favorabile (pct. 688 din decizie) ca excepţie de la principiul neretroactivităţii. </w:t>
      </w:r>
    </w:p>
    <w:p w14:paraId="60D213FC"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Mai mult, conform art. 3 din decizie, amenda aplicata reprezintă 0,72% din cifra de afaceri realizata de reclamanta in anul 2010. Desigur, faţă de obiectul şi specificul cererii cu care a fost investită instanţa, analiza individualizării, in concret, a sanctiunii nu poate face obiectul litigiului. Insa, la analiza sumara a aplicarii principiului legii contravenţionale mai favorabile, Curtea constata ca in concret reclamanta nu a reuşit sa probeze contrariul celor mentionate in decizie la pct. 688.  Susţinerea reclamantei in sensul ca pentru aplicarea amenzii contravenţionale Consiliul Concurenţei a avut în vedere dispoziţiile Legii concurenţei în vigoare la momentul emiterii Deciziei CC, prevederi legale care impun o limită minimă (i.e. 0,5%) şi o limită maximă (i.e.10%) a amenzii contravenţionale (pag. 124 parag. 665 din Decizia CC) şi nu dispoziţiile legii în vigoare la momentul săvârşirii faptei contravenţionale care nu făceau referire la un cuantum minim al amenzii ci prevedeau aplicarea unei amenzi „de până la 10% din cifra de afaceri” nu sunt întemeiate. Reclamanta nu a probat depăşirea limitelor legale ale amenzii, autoritatea administrativa nefiind obligata, </w:t>
      </w:r>
      <w:r>
        <w:rPr>
          <w:rStyle w:val="Fontdeparagrafimplicit1"/>
          <w:rFonts w:ascii="Palatino Linotype" w:hAnsi="Palatino Linotype"/>
          <w:i/>
        </w:rPr>
        <w:t>de plano</w:t>
      </w:r>
      <w:r>
        <w:rPr>
          <w:rStyle w:val="Fontdeparagrafimplicit1"/>
          <w:rFonts w:ascii="Palatino Linotype" w:hAnsi="Palatino Linotype"/>
        </w:rPr>
        <w:t xml:space="preserve"> sa aplice amenda minima, ci trebuind doar sa se încadreze in limitele amenzii, astfel după cum sunt reglementate de legiuitor prin aplicarea principiului legii contravenţionale mai favorabile, in speţă neprobându-se, aşadar, contrariul.</w:t>
      </w:r>
    </w:p>
    <w:p w14:paraId="76559923"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b/>
          <w:u w:val="single"/>
        </w:rPr>
        <w:t>2. Paguba iminentă</w:t>
      </w:r>
    </w:p>
    <w:p w14:paraId="4CE0D7D0"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Referitor la paguba iminentă, astfel cum este definită de art. 2 alin.1 lit. ş) din Legea nr. 554/2004, Curtea apreciază că amenda aplicată de Consiliul Concurenţei, reprezentând 0,72% din cifra de afaceri totală a contravenientului pe anul 2010, nu se circumscrie sintagmei de „paguba iminenta” in sensul legii, intrucât:</w:t>
      </w:r>
    </w:p>
    <w:p w14:paraId="68C42964"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2.1. Astfel după cum Curtea a reţinut in considerentele expuse la pct. I, in speţă nu s-a probat faptul că amenda s-ar fi aplicat cu depăşirea limitelor legale sau cu încălcarea principiului legii contravenţionale mai favorabile, pentru a se putea dispune suspendarea executarii actului administrativ.</w:t>
      </w:r>
    </w:p>
    <w:p w14:paraId="4874D19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lastRenderedPageBreak/>
        <w:t>2.2. In ceea ce priveşte pierderile financiare invocate, acestea nu pot fi puse pe seama actului administrativ a cărui suspendare se solicita, ci ţin de politica economica si managementul societăţii reclamante, executarea actului administrativ nefiind, prin el însuşi in legătura de cauzalitate cu pierderile financiare anterioare suportate de reclamanta. Pe de alta parte, respectivele pierderi financiare nu sunt suficiente pentru a determina suspendarea executării actului administrativ contestat, câtă vreme nu s-a probat, in concret, faptul că societatea reclamanta ar risca încetarea activitătii (aşadar, un prejudiciu grav şi iremediabil).</w:t>
      </w:r>
    </w:p>
    <w:p w14:paraId="4498ABA0"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2.3. De asemenea, nici împrejurarea ca societatea are de încasat de la clienţi sume de bani in executarea obligaţiilor acestora nu este de natura a conduce la concluzia unei pagube iminente, câtă vreme aceste aspecte nu au legatură cu obiectul cauzei, tinand de raporturile juridice cu tertii si de eventuala posibilitate a reclamantei de a pretinde executarea obligatiilor asumate de acestia prin mijloacele juridice/judiciare care se impun. De asemenea, nici faptul ca reclamanta are deja obligatii de plata in cuantum de 516972202 lei (cerere chemare in judecata, fila 10, penultimul rand) nu are legatura cu speta, reclamanta neputand invoca propria culpa in neexecutarea obligatiilor cu tertele persoane  in raport cu prezentul litigiu (prin terte persoane de prezentul litigiu intelegandu-se cocontractantii, salariatii, bancile – cu referire la imposibilitatea creditarii, clientii farmaciilor etc.). </w:t>
      </w:r>
    </w:p>
    <w:p w14:paraId="2FFCEDF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2.4. In ceea ce priveste programul investiţional  sau proiectele sociale, de asemenea, se retine ca motivele invocate in cuprinsul cererii de chemare in judecata nu sunt apte sa duca la concluzia pagubei iminente, ci, dimpotriva, la concluzia ca atat investitiile, cat si programele sociale presupun existenta, in prealabil, a unor resurse financiare suficiente, altele decat cele necesare pentru simpla subzistenta a societatii comerciale (asadar, resurse financiare suplimetare celor care sa asigure cheltuielile curente ale societatii – cu salariile, impozitele, taxele etc), resurse din care sa fie finantate aceste chetuieli suplimentare. Nu poate fi invocata, asadar, o paguba iminenta in ceea ce priveste aceste cheltuieli care nu sunt curente, strict necesare reclamantei, iar interesul public in contenciosul administartiv trebuie subsumat interesului propriu al reclamantei, neputandu-se invoca vatamarea unui interes public (e.g. a persoanelor care beneficiau de programele sociale, a pacientilor), câtă  vreme nu s-a probat prejudiciul personal al reclamantei – art. 8 ind. 1 Legea nr. 554/2004.</w:t>
      </w:r>
    </w:p>
    <w:p w14:paraId="15412812" w14:textId="77777777" w:rsidR="00E22EA5" w:rsidRDefault="007F079A">
      <w:pPr>
        <w:ind w:firstLine="708"/>
        <w:jc w:val="both"/>
        <w:rPr>
          <w:rStyle w:val="Fontdeparagrafimplicit1"/>
          <w:rFonts w:ascii="Palatino Linotype" w:hAnsi="Palatino Linotype"/>
        </w:rPr>
      </w:pPr>
      <w:r>
        <w:rPr>
          <w:rStyle w:val="Fontdeparagrafimplicit1"/>
          <w:rFonts w:ascii="Palatino Linotype" w:hAnsi="Palatino Linotype"/>
        </w:rPr>
        <w:t xml:space="preserve">2.5. Nici afectarea imaginii reclamantei in cadrul raporturilor sale juridice nu reprezinta o paguba iminenta, intrucat prin dispunerea unei masuri legale (Curtea a retinut in cele ce preced, ca nu este indeplinita conditia „cazului bine justificat”, deci nu a fost rasturnata aparenta de legalitate a actului administrativ) nu se poate genera un prejudiciu de imagine, prejudiciul derivand dintr-un fapt ilicit, ceea ce nu este cazul în speţă. </w:t>
      </w:r>
    </w:p>
    <w:p w14:paraId="7FAAF521" w14:textId="3E8036F7" w:rsidR="00E22EA5" w:rsidRDefault="007F079A">
      <w:pPr>
        <w:tabs>
          <w:tab w:val="left" w:pos="795"/>
        </w:tabs>
        <w:jc w:val="both"/>
        <w:rPr>
          <w:rStyle w:val="Fontdeparagrafimplicit1"/>
          <w:rFonts w:ascii="Palatino Linotype" w:hAnsi="Palatino Linotype"/>
        </w:rPr>
      </w:pPr>
      <w:r>
        <w:rPr>
          <w:rStyle w:val="Fontdeparagrafimplicit1"/>
          <w:rFonts w:ascii="Palatino Linotype" w:hAnsi="Palatino Linotype"/>
        </w:rPr>
        <w:tab/>
        <w:t xml:space="preserve">Pentru toate aceste motive, Curtea va respinge cererea de suspendare a deciziei </w:t>
      </w:r>
      <w:r w:rsidR="00636995">
        <w:rPr>
          <w:rStyle w:val="Fontdeparagrafimplicit1"/>
          <w:rFonts w:ascii="Palatino Linotype" w:hAnsi="Palatino Linotype"/>
        </w:rPr>
        <w:t>nr. aaa</w:t>
      </w:r>
      <w:r>
        <w:rPr>
          <w:rStyle w:val="Fontdeparagrafimplicit1"/>
          <w:rFonts w:ascii="Palatino Linotype" w:hAnsi="Palatino Linotype"/>
        </w:rPr>
        <w:t xml:space="preserve">/28.10.2011 emisa de </w:t>
      </w:r>
      <w:r>
        <w:rPr>
          <w:rStyle w:val="Fontdeparagrafimplicit1"/>
          <w:rFonts w:ascii="Palatino Linotype" w:hAnsi="Palatino Linotype"/>
          <w:b/>
        </w:rPr>
        <w:t>CONSILIUL CONCURENŢEI</w:t>
      </w:r>
      <w:r>
        <w:rPr>
          <w:rStyle w:val="Fontdeparagrafimplicit1"/>
          <w:rFonts w:ascii="Palatino Linotype" w:hAnsi="Palatino Linotype"/>
        </w:rPr>
        <w:t>, ca nefondată.</w:t>
      </w:r>
    </w:p>
    <w:p w14:paraId="5C8AF4D6" w14:textId="77777777" w:rsidR="00E22EA5" w:rsidRDefault="00E22EA5">
      <w:pPr>
        <w:ind w:firstLine="708"/>
        <w:jc w:val="both"/>
        <w:rPr>
          <w:rStyle w:val="Fontdeparagrafimplicit1"/>
          <w:rFonts w:ascii="Palatino Linotype" w:hAnsi="Palatino Linotype"/>
        </w:rPr>
      </w:pPr>
    </w:p>
    <w:p w14:paraId="59DFADB3" w14:textId="77777777" w:rsidR="00E22EA5" w:rsidRDefault="007F079A">
      <w:pPr>
        <w:jc w:val="center"/>
        <w:rPr>
          <w:rStyle w:val="Fontdeparagrafimplicit1"/>
          <w:rFonts w:ascii="Palatino Linotype" w:hAnsi="Palatino Linotype"/>
          <w:b/>
        </w:rPr>
      </w:pPr>
      <w:r>
        <w:rPr>
          <w:rStyle w:val="Fontdeparagrafimplicit1"/>
          <w:rFonts w:ascii="Palatino Linotype" w:hAnsi="Palatino Linotype"/>
          <w:b/>
        </w:rPr>
        <w:t xml:space="preserve">PENTRU ACESTE MOTIVE </w:t>
      </w:r>
    </w:p>
    <w:p w14:paraId="7517A4CF" w14:textId="77777777" w:rsidR="00E22EA5" w:rsidRDefault="007F079A">
      <w:pPr>
        <w:jc w:val="center"/>
        <w:rPr>
          <w:rStyle w:val="Fontdeparagrafimplicit1"/>
          <w:rFonts w:ascii="Palatino Linotype" w:hAnsi="Palatino Linotype"/>
          <w:b/>
        </w:rPr>
      </w:pPr>
      <w:r>
        <w:rPr>
          <w:rStyle w:val="Fontdeparagrafimplicit1"/>
          <w:rFonts w:ascii="Palatino Linotype" w:hAnsi="Palatino Linotype"/>
          <w:b/>
        </w:rPr>
        <w:t xml:space="preserve">ÎN NUMELE LEGII </w:t>
      </w:r>
    </w:p>
    <w:p w14:paraId="271A91E9" w14:textId="77777777" w:rsidR="00E22EA5" w:rsidRDefault="007F079A">
      <w:pPr>
        <w:jc w:val="center"/>
        <w:rPr>
          <w:rStyle w:val="Fontdeparagrafimplicit1"/>
          <w:rFonts w:ascii="Palatino Linotype" w:hAnsi="Palatino Linotype"/>
          <w:b/>
        </w:rPr>
      </w:pPr>
      <w:r>
        <w:rPr>
          <w:rStyle w:val="Fontdeparagrafimplicit1"/>
          <w:rFonts w:ascii="Palatino Linotype" w:hAnsi="Palatino Linotype"/>
          <w:b/>
        </w:rPr>
        <w:lastRenderedPageBreak/>
        <w:t xml:space="preserve">HOTĂRĂŞTE: </w:t>
      </w:r>
    </w:p>
    <w:p w14:paraId="415C6319" w14:textId="77777777" w:rsidR="00E22EA5" w:rsidRDefault="00E22EA5">
      <w:pPr>
        <w:jc w:val="center"/>
        <w:rPr>
          <w:rStyle w:val="Fontdeparagrafimplicit1"/>
          <w:rFonts w:ascii="Palatino Linotype" w:hAnsi="Palatino Linotype"/>
          <w:b/>
        </w:rPr>
      </w:pPr>
    </w:p>
    <w:p w14:paraId="10528C8D" w14:textId="723331D9" w:rsidR="00E22EA5" w:rsidRDefault="007F079A">
      <w:pPr>
        <w:tabs>
          <w:tab w:val="left" w:pos="795"/>
        </w:tabs>
        <w:jc w:val="both"/>
        <w:rPr>
          <w:rStyle w:val="Fontdeparagrafimplicit1"/>
          <w:rFonts w:ascii="Palatino Linotype" w:hAnsi="Palatino Linotype"/>
        </w:rPr>
      </w:pPr>
      <w:r>
        <w:rPr>
          <w:rStyle w:val="Fontdeparagrafimplicit1"/>
          <w:rFonts w:ascii="Palatino Linotype" w:hAnsi="Palatino Linotype"/>
          <w:b/>
        </w:rPr>
        <w:tab/>
      </w:r>
      <w:r>
        <w:rPr>
          <w:rStyle w:val="Fontdeparagrafimplicit1"/>
          <w:rFonts w:ascii="Palatino Linotype" w:hAnsi="Palatino Linotype"/>
        </w:rPr>
        <w:t xml:space="preserve">Respinge cererea de suspendare a deciziei </w:t>
      </w:r>
      <w:r w:rsidR="00636995">
        <w:rPr>
          <w:rStyle w:val="Fontdeparagrafimplicit1"/>
          <w:rFonts w:ascii="Palatino Linotype" w:hAnsi="Palatino Linotype"/>
        </w:rPr>
        <w:t>nr. aaa</w:t>
      </w:r>
      <w:r>
        <w:rPr>
          <w:rStyle w:val="Fontdeparagrafimplicit1"/>
          <w:rFonts w:ascii="Palatino Linotype" w:hAnsi="Palatino Linotype"/>
        </w:rPr>
        <w:t xml:space="preserve">/28.10.2011 formulată de </w:t>
      </w:r>
      <w:r>
        <w:rPr>
          <w:rStyle w:val="Fontdeparagrafimplicit1"/>
          <w:rFonts w:ascii="Palatino Linotype" w:hAnsi="Palatino Linotype"/>
          <w:b/>
        </w:rPr>
        <w:t xml:space="preserve">reclamanta SC </w:t>
      </w:r>
      <w:r w:rsidR="00636995">
        <w:rPr>
          <w:rStyle w:val="Fontdeparagrafimplicit1"/>
          <w:rFonts w:ascii="Palatino Linotype" w:hAnsi="Palatino Linotype"/>
          <w:b/>
        </w:rPr>
        <w:t>AS</w:t>
      </w:r>
      <w:r>
        <w:rPr>
          <w:rStyle w:val="Fontdeparagrafimplicit1"/>
          <w:rFonts w:ascii="Palatino Linotype" w:hAnsi="Palatino Linotype"/>
          <w:b/>
        </w:rPr>
        <w:t xml:space="preserve"> SRL</w:t>
      </w:r>
      <w:r>
        <w:rPr>
          <w:rStyle w:val="Fontdeparagrafimplicit1"/>
          <w:rFonts w:ascii="Palatino Linotype" w:hAnsi="Palatino Linotype"/>
        </w:rPr>
        <w:t xml:space="preserve">, cu sediul ales la </w:t>
      </w:r>
      <w:r w:rsidR="00C27AB9">
        <w:rPr>
          <w:rStyle w:val="Fontdeparagrafimplicit1"/>
          <w:rFonts w:ascii="Palatino Linotype" w:hAnsi="Palatino Linotype"/>
        </w:rPr>
        <w:t>.....</w:t>
      </w:r>
      <w:r>
        <w:rPr>
          <w:rStyle w:val="Fontdeparagrafimplicit1"/>
          <w:rFonts w:ascii="Palatino Linotype" w:hAnsi="Palatino Linotype"/>
        </w:rPr>
        <w:t xml:space="preserve">,  </w:t>
      </w:r>
      <w:r w:rsidR="00C27AB9">
        <w:rPr>
          <w:rStyle w:val="Fontdeparagrafimplicit1"/>
          <w:rFonts w:ascii="Palatino Linotype" w:hAnsi="Palatino Linotype"/>
        </w:rPr>
        <w:t>...</w:t>
      </w:r>
      <w:r>
        <w:rPr>
          <w:rStyle w:val="Fontdeparagrafimplicit1"/>
          <w:rFonts w:ascii="Palatino Linotype" w:hAnsi="Palatino Linotype"/>
        </w:rPr>
        <w:t xml:space="preserve">, </w:t>
      </w:r>
      <w:r w:rsidR="00636995">
        <w:rPr>
          <w:rStyle w:val="Fontdeparagrafimplicit1"/>
          <w:rFonts w:ascii="Palatino Linotype" w:hAnsi="Palatino Linotype"/>
        </w:rPr>
        <w:t>X</w:t>
      </w:r>
      <w:r>
        <w:rPr>
          <w:rStyle w:val="Fontdeparagrafimplicit1"/>
          <w:rFonts w:ascii="Palatino Linotype" w:hAnsi="Palatino Linotype"/>
        </w:rPr>
        <w:t xml:space="preserve">, str. </w:t>
      </w:r>
      <w:r w:rsidR="00C27AB9">
        <w:rPr>
          <w:rStyle w:val="Fontdeparagrafimplicit1"/>
          <w:rFonts w:ascii="Palatino Linotype" w:hAnsi="Palatino Linotype"/>
        </w:rPr>
        <w:t>....</w:t>
      </w:r>
      <w:r>
        <w:rPr>
          <w:rStyle w:val="Fontdeparagrafimplicit1"/>
          <w:rFonts w:ascii="Palatino Linotype" w:hAnsi="Palatino Linotype"/>
        </w:rPr>
        <w:t xml:space="preserve"> nr. </w:t>
      </w:r>
      <w:r w:rsidR="00C27AB9">
        <w:rPr>
          <w:rStyle w:val="Fontdeparagrafimplicit1"/>
          <w:rFonts w:ascii="Palatino Linotype" w:hAnsi="Palatino Linotype"/>
        </w:rPr>
        <w:t>...</w:t>
      </w:r>
      <w:r>
        <w:rPr>
          <w:rStyle w:val="Fontdeparagrafimplicit1"/>
          <w:rFonts w:ascii="Palatino Linotype" w:hAnsi="Palatino Linotype"/>
        </w:rPr>
        <w:t xml:space="preserve">, </w:t>
      </w:r>
      <w:r w:rsidR="00C27AB9">
        <w:rPr>
          <w:rStyle w:val="Fontdeparagrafimplicit1"/>
          <w:rFonts w:ascii="Palatino Linotype" w:hAnsi="Palatino Linotype"/>
        </w:rPr>
        <w:t>...</w:t>
      </w:r>
      <w:r>
        <w:rPr>
          <w:rStyle w:val="Fontdeparagrafimplicit1"/>
          <w:rFonts w:ascii="Palatino Linotype" w:hAnsi="Palatino Linotype"/>
        </w:rPr>
        <w:t xml:space="preserve">, în contradictoriu cu </w:t>
      </w:r>
      <w:r>
        <w:rPr>
          <w:rStyle w:val="Fontdeparagrafimplicit1"/>
          <w:rFonts w:ascii="Palatino Linotype" w:hAnsi="Palatino Linotype"/>
          <w:b/>
        </w:rPr>
        <w:t xml:space="preserve">pârâtul CONSILIUL CONCURENŢEI, </w:t>
      </w:r>
      <w:r>
        <w:rPr>
          <w:rStyle w:val="Fontdeparagrafimplicit1"/>
          <w:rFonts w:ascii="Palatino Linotype" w:hAnsi="Palatino Linotype"/>
        </w:rPr>
        <w:t xml:space="preserve">cu sediul în </w:t>
      </w:r>
      <w:r w:rsidR="00636995">
        <w:rPr>
          <w:rStyle w:val="Fontdeparagrafimplicit1"/>
          <w:rFonts w:ascii="Palatino Linotype" w:hAnsi="Palatino Linotype"/>
        </w:rPr>
        <w:t>X</w:t>
      </w:r>
      <w:r>
        <w:rPr>
          <w:rStyle w:val="Fontdeparagrafimplicit1"/>
          <w:rFonts w:ascii="Palatino Linotype" w:hAnsi="Palatino Linotype"/>
        </w:rPr>
        <w:t xml:space="preserve">, </w:t>
      </w:r>
      <w:r w:rsidR="00C27AB9">
        <w:rPr>
          <w:rStyle w:val="Fontdeparagrafimplicit1"/>
          <w:rFonts w:ascii="Palatino Linotype" w:hAnsi="Palatino Linotype"/>
        </w:rPr>
        <w:t>..</w:t>
      </w:r>
      <w:r>
        <w:rPr>
          <w:rStyle w:val="Fontdeparagrafimplicit1"/>
          <w:rFonts w:ascii="Palatino Linotype" w:hAnsi="Palatino Linotype"/>
        </w:rPr>
        <w:t xml:space="preserve"> </w:t>
      </w:r>
      <w:r w:rsidR="00C27AB9">
        <w:rPr>
          <w:rStyle w:val="Fontdeparagrafimplicit1"/>
          <w:rFonts w:ascii="Palatino Linotype" w:hAnsi="Palatino Linotype"/>
        </w:rPr>
        <w:t>..</w:t>
      </w:r>
      <w:r>
        <w:rPr>
          <w:rStyle w:val="Fontdeparagrafimplicit1"/>
          <w:rFonts w:ascii="Palatino Linotype" w:hAnsi="Palatino Linotype"/>
        </w:rPr>
        <w:t xml:space="preserve"> </w:t>
      </w:r>
      <w:r w:rsidR="00C27AB9">
        <w:rPr>
          <w:rStyle w:val="Fontdeparagrafimplicit1"/>
          <w:rFonts w:ascii="Palatino Linotype" w:hAnsi="Palatino Linotype"/>
        </w:rPr>
        <w:t>..</w:t>
      </w:r>
      <w:r>
        <w:rPr>
          <w:rStyle w:val="Fontdeparagrafimplicit1"/>
          <w:rFonts w:ascii="Palatino Linotype" w:hAnsi="Palatino Linotype"/>
        </w:rPr>
        <w:t xml:space="preserve"> nr. </w:t>
      </w:r>
      <w:r w:rsidR="00C27AB9">
        <w:rPr>
          <w:rStyle w:val="Fontdeparagrafimplicit1"/>
          <w:rFonts w:ascii="Palatino Linotype" w:hAnsi="Palatino Linotype"/>
        </w:rPr>
        <w:t>..</w:t>
      </w:r>
      <w:r>
        <w:rPr>
          <w:rStyle w:val="Fontdeparagrafimplicit1"/>
          <w:rFonts w:ascii="Palatino Linotype" w:hAnsi="Palatino Linotype"/>
        </w:rPr>
        <w:t xml:space="preserve">, </w:t>
      </w:r>
      <w:r w:rsidR="00C27AB9">
        <w:rPr>
          <w:rStyle w:val="Fontdeparagrafimplicit1"/>
          <w:rFonts w:ascii="Palatino Linotype" w:hAnsi="Palatino Linotype"/>
        </w:rPr>
        <w:t>...</w:t>
      </w:r>
      <w:r>
        <w:rPr>
          <w:rStyle w:val="Fontdeparagrafimplicit1"/>
          <w:rFonts w:ascii="Palatino Linotype" w:hAnsi="Palatino Linotype"/>
        </w:rPr>
        <w:t xml:space="preserve">, </w:t>
      </w:r>
      <w:r w:rsidR="00C27AB9">
        <w:rPr>
          <w:rStyle w:val="Fontdeparagrafimplicit1"/>
          <w:rFonts w:ascii="Palatino Linotype" w:hAnsi="Palatino Linotype"/>
        </w:rPr>
        <w:t>...</w:t>
      </w:r>
      <w:r>
        <w:rPr>
          <w:rStyle w:val="Fontdeparagrafimplicit1"/>
          <w:rFonts w:ascii="Palatino Linotype" w:hAnsi="Palatino Linotype"/>
        </w:rPr>
        <w:t>, ca nefondată.</w:t>
      </w:r>
    </w:p>
    <w:p w14:paraId="49E6C83A" w14:textId="77777777" w:rsidR="00E22EA5" w:rsidRDefault="007F079A">
      <w:pPr>
        <w:tabs>
          <w:tab w:val="left" w:pos="795"/>
        </w:tabs>
        <w:jc w:val="both"/>
        <w:rPr>
          <w:rStyle w:val="Fontdeparagrafimplicit1"/>
          <w:rFonts w:ascii="Palatino Linotype" w:hAnsi="Palatino Linotype"/>
        </w:rPr>
      </w:pPr>
      <w:r>
        <w:rPr>
          <w:rStyle w:val="Fontdeparagrafimplicit1"/>
          <w:rFonts w:ascii="Palatino Linotype" w:hAnsi="Palatino Linotype"/>
        </w:rPr>
        <w:tab/>
        <w:t>Cu recurs în termen de 5 zile de la comunicare.</w:t>
      </w:r>
    </w:p>
    <w:p w14:paraId="359C2C18" w14:textId="39C0EA0C" w:rsidR="00E22EA5" w:rsidRDefault="007F079A">
      <w:pPr>
        <w:tabs>
          <w:tab w:val="left" w:pos="795"/>
        </w:tabs>
        <w:jc w:val="both"/>
        <w:rPr>
          <w:rStyle w:val="Fontdeparagrafimplicit1"/>
          <w:rFonts w:ascii="Palatino Linotype" w:hAnsi="Palatino Linotype"/>
        </w:rPr>
      </w:pPr>
      <w:r>
        <w:rPr>
          <w:rStyle w:val="Fontdeparagrafimplicit1"/>
          <w:rFonts w:ascii="Palatino Linotype" w:hAnsi="Palatino Linotype"/>
        </w:rPr>
        <w:tab/>
        <w:t xml:space="preserve">Pronunţată în şedinţă publică azi, </w:t>
      </w:r>
      <w:r w:rsidR="00C27AB9">
        <w:rPr>
          <w:rStyle w:val="Fontdeparagrafimplicit1"/>
          <w:rFonts w:ascii="Palatino Linotype" w:hAnsi="Palatino Linotype"/>
        </w:rPr>
        <w:t>....</w:t>
      </w:r>
      <w:r>
        <w:rPr>
          <w:rStyle w:val="Fontdeparagrafimplicit1"/>
          <w:rFonts w:ascii="Palatino Linotype" w:hAnsi="Palatino Linotype"/>
        </w:rPr>
        <w:t>.2011.</w:t>
      </w:r>
    </w:p>
    <w:p w14:paraId="43545216" w14:textId="77777777" w:rsidR="00E22EA5" w:rsidRDefault="00E22EA5">
      <w:pPr>
        <w:jc w:val="both"/>
        <w:rPr>
          <w:rStyle w:val="Fontdeparagrafimplicit1"/>
          <w:rFonts w:ascii="Palatino Linotype" w:hAnsi="Palatino Linotype"/>
        </w:rPr>
      </w:pPr>
    </w:p>
    <w:p w14:paraId="14DDE6C5" w14:textId="77777777" w:rsidR="00E22EA5" w:rsidRDefault="007F079A">
      <w:pPr>
        <w:jc w:val="both"/>
        <w:rPr>
          <w:rStyle w:val="Fontdeparagrafimplicit1"/>
          <w:rFonts w:ascii="Palatino Linotype" w:hAnsi="Palatino Linotype"/>
        </w:rPr>
      </w:pPr>
      <w:r>
        <w:rPr>
          <w:rStyle w:val="Fontdeparagrafimplicit1"/>
          <w:rFonts w:ascii="Palatino Linotype" w:hAnsi="Palatino Linotype"/>
          <w:b/>
        </w:rPr>
        <w:t>PREŞEDINTE,                                                                                        GREFIER,</w:t>
      </w:r>
    </w:p>
    <w:p w14:paraId="1FEABFB4" w14:textId="7CEB215D" w:rsidR="00E22EA5" w:rsidRDefault="007F079A">
      <w:pPr>
        <w:jc w:val="both"/>
        <w:rPr>
          <w:rStyle w:val="Fontdeparagrafimplicit1"/>
          <w:rFonts w:ascii="Palatino Linotype" w:hAnsi="Palatino Linotype"/>
        </w:rPr>
      </w:pPr>
      <w:r>
        <w:rPr>
          <w:rStyle w:val="Fontdeparagrafimplicit1"/>
          <w:rFonts w:ascii="Palatino Linotype" w:hAnsi="Palatino Linotype"/>
        </w:rPr>
        <w:t xml:space="preserve">A0017                                                   </w:t>
      </w:r>
      <w:r w:rsidR="00C27AB9">
        <w:rPr>
          <w:rStyle w:val="Fontdeparagrafimplicit1"/>
          <w:rFonts w:ascii="Palatino Linotype" w:hAnsi="Palatino Linotype"/>
        </w:rPr>
        <w:t xml:space="preserve">                                                   </w:t>
      </w:r>
      <w:r>
        <w:rPr>
          <w:rStyle w:val="Fontdeparagrafimplicit1"/>
          <w:rFonts w:ascii="Palatino Linotype" w:hAnsi="Palatino Linotype"/>
        </w:rPr>
        <w:t xml:space="preserve">        ... </w:t>
      </w:r>
    </w:p>
    <w:p w14:paraId="0BC90F58" w14:textId="77777777" w:rsidR="00E22EA5" w:rsidRDefault="00E22EA5">
      <w:pPr>
        <w:rPr>
          <w:rStyle w:val="Fontdeparagrafimplicit1"/>
          <w:rFonts w:ascii="Palatino Linotype" w:hAnsi="Palatino Linotype"/>
        </w:rPr>
      </w:pPr>
    </w:p>
    <w:p w14:paraId="3B5E6A3A" w14:textId="77777777" w:rsidR="00E22EA5" w:rsidRDefault="00E22EA5">
      <w:pPr>
        <w:ind w:firstLine="720"/>
        <w:jc w:val="both"/>
        <w:rPr>
          <w:rStyle w:val="Fontdeparagrafimplicit1"/>
          <w:rFonts w:ascii="Palatino Linotype" w:hAnsi="Palatino Linotype"/>
        </w:rPr>
      </w:pPr>
    </w:p>
    <w:p w14:paraId="301E02F2" w14:textId="77777777" w:rsidR="00E22EA5" w:rsidRDefault="00E22EA5">
      <w:pPr>
        <w:ind w:firstLine="720"/>
        <w:jc w:val="both"/>
        <w:rPr>
          <w:rStyle w:val="Fontdeparagrafimplicit1"/>
          <w:rFonts w:ascii="Palatino Linotype" w:hAnsi="Palatino Linotype"/>
        </w:rPr>
      </w:pPr>
    </w:p>
    <w:p w14:paraId="0A63C985" w14:textId="77777777" w:rsidR="00E22EA5" w:rsidRDefault="00E22EA5">
      <w:pPr>
        <w:ind w:firstLine="720"/>
        <w:jc w:val="both"/>
        <w:rPr>
          <w:rStyle w:val="Fontdeparagrafimplicit1"/>
          <w:rFonts w:ascii="Palatino Linotype" w:hAnsi="Palatino Linotype"/>
        </w:rPr>
      </w:pPr>
    </w:p>
    <w:p w14:paraId="3136B15C" w14:textId="77777777" w:rsidR="00E22EA5" w:rsidRDefault="00E22EA5">
      <w:pPr>
        <w:ind w:firstLine="720"/>
        <w:jc w:val="both"/>
        <w:rPr>
          <w:rStyle w:val="Fontdeparagrafimplicit1"/>
          <w:rFonts w:ascii="Palatino Linotype" w:hAnsi="Palatino Linotype"/>
        </w:rPr>
      </w:pPr>
    </w:p>
    <w:p w14:paraId="1A3ED930" w14:textId="77777777" w:rsidR="00E22EA5" w:rsidRDefault="00E22EA5">
      <w:pPr>
        <w:ind w:firstLine="720"/>
        <w:jc w:val="both"/>
        <w:rPr>
          <w:rStyle w:val="Fontdeparagrafimplicit1"/>
          <w:rFonts w:ascii="Palatino Linotype" w:hAnsi="Palatino Linotype"/>
        </w:rPr>
      </w:pPr>
    </w:p>
    <w:p w14:paraId="781EB3D7" w14:textId="251AF26F" w:rsidR="00E22EA5" w:rsidRDefault="007F079A">
      <w:pPr>
        <w:ind w:firstLine="720"/>
        <w:jc w:val="both"/>
        <w:rPr>
          <w:rStyle w:val="Fontdeparagrafimplicit1"/>
          <w:rFonts w:ascii="Palatino Linotype" w:hAnsi="Palatino Linotype"/>
          <w:sz w:val="16"/>
        </w:rPr>
      </w:pPr>
      <w:r>
        <w:rPr>
          <w:rStyle w:val="Fontdeparagrafimplicit1"/>
          <w:rFonts w:ascii="Palatino Linotype" w:hAnsi="Palatino Linotype"/>
          <w:sz w:val="16"/>
        </w:rPr>
        <w:t xml:space="preserve">Red. </w:t>
      </w:r>
      <w:r w:rsidR="00C27AB9">
        <w:rPr>
          <w:rStyle w:val="Fontdeparagrafimplicit1"/>
          <w:rFonts w:ascii="Palatino Linotype" w:hAnsi="Palatino Linotype"/>
          <w:sz w:val="16"/>
        </w:rPr>
        <w:t>A0017</w:t>
      </w:r>
      <w:r>
        <w:rPr>
          <w:rStyle w:val="Fontdeparagrafimplicit1"/>
          <w:rFonts w:ascii="Palatino Linotype" w:hAnsi="Palatino Linotype"/>
          <w:sz w:val="16"/>
        </w:rPr>
        <w:t>/4ex.</w:t>
      </w:r>
    </w:p>
    <w:p w14:paraId="4CE64228" w14:textId="2C41FC4B" w:rsidR="00E22EA5" w:rsidRDefault="007F079A">
      <w:pPr>
        <w:ind w:firstLine="720"/>
        <w:jc w:val="both"/>
        <w:rPr>
          <w:rStyle w:val="Fontdeparagrafimplicit1"/>
          <w:rFonts w:ascii="Palatino Linotype" w:hAnsi="Palatino Linotype"/>
          <w:sz w:val="16"/>
        </w:rPr>
      </w:pPr>
      <w:r>
        <w:rPr>
          <w:rStyle w:val="Fontdeparagrafimplicit1"/>
          <w:rFonts w:ascii="Palatino Linotype" w:hAnsi="Palatino Linotype"/>
          <w:sz w:val="16"/>
        </w:rPr>
        <w:t xml:space="preserve">Dact </w:t>
      </w:r>
      <w:r w:rsidR="00860A00">
        <w:rPr>
          <w:rStyle w:val="Fontdeparagrafimplicit1"/>
          <w:rFonts w:ascii="Palatino Linotype" w:hAnsi="Palatino Linotype"/>
          <w:sz w:val="16"/>
        </w:rPr>
        <w:t>...</w:t>
      </w:r>
      <w:r>
        <w:rPr>
          <w:rStyle w:val="Fontdeparagrafimplicit1"/>
          <w:rFonts w:ascii="Palatino Linotype" w:hAnsi="Palatino Linotype"/>
          <w:sz w:val="16"/>
        </w:rPr>
        <w:t>/</w:t>
      </w:r>
      <w:r w:rsidR="00860A00">
        <w:rPr>
          <w:rStyle w:val="Fontdeparagrafimplicit1"/>
          <w:rFonts w:ascii="Palatino Linotype" w:hAnsi="Palatino Linotype"/>
          <w:sz w:val="16"/>
        </w:rPr>
        <w:t>.....</w:t>
      </w:r>
    </w:p>
    <w:p w14:paraId="3884C688" w14:textId="77777777" w:rsidR="00E22EA5" w:rsidRDefault="00E22EA5">
      <w:pPr>
        <w:jc w:val="both"/>
        <w:rPr>
          <w:rStyle w:val="Fontdeparagrafimplicit1"/>
          <w:rFonts w:ascii="Palatino Linotype" w:hAnsi="Palatino Linotype"/>
        </w:rPr>
      </w:pPr>
    </w:p>
    <w:p w14:paraId="58C12C9E" w14:textId="77777777" w:rsidR="00E22EA5" w:rsidRDefault="00E22EA5">
      <w:pPr>
        <w:ind w:firstLine="720"/>
        <w:jc w:val="both"/>
        <w:rPr>
          <w:rStyle w:val="Fontdeparagrafimplicit1"/>
          <w:rFonts w:ascii="Palatino Linotype" w:hAnsi="Palatino Linotype"/>
        </w:rPr>
      </w:pPr>
    </w:p>
    <w:p w14:paraId="05D981BE" w14:textId="77777777" w:rsidR="00E22EA5" w:rsidRDefault="00E22EA5">
      <w:pPr>
        <w:ind w:firstLine="720"/>
        <w:jc w:val="both"/>
        <w:rPr>
          <w:rStyle w:val="Fontdeparagrafimplicit1"/>
          <w:rFonts w:ascii="Palatino Linotype" w:hAnsi="Palatino Linotype"/>
        </w:rPr>
      </w:pPr>
    </w:p>
    <w:p w14:paraId="04530F6C" w14:textId="77777777" w:rsidR="00E22EA5" w:rsidRDefault="00E22EA5">
      <w:pPr>
        <w:ind w:firstLine="720"/>
        <w:jc w:val="both"/>
        <w:rPr>
          <w:rStyle w:val="Fontdeparagrafimplicit1"/>
          <w:rFonts w:ascii="Palatino Linotype" w:hAnsi="Palatino Linotype"/>
        </w:rPr>
      </w:pPr>
    </w:p>
    <w:p w14:paraId="01835AF6" w14:textId="77777777" w:rsidR="00E22EA5" w:rsidRDefault="00E22EA5">
      <w:pPr>
        <w:ind w:firstLine="720"/>
        <w:jc w:val="both"/>
        <w:rPr>
          <w:rStyle w:val="Fontdeparagrafimplicit1"/>
          <w:rFonts w:ascii="Palatino Linotype" w:hAnsi="Palatino Linotype"/>
        </w:rPr>
      </w:pPr>
    </w:p>
    <w:p w14:paraId="27452FBD" w14:textId="77777777" w:rsidR="00E22EA5" w:rsidRDefault="00E22EA5">
      <w:pPr>
        <w:rPr>
          <w:rStyle w:val="Fontdeparagrafimplicit1"/>
        </w:rPr>
      </w:pPr>
    </w:p>
    <w:sectPr w:rsidR="00E22EA5">
      <w:footerReference w:type="even" r:id="rId7"/>
      <w:footerReference w:type="default" r:id="rId8"/>
      <w:pgSz w:w="12240" w:h="15840"/>
      <w:pgMar w:top="1134" w:right="964" w:bottom="540"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E88A" w14:textId="77777777" w:rsidR="006250BA" w:rsidRDefault="006250BA">
      <w:r>
        <w:separator/>
      </w:r>
    </w:p>
  </w:endnote>
  <w:endnote w:type="continuationSeparator" w:id="0">
    <w:p w14:paraId="0C57213C" w14:textId="77777777" w:rsidR="006250BA" w:rsidRDefault="0062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7F62" w14:textId="77777777" w:rsidR="00E22EA5" w:rsidRDefault="007F079A">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07D48781" w14:textId="77777777" w:rsidR="00E22EA5" w:rsidRDefault="00E22EA5">
    <w:pPr>
      <w:pStyle w:val="Subsol1"/>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727F" w14:textId="77777777" w:rsidR="00E22EA5" w:rsidRDefault="007F079A">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37396DD8" w14:textId="77777777" w:rsidR="00E22EA5" w:rsidRDefault="00E22EA5">
    <w:pPr>
      <w:pStyle w:val="Subsol1"/>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766A" w14:textId="77777777" w:rsidR="006250BA" w:rsidRDefault="006250BA">
      <w:r>
        <w:separator/>
      </w:r>
    </w:p>
  </w:footnote>
  <w:footnote w:type="continuationSeparator" w:id="0">
    <w:p w14:paraId="53BA4372" w14:textId="77777777" w:rsidR="006250BA" w:rsidRDefault="00625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F7379"/>
    <w:multiLevelType w:val="multilevel"/>
    <w:tmpl w:val="C608D9CA"/>
    <w:lvl w:ilvl="0">
      <w:start w:val="3"/>
      <w:numFmt w:val="lowerRoman"/>
      <w:lvlText w:val="(%1)"/>
      <w:lvlJc w:val="left"/>
      <w:pPr>
        <w:tabs>
          <w:tab w:val="left" w:pos="2148"/>
        </w:tabs>
        <w:ind w:left="2148" w:hanging="1440"/>
      </w:p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num w:numId="1" w16cid:durableId="1545407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203138&amp;id_departament=5&amp;id_sesiune=752562&amp;id_user=294&amp;id_institutie=2&amp;actiune=modifica"/>
  </w:docVars>
  <w:rsids>
    <w:rsidRoot w:val="00E22EA5"/>
    <w:rsid w:val="0005287E"/>
    <w:rsid w:val="00211B7D"/>
    <w:rsid w:val="004210A5"/>
    <w:rsid w:val="006250BA"/>
    <w:rsid w:val="00636995"/>
    <w:rsid w:val="00747A9A"/>
    <w:rsid w:val="007F079A"/>
    <w:rsid w:val="00860A00"/>
    <w:rsid w:val="009E0C8C"/>
    <w:rsid w:val="00B02A60"/>
    <w:rsid w:val="00BF17EE"/>
    <w:rsid w:val="00C27AB9"/>
    <w:rsid w:val="00C418F7"/>
    <w:rsid w:val="00CF0FDE"/>
    <w:rsid w:val="00E22EA5"/>
    <w:rsid w:val="00EC68A8"/>
    <w:rsid w:val="00F34238"/>
    <w:rsid w:val="00F9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57EC9"/>
  <w15:docId w15:val="{71A5A217-0947-45FD-9C33-5A3B263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Numrdepagin1">
    <w:name w:val="Număr de pagină1"/>
    <w:basedOn w:val="Fontdeparagrafimplicit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30</Pages>
  <Words>13920</Words>
  <Characters>79348</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93082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2026-09-03T08:11:00Z</dcterms:created>
  <dcterms:modified xsi:type="dcterms:W3CDTF">2026-09-13T11:13:00Z</dcterms:modified>
  <cp:category/>
  <dc:identifier/>
  <cp:contentStatus/>
  <dc:language/>
  <cp:version/>
</cp:coreProperties>
</file>