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506DD2" w14:paraId="79B16CD3" w14:textId="77777777">
      <w:pPr>
        <w:jc w:val="both"/>
        <w:rPr>
          <w:rStyle w:val="Fontdeparagrafimplicit"/>
          <w:rFonts w:ascii="Bookman Old Style" w:hAnsi="Bookman Old Style"/>
        </w:rPr>
      </w:pPr>
    </w:p>
    <w:p w:rsidRPr="00F330F5" w:rsidR="00506DD2" w14:paraId="26A8C9D9" w14:textId="77777777">
      <w:pPr>
        <w:pStyle w:val="Titlu3"/>
        <w:jc w:val="center"/>
        <w:rPr>
          <w:rStyle w:val="Fontdeparagrafimplicit"/>
          <w:rFonts w:ascii="Bookman Old Style" w:hAnsi="Bookman Old Style"/>
          <w:sz w:val="24"/>
          <w:lang w:val="pt-PT"/>
        </w:rPr>
      </w:pPr>
      <w:r w:rsidRPr="00F330F5">
        <w:rPr>
          <w:rStyle w:val="Fontdeparagrafimplicit"/>
          <w:rFonts w:ascii="Bookman Old Style" w:hAnsi="Bookman Old Style"/>
          <w:b w:val="0"/>
          <w:sz w:val="24"/>
          <w:lang w:val="pt-PT"/>
        </w:rPr>
        <w:t>R O M Â N I A</w:t>
      </w:r>
    </w:p>
    <w:p w:rsidRPr="00F330F5" w:rsidR="00506DD2" w14:paraId="34545297" w14:textId="076B4094">
      <w:pPr>
        <w:jc w:val="both"/>
        <w:rPr>
          <w:rStyle w:val="Fontdeparagrafimplicit"/>
          <w:rFonts w:ascii="Bookman Old Style" w:hAnsi="Bookman Old Style"/>
          <w:lang w:val="pt-PT"/>
        </w:rPr>
      </w:pPr>
      <w:r w:rsidRPr="00F330F5">
        <w:rPr>
          <w:rStyle w:val="Fontdeparagrafimplicit"/>
          <w:rFonts w:ascii="Bookman Old Style" w:hAnsi="Bookman Old Style"/>
          <w:lang w:val="pt-PT"/>
        </w:rPr>
        <w:t xml:space="preserve">CURTEA DE APEL </w:t>
      </w:r>
      <w:r w:rsidR="00F330F5">
        <w:rPr>
          <w:rStyle w:val="Fontdeparagrafimplicit"/>
          <w:rFonts w:ascii="Bookman Old Style" w:hAnsi="Bookman Old Style"/>
          <w:lang w:val="pt-PT"/>
        </w:rPr>
        <w:t xml:space="preserve">.............. </w:t>
      </w:r>
    </w:p>
    <w:p w:rsidRPr="00F330F5" w:rsidR="00506DD2" w14:paraId="21F12CA5" w14:textId="7646C665">
      <w:pPr>
        <w:jc w:val="both"/>
        <w:rPr>
          <w:rStyle w:val="Fontdeparagrafimplicit"/>
          <w:rFonts w:ascii="Bookman Old Style" w:hAnsi="Bookman Old Style"/>
          <w:lang w:val="pt-PT"/>
        </w:rPr>
      </w:pPr>
      <w:r w:rsidRPr="00F330F5">
        <w:rPr>
          <w:rStyle w:val="Fontdeparagrafimplicit"/>
          <w:rFonts w:ascii="Bookman Old Style" w:hAnsi="Bookman Old Style"/>
          <w:lang w:val="pt-PT"/>
        </w:rPr>
        <w:t xml:space="preserve">SECŢIA </w:t>
      </w:r>
      <w:r w:rsidR="00F330F5">
        <w:rPr>
          <w:rStyle w:val="Fontdeparagrafimplicit"/>
          <w:rFonts w:ascii="Bookman Old Style" w:hAnsi="Bookman Old Style"/>
          <w:lang w:val="pt-PT"/>
        </w:rPr>
        <w:t xml:space="preserve">.............. </w:t>
      </w:r>
    </w:p>
    <w:p w:rsidRPr="00F330F5" w:rsidR="00506DD2" w14:paraId="3C4A7BDA" w14:textId="058CE3C6">
      <w:pPr>
        <w:jc w:val="both"/>
        <w:rPr>
          <w:rStyle w:val="Fontdeparagrafimplicit"/>
          <w:rFonts w:ascii="Bookman Old Style" w:hAnsi="Bookman Old Style"/>
          <w:lang w:val="pt-PT"/>
        </w:rPr>
      </w:pPr>
      <w:r w:rsidRPr="00F330F5">
        <w:rPr>
          <w:rStyle w:val="Fontdeparagrafimplicit"/>
          <w:rFonts w:ascii="Bookman Old Style" w:hAnsi="Bookman Old Style"/>
          <w:lang w:val="pt-PT"/>
        </w:rPr>
        <w:t xml:space="preserve">Dosar nr. </w:t>
      </w:r>
      <w:r w:rsidR="00F330F5">
        <w:rPr>
          <w:rStyle w:val="Fontdeparagrafimplicit"/>
          <w:rFonts w:ascii="Bookman Old Style" w:hAnsi="Bookman Old Style"/>
          <w:lang w:val="pt-PT"/>
        </w:rPr>
        <w:t>26</w:t>
      </w:r>
    </w:p>
    <w:p w:rsidRPr="00F330F5" w:rsidR="00506DD2" w14:paraId="107E1FBB" w14:textId="77777777">
      <w:pPr>
        <w:jc w:val="both"/>
        <w:rPr>
          <w:rStyle w:val="Fontdeparagrafimplicit"/>
          <w:rFonts w:ascii="Bookman Old Style" w:hAnsi="Bookman Old Style"/>
          <w:lang w:val="pt-PT"/>
        </w:rPr>
      </w:pPr>
    </w:p>
    <w:p w:rsidRPr="00F330F5" w:rsidR="00506DD2" w14:paraId="519411FD" w14:textId="105189E8">
      <w:pPr>
        <w:pStyle w:val="Titlu2"/>
        <w:jc w:val="center"/>
        <w:rPr>
          <w:rStyle w:val="Fontdeparagrafimplicit"/>
          <w:rFonts w:ascii="Bookman Old Style" w:hAnsi="Bookman Old Style"/>
          <w:sz w:val="24"/>
          <w:lang w:val="pt-PT"/>
        </w:rPr>
      </w:pPr>
      <w:r w:rsidRPr="00F330F5">
        <w:rPr>
          <w:rStyle w:val="Fontdeparagrafimplicit"/>
          <w:rFonts w:ascii="Bookman Old Style" w:hAnsi="Bookman Old Style"/>
          <w:sz w:val="24"/>
          <w:lang w:val="pt-PT"/>
        </w:rPr>
        <w:t>DECIZIA CIVILĂ Nr.</w:t>
      </w:r>
      <w:r w:rsidR="00F330F5">
        <w:rPr>
          <w:rStyle w:val="Fontdeparagrafimplicit"/>
          <w:rFonts w:ascii="Bookman Old Style" w:hAnsi="Bookman Old Style"/>
          <w:sz w:val="24"/>
          <w:lang w:val="pt-PT"/>
        </w:rPr>
        <w:t>26</w:t>
      </w:r>
    </w:p>
    <w:p w:rsidRPr="00F330F5" w:rsidR="00506DD2" w14:paraId="3882F492" w14:textId="3E530E1A">
      <w:pPr>
        <w:jc w:val="center"/>
        <w:rPr>
          <w:rStyle w:val="Fontdeparagrafimplicit"/>
          <w:rFonts w:ascii="Bookman Old Style" w:hAnsi="Bookman Old Style"/>
          <w:lang w:val="pt-PT"/>
        </w:rPr>
      </w:pPr>
      <w:r w:rsidRPr="00F330F5">
        <w:rPr>
          <w:rStyle w:val="Fontdeparagrafimplicit"/>
          <w:rFonts w:ascii="Bookman Old Style" w:hAnsi="Bookman Old Style"/>
          <w:lang w:val="pt-PT"/>
        </w:rPr>
        <w:t xml:space="preserve">Şedinţa publică din data de </w:t>
      </w:r>
      <w:r w:rsidR="00F330F5">
        <w:rPr>
          <w:rStyle w:val="Fontdeparagrafimplicit"/>
          <w:rFonts w:ascii="Bookman Old Style" w:hAnsi="Bookman Old Style"/>
          <w:lang w:val="pt-PT"/>
        </w:rPr>
        <w:t xml:space="preserve">................ </w:t>
      </w:r>
    </w:p>
    <w:p w:rsidRPr="00F330F5" w:rsidR="00506DD2" w14:paraId="12ED60D4" w14:textId="77777777">
      <w:pPr>
        <w:jc w:val="center"/>
        <w:rPr>
          <w:rStyle w:val="Fontdeparagrafimplicit"/>
          <w:rFonts w:ascii="Bookman Old Style" w:hAnsi="Bookman Old Style"/>
          <w:lang w:val="pt-PT"/>
        </w:rPr>
      </w:pPr>
      <w:r w:rsidRPr="00F330F5">
        <w:rPr>
          <w:rStyle w:val="Fontdeparagrafimplicit"/>
          <w:rFonts w:ascii="Bookman Old Style" w:hAnsi="Bookman Old Style"/>
          <w:lang w:val="pt-PT"/>
        </w:rPr>
        <w:t>Instanţa constituită din:</w:t>
      </w:r>
    </w:p>
    <w:p w:rsidRPr="00F330F5" w:rsidR="00506DD2" w14:paraId="37A86C0C" w14:textId="5032F7D0">
      <w:pPr>
        <w:jc w:val="center"/>
        <w:rPr>
          <w:rStyle w:val="Fontdeparagrafimplicit"/>
          <w:rFonts w:ascii="Bookman Old Style" w:hAnsi="Bookman Old Style"/>
          <w:lang w:val="pt-PT"/>
        </w:rPr>
      </w:pPr>
      <w:r w:rsidRPr="00F330F5">
        <w:rPr>
          <w:rStyle w:val="Fontdeparagrafimplicit"/>
          <w:rFonts w:ascii="Bookman Old Style" w:hAnsi="Bookman Old Style"/>
          <w:lang w:val="pt-PT"/>
        </w:rPr>
        <w:t xml:space="preserve">PREŞEDINTE: </w:t>
      </w:r>
      <w:r w:rsidR="00F330F5">
        <w:rPr>
          <w:rStyle w:val="Fontdeparagrafimplicit"/>
          <w:rFonts w:ascii="Bookman Old Style" w:hAnsi="Bookman Old Style"/>
          <w:lang w:val="pt-PT"/>
        </w:rPr>
        <w:t xml:space="preserve">................ </w:t>
      </w:r>
    </w:p>
    <w:p w:rsidRPr="00F330F5" w:rsidR="00506DD2" w14:paraId="5345E9B1" w14:textId="0F8F5294">
      <w:pPr>
        <w:jc w:val="center"/>
        <w:rPr>
          <w:rStyle w:val="Fontdeparagrafimplicit"/>
          <w:rFonts w:ascii="Bookman Old Style" w:hAnsi="Bookman Old Style"/>
          <w:lang w:val="pt-PT"/>
        </w:rPr>
      </w:pPr>
      <w:r w:rsidRPr="00F330F5">
        <w:rPr>
          <w:rStyle w:val="Fontdeparagrafimplicit"/>
          <w:rFonts w:ascii="Bookman Old Style" w:hAnsi="Bookman Old Style"/>
          <w:lang w:val="pt-PT"/>
        </w:rPr>
        <w:t xml:space="preserve">JUDECĂTOR:  </w:t>
      </w:r>
      <w:r w:rsidR="00F330F5">
        <w:rPr>
          <w:rStyle w:val="Fontdeparagrafimplicit"/>
          <w:rFonts w:ascii="Bookman Old Style" w:hAnsi="Bookman Old Style"/>
          <w:lang w:val="pt-PT"/>
        </w:rPr>
        <w:t xml:space="preserve">................ </w:t>
      </w:r>
    </w:p>
    <w:p w:rsidRPr="00F330F5" w:rsidR="00506DD2" w14:paraId="3C230344" w14:textId="7A12761C">
      <w:pPr>
        <w:jc w:val="center"/>
        <w:rPr>
          <w:rStyle w:val="Fontdeparagrafimplicit"/>
          <w:rFonts w:ascii="Bookman Old Style" w:hAnsi="Bookman Old Style"/>
          <w:lang w:val="pt-PT"/>
        </w:rPr>
      </w:pPr>
      <w:r w:rsidRPr="00F330F5">
        <w:rPr>
          <w:rStyle w:val="Fontdeparagrafimplicit"/>
          <w:rFonts w:ascii="Bookman Old Style" w:hAnsi="Bookman Old Style"/>
          <w:lang w:val="pt-PT"/>
        </w:rPr>
        <w:t xml:space="preserve">JUDECĂTOR: </w:t>
      </w:r>
      <w:r w:rsidR="00F330F5">
        <w:rPr>
          <w:rStyle w:val="Fontdeparagrafimplicit"/>
          <w:rFonts w:ascii="Bookman Old Style" w:hAnsi="Bookman Old Style"/>
          <w:lang w:val="pt-PT"/>
        </w:rPr>
        <w:t>A0019</w:t>
      </w:r>
    </w:p>
    <w:p w:rsidRPr="00F330F5" w:rsidR="00506DD2" w14:paraId="26412AFC" w14:textId="179BBA51">
      <w:pPr>
        <w:jc w:val="center"/>
        <w:rPr>
          <w:rStyle w:val="Fontdeparagrafimplicit"/>
          <w:rFonts w:ascii="Bookman Old Style" w:hAnsi="Bookman Old Style"/>
          <w:lang w:val="pt-PT"/>
        </w:rPr>
      </w:pPr>
      <w:r w:rsidRPr="00F330F5">
        <w:rPr>
          <w:rStyle w:val="Fontdeparagrafimplicit"/>
          <w:rFonts w:ascii="Bookman Old Style" w:hAnsi="Bookman Old Style"/>
          <w:lang w:val="pt-PT"/>
        </w:rPr>
        <w:t xml:space="preserve">GREFIER: </w:t>
      </w:r>
      <w:r w:rsidR="00F330F5">
        <w:rPr>
          <w:rStyle w:val="Fontdeparagrafimplicit"/>
          <w:rFonts w:ascii="Bookman Old Style" w:hAnsi="Bookman Old Style"/>
          <w:lang w:val="pt-PT"/>
        </w:rPr>
        <w:t xml:space="preserve">............... </w:t>
      </w:r>
    </w:p>
    <w:p w:rsidRPr="00F330F5" w:rsidR="00506DD2" w14:paraId="2D1AD2E0" w14:textId="77777777">
      <w:pPr>
        <w:jc w:val="both"/>
        <w:rPr>
          <w:rStyle w:val="Fontdeparagrafimplicit"/>
          <w:rFonts w:ascii="Bookman Old Style" w:hAnsi="Bookman Old Style"/>
          <w:lang w:val="pt-PT"/>
        </w:rPr>
      </w:pPr>
    </w:p>
    <w:p w:rsidRPr="00F330F5" w:rsidR="00506DD2" w14:paraId="7918A03B" w14:textId="06FACD4F">
      <w:pPr>
        <w:ind w:firstLine="708"/>
        <w:jc w:val="both"/>
        <w:rPr>
          <w:rStyle w:val="Fontdeparagrafimplicit"/>
          <w:rFonts w:ascii="Bookman Old Style" w:hAnsi="Bookman Old Style"/>
          <w:lang w:val="pt-PT"/>
        </w:rPr>
      </w:pPr>
      <w:r w:rsidRPr="00F330F5">
        <w:rPr>
          <w:rStyle w:val="Fontdeparagrafimplicit"/>
          <w:rFonts w:ascii="Bookman Old Style" w:hAnsi="Bookman Old Style"/>
          <w:lang w:val="pt-PT"/>
        </w:rPr>
        <w:t xml:space="preserve">S-a luat în examinare, în vederea pronunţării, recursul declarat de pârâta CASA TERITORIALĂ DE PENSII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împotriva sentinţei civile nr.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 din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pronunţate de Tribunalul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în dosar nr. </w:t>
      </w:r>
      <w:r w:rsidR="00F330F5">
        <w:rPr>
          <w:rStyle w:val="Fontdeparagrafimplicit"/>
          <w:rFonts w:ascii="Bookman Old Style" w:hAnsi="Bookman Old Style"/>
          <w:lang w:val="pt-PT"/>
        </w:rPr>
        <w:t>26</w:t>
      </w:r>
      <w:r w:rsidRPr="00F330F5">
        <w:rPr>
          <w:rStyle w:val="Fontdeparagrafimplicit"/>
          <w:rFonts w:ascii="Bookman Old Style" w:hAnsi="Bookman Old Style"/>
          <w:lang w:val="pt-PT"/>
        </w:rPr>
        <w:t xml:space="preserve"> privind şi pe reclamanta intimată </w:t>
      </w:r>
      <w:r w:rsidR="00F330F5">
        <w:rPr>
          <w:rStyle w:val="Fontdeparagrafimplicit"/>
          <w:rFonts w:ascii="Bookman Old Style" w:hAnsi="Bookman Old Style"/>
          <w:lang w:val="pt-PT"/>
        </w:rPr>
        <w:t xml:space="preserve">1 </w:t>
      </w:r>
      <w:r w:rsidRPr="00F330F5">
        <w:rPr>
          <w:rStyle w:val="Fontdeparagrafimplicit"/>
          <w:rFonts w:ascii="Bookman Old Style" w:hAnsi="Bookman Old Style"/>
          <w:lang w:val="pt-PT"/>
        </w:rPr>
        <w:t xml:space="preserve">precum şi pe intimatul pârât INSTITUTUL NAŢIONAL DE EXPERTIZĂ MEDICALĂ ŞI RECUPERARE A CAPACITĂŢII DE MUNCĂ – COMISIA MEDICALĂ DE CONTESTAŢII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având ca obiect asigurări sociale – contestaţie act.</w:t>
      </w:r>
    </w:p>
    <w:p w:rsidRPr="00F330F5" w:rsidR="00506DD2" w14:paraId="40C7F4DD" w14:textId="2FBC1FF0">
      <w:pPr>
        <w:ind w:firstLine="708"/>
        <w:jc w:val="both"/>
        <w:rPr>
          <w:rStyle w:val="Fontdeparagrafimplicit"/>
          <w:rFonts w:ascii="Bookman Old Style" w:hAnsi="Bookman Old Style"/>
          <w:lang w:val="pt-PT"/>
        </w:rPr>
      </w:pPr>
      <w:r w:rsidRPr="00F330F5">
        <w:rPr>
          <w:rStyle w:val="Fontdeparagrafimplicit"/>
          <w:rFonts w:ascii="Bookman Old Style" w:hAnsi="Bookman Old Style"/>
          <w:lang w:val="pt-PT"/>
        </w:rPr>
        <w:t xml:space="preserve">Mersul dezbaterilor şi susţinerile părţilor prezente s-au consemnat în încheierea şedinţei publice din data de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 când s-a amânat pronunţarea, încheiere care face parte integrantă din prezenta decizie.</w:t>
      </w:r>
    </w:p>
    <w:p w:rsidRPr="00F330F5" w:rsidR="00506DD2" w14:paraId="52099ED2" w14:textId="77777777">
      <w:pPr>
        <w:jc w:val="both"/>
        <w:rPr>
          <w:rStyle w:val="Fontdeparagrafimplicit"/>
          <w:rFonts w:ascii="Bookman Old Style" w:hAnsi="Bookman Old Style"/>
          <w:lang w:val="pt-PT"/>
        </w:rPr>
      </w:pPr>
    </w:p>
    <w:p w:rsidRPr="00F330F5" w:rsidR="00506DD2" w14:paraId="561EC4A4" w14:textId="77777777">
      <w:pPr>
        <w:jc w:val="center"/>
        <w:rPr>
          <w:rStyle w:val="Fontdeparagrafimplicit"/>
          <w:rFonts w:ascii="Bookman Old Style" w:hAnsi="Bookman Old Style"/>
          <w:lang w:val="pt-PT"/>
        </w:rPr>
      </w:pPr>
      <w:r w:rsidRPr="00F330F5">
        <w:rPr>
          <w:rStyle w:val="Fontdeparagrafimplicit"/>
          <w:rFonts w:ascii="Bookman Old Style" w:hAnsi="Bookman Old Style"/>
          <w:lang w:val="pt-PT"/>
        </w:rPr>
        <w:t>C U R T E A</w:t>
      </w:r>
    </w:p>
    <w:p w:rsidRPr="00F330F5" w:rsidR="00506DD2" w14:paraId="756AA60F" w14:textId="77777777">
      <w:pPr>
        <w:ind w:firstLine="708"/>
        <w:jc w:val="both"/>
        <w:rPr>
          <w:rStyle w:val="Fontdeparagrafimplicit"/>
          <w:rFonts w:ascii="Bookman Old Style" w:hAnsi="Bookman Old Style"/>
          <w:i/>
          <w:lang w:val="pt-PT"/>
        </w:rPr>
      </w:pPr>
    </w:p>
    <w:p w:rsidRPr="00F330F5" w:rsidR="00506DD2" w14:paraId="17718F87" w14:textId="66E783DB">
      <w:pPr>
        <w:ind w:firstLine="708"/>
        <w:jc w:val="both"/>
        <w:rPr>
          <w:rStyle w:val="Fontdeparagrafimplicit"/>
          <w:rFonts w:ascii="Bookman Old Style" w:hAnsi="Bookman Old Style"/>
          <w:lang w:val="pt-PT"/>
        </w:rPr>
      </w:pPr>
      <w:r w:rsidRPr="00F330F5">
        <w:rPr>
          <w:rStyle w:val="Fontdeparagrafimplicit"/>
          <w:rFonts w:ascii="Bookman Old Style" w:hAnsi="Bookman Old Style"/>
          <w:i/>
          <w:lang w:val="pt-PT"/>
        </w:rPr>
        <w:t xml:space="preserve">Prin sentinţa civilă nr. </w:t>
      </w:r>
      <w:r w:rsidR="00F330F5">
        <w:rPr>
          <w:rStyle w:val="Fontdeparagrafimplicit"/>
          <w:rFonts w:ascii="Bookman Old Style" w:hAnsi="Bookman Old Style"/>
          <w:i/>
          <w:lang w:val="pt-PT"/>
        </w:rPr>
        <w:t xml:space="preserve">........ </w:t>
      </w:r>
      <w:r w:rsidRPr="00F330F5">
        <w:rPr>
          <w:rStyle w:val="Fontdeparagrafimplicit"/>
          <w:rFonts w:ascii="Bookman Old Style" w:hAnsi="Bookman Old Style"/>
          <w:i/>
          <w:lang w:val="pt-PT"/>
        </w:rPr>
        <w:t xml:space="preserve"> din </w:t>
      </w:r>
      <w:r w:rsidR="00F330F5">
        <w:rPr>
          <w:rStyle w:val="Fontdeparagrafimplicit"/>
          <w:rFonts w:ascii="Bookman Old Style" w:hAnsi="Bookman Old Style"/>
          <w:i/>
          <w:lang w:val="pt-PT"/>
        </w:rPr>
        <w:t xml:space="preserve">................... </w:t>
      </w:r>
      <w:r w:rsidRPr="00F330F5">
        <w:rPr>
          <w:rStyle w:val="Fontdeparagrafimplicit"/>
          <w:rFonts w:ascii="Bookman Old Style" w:hAnsi="Bookman Old Style"/>
          <w:i/>
          <w:lang w:val="pt-PT"/>
        </w:rPr>
        <w:t xml:space="preserve">pronunţate de Tribunalul </w:t>
      </w:r>
      <w:r w:rsidR="00F330F5">
        <w:rPr>
          <w:rStyle w:val="Fontdeparagrafimplicit"/>
          <w:rFonts w:ascii="Bookman Old Style" w:hAnsi="Bookman Old Style"/>
          <w:i/>
          <w:lang w:val="pt-PT"/>
        </w:rPr>
        <w:t xml:space="preserve">............... </w:t>
      </w:r>
      <w:r w:rsidRPr="00F330F5">
        <w:rPr>
          <w:rStyle w:val="Fontdeparagrafimplicit"/>
          <w:rFonts w:ascii="Bookman Old Style" w:hAnsi="Bookman Old Style"/>
          <w:i/>
          <w:lang w:val="pt-PT"/>
        </w:rPr>
        <w:t xml:space="preserve">în dosar nr. </w:t>
      </w:r>
      <w:r w:rsidR="00F330F5">
        <w:rPr>
          <w:rStyle w:val="Fontdeparagrafimplicit"/>
          <w:rFonts w:ascii="Bookman Old Style" w:hAnsi="Bookman Old Style"/>
          <w:i/>
          <w:lang w:val="pt-PT"/>
        </w:rPr>
        <w:t>26</w:t>
      </w:r>
      <w:r w:rsidRPr="00F330F5">
        <w:rPr>
          <w:rStyle w:val="Fontdeparagrafimplicit"/>
          <w:rFonts w:ascii="Bookman Old Style" w:hAnsi="Bookman Old Style"/>
          <w:lang w:val="pt-PT"/>
        </w:rPr>
        <w:t xml:space="preserve"> a fosta admisă contestaţia formulată de contestatoarea </w:t>
      </w:r>
      <w:r w:rsidR="00F330F5">
        <w:rPr>
          <w:rStyle w:val="Fontdeparagrafimplicit"/>
          <w:rFonts w:ascii="Bookman Old Style" w:hAnsi="Bookman Old Style"/>
          <w:lang w:val="pt-PT"/>
        </w:rPr>
        <w:t>1</w:t>
      </w:r>
      <w:r w:rsidRPr="00F330F5">
        <w:rPr>
          <w:rStyle w:val="Fontdeparagrafimplicit"/>
          <w:rFonts w:ascii="Bookman Old Style" w:hAnsi="Bookman Old Style"/>
          <w:lang w:val="pt-PT"/>
        </w:rPr>
        <w:t xml:space="preserve">, în contradictoriu cu intimaţii Comisia Medicală de Contestaţii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 din cadrul Institutului Naţional de Expertiză Medicală şi Recuperare a Capacităţii de Muncă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şi în consecinţă:</w:t>
      </w:r>
    </w:p>
    <w:p w:rsidRPr="00F330F5" w:rsidR="00506DD2" w14:paraId="7A9BEE1A" w14:textId="049C0A03">
      <w:pPr>
        <w:ind w:firstLine="708"/>
        <w:jc w:val="both"/>
        <w:rPr>
          <w:rStyle w:val="Fontdeparagrafimplicit"/>
          <w:rFonts w:ascii="Bookman Old Style" w:hAnsi="Bookman Old Style"/>
          <w:lang w:val="pt-PT"/>
        </w:rPr>
      </w:pPr>
      <w:r w:rsidRPr="00F330F5">
        <w:rPr>
          <w:rStyle w:val="Fontdeparagrafimplicit"/>
          <w:rFonts w:ascii="Bookman Old Style" w:hAnsi="Bookman Old Style"/>
          <w:lang w:val="pt-PT"/>
        </w:rPr>
        <w:t xml:space="preserve">S-a obligat Comisia Medicală de Contestaţii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 din cadrul Institutului Naţional de Expertiză Medicală si Recuperare a Capacităţii de Muncă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  să emită, în procedura soluţionării contestaţiei formulată împotriva Deciziei medicale nr. </w:t>
      </w:r>
      <w:r w:rsidR="00F330F5">
        <w:rPr>
          <w:rStyle w:val="Fontdeparagrafimplicit"/>
          <w:rFonts w:ascii="Bookman Old Style" w:hAnsi="Bookman Old Style"/>
          <w:lang w:val="pt-PT"/>
        </w:rPr>
        <w:t>2</w:t>
      </w:r>
      <w:r w:rsidRPr="00F330F5">
        <w:rPr>
          <w:rStyle w:val="Fontdeparagrafimplicit"/>
          <w:rFonts w:ascii="Bookman Old Style" w:hAnsi="Bookman Old Style"/>
          <w:lang w:val="pt-PT"/>
        </w:rPr>
        <w:t xml:space="preserve">/2011 </w:t>
      </w:r>
      <w:r w:rsidRPr="00F330F5">
        <w:rPr>
          <w:rStyle w:val="Fontdeparagrafimplicit"/>
          <w:rFonts w:ascii="Bookman Old Style" w:hAnsi="Bookman Old Style"/>
          <w:b/>
          <w:lang w:val="pt-PT"/>
        </w:rPr>
        <w:t>o decizie</w:t>
      </w:r>
      <w:r w:rsidRPr="00F330F5">
        <w:rPr>
          <w:rStyle w:val="Fontdeparagrafimplicit"/>
          <w:rFonts w:ascii="Bookman Old Style" w:hAnsi="Bookman Old Style"/>
          <w:lang w:val="pt-PT"/>
        </w:rPr>
        <w:t xml:space="preserve"> , conform art. 71 alin. 6, 7 şi 8 din Legea nr. 263/2010</w:t>
      </w:r>
    </w:p>
    <w:p w:rsidRPr="00F330F5" w:rsidR="00506DD2" w14:paraId="4B0A6743" w14:textId="77777777">
      <w:pPr>
        <w:jc w:val="both"/>
        <w:rPr>
          <w:rStyle w:val="Fontdeparagrafimplicit"/>
          <w:rFonts w:ascii="Bookman Old Style" w:hAnsi="Bookman Old Style"/>
          <w:i/>
          <w:lang w:val="pt-PT"/>
        </w:rPr>
      </w:pPr>
      <w:r w:rsidRPr="00F330F5">
        <w:rPr>
          <w:rStyle w:val="Fontdeparagrafimplicit"/>
          <w:rFonts w:ascii="Bookman Old Style" w:hAnsi="Bookman Old Style"/>
          <w:lang w:val="pt-PT"/>
        </w:rPr>
        <w:tab/>
      </w:r>
      <w:r w:rsidRPr="00F330F5">
        <w:rPr>
          <w:rStyle w:val="Fontdeparagrafimplicit"/>
          <w:rFonts w:ascii="Bookman Old Style" w:hAnsi="Bookman Old Style"/>
          <w:i/>
          <w:lang w:val="pt-PT"/>
        </w:rPr>
        <w:t>Pentru a hotărî astfel prima instanţă a reţinut următoarele:</w:t>
      </w:r>
    </w:p>
    <w:p w:rsidRPr="00F330F5" w:rsidR="00506DD2" w14:paraId="69284D14" w14:textId="5A88DC90">
      <w:pPr>
        <w:ind w:firstLine="708"/>
        <w:jc w:val="both"/>
        <w:rPr>
          <w:rStyle w:val="Fontdeparagrafimplicit"/>
          <w:rFonts w:ascii="Bookman Old Style" w:hAnsi="Bookman Old Style"/>
          <w:lang w:val="pt-PT"/>
        </w:rPr>
      </w:pPr>
      <w:r w:rsidRPr="00F330F5">
        <w:rPr>
          <w:rStyle w:val="Fontdeparagrafimplicit"/>
          <w:rFonts w:ascii="Bookman Old Style" w:hAnsi="Bookman Old Style"/>
          <w:i/>
          <w:lang w:val="pt-PT"/>
        </w:rPr>
        <w:t xml:space="preserve">Prin </w:t>
      </w:r>
      <w:r w:rsidRPr="00F330F5">
        <w:rPr>
          <w:rStyle w:val="Fontdeparagrafimplicit"/>
          <w:rFonts w:ascii="Bookman Old Style" w:hAnsi="Bookman Old Style"/>
          <w:b/>
          <w:i/>
          <w:lang w:val="pt-PT"/>
        </w:rPr>
        <w:t xml:space="preserve">Decizia medicală asupra capacităţii de muncă nr. </w:t>
      </w:r>
      <w:r w:rsidR="00F330F5">
        <w:rPr>
          <w:rStyle w:val="Fontdeparagrafimplicit"/>
          <w:rFonts w:ascii="Bookman Old Style" w:hAnsi="Bookman Old Style"/>
          <w:b/>
          <w:i/>
          <w:lang w:val="pt-PT"/>
        </w:rPr>
        <w:t>2</w:t>
      </w:r>
      <w:r w:rsidRPr="00F330F5">
        <w:rPr>
          <w:rStyle w:val="Fontdeparagrafimplicit"/>
          <w:rFonts w:ascii="Bookman Old Style" w:hAnsi="Bookman Old Style"/>
          <w:b/>
          <w:i/>
          <w:lang w:val="pt-PT"/>
        </w:rPr>
        <w:t xml:space="preserve">/1.09.2011 emisă de Casa Teritorială de Pensii </w:t>
      </w:r>
      <w:r w:rsidR="00F330F5">
        <w:rPr>
          <w:rStyle w:val="Fontdeparagrafimplicit"/>
          <w:rFonts w:ascii="Bookman Old Style" w:hAnsi="Bookman Old Style"/>
          <w:b/>
          <w:i/>
          <w:lang w:val="pt-PT"/>
        </w:rPr>
        <w:t xml:space="preserve">............... </w:t>
      </w:r>
      <w:r w:rsidRPr="00F330F5">
        <w:rPr>
          <w:rStyle w:val="Fontdeparagrafimplicit"/>
          <w:rFonts w:ascii="Bookman Old Style" w:hAnsi="Bookman Old Style"/>
          <w:b/>
          <w:i/>
          <w:lang w:val="pt-PT"/>
        </w:rPr>
        <w:t xml:space="preserve">– Serviciul de expertiză medicală a capacităţii de muncă Cabinetul </w:t>
      </w:r>
      <w:r w:rsidR="00F330F5">
        <w:rPr>
          <w:rStyle w:val="Fontdeparagrafimplicit"/>
          <w:rFonts w:ascii="Bookman Old Style" w:hAnsi="Bookman Old Style"/>
          <w:b/>
          <w:i/>
          <w:lang w:val="pt-PT"/>
        </w:rPr>
        <w:t xml:space="preserve">........... </w:t>
      </w:r>
      <w:r w:rsidRPr="00F330F5">
        <w:rPr>
          <w:rStyle w:val="Fontdeparagrafimplicit"/>
          <w:rFonts w:ascii="Bookman Old Style" w:hAnsi="Bookman Old Style"/>
          <w:i/>
          <w:lang w:val="pt-PT"/>
        </w:rPr>
        <w:t>(f. 20)</w:t>
      </w:r>
      <w:r w:rsidRPr="00F330F5">
        <w:rPr>
          <w:rStyle w:val="Fontdeparagrafimplicit"/>
          <w:rFonts w:ascii="Bookman Old Style" w:hAnsi="Bookman Old Style"/>
          <w:lang w:val="pt-PT"/>
        </w:rPr>
        <w:t xml:space="preserve">, s-a stabilit că pensionarul de invaliditate </w:t>
      </w:r>
      <w:r w:rsidR="00F330F5">
        <w:rPr>
          <w:rStyle w:val="Fontdeparagrafimplicit"/>
          <w:rFonts w:ascii="Bookman Old Style" w:hAnsi="Bookman Old Style"/>
          <w:lang w:val="pt-PT"/>
        </w:rPr>
        <w:t xml:space="preserve">1 </w:t>
      </w:r>
      <w:r w:rsidRPr="00F330F5">
        <w:rPr>
          <w:rStyle w:val="Fontdeparagrafimplicit"/>
          <w:rFonts w:ascii="Bookman Old Style" w:hAnsi="Bookman Old Style"/>
          <w:lang w:val="pt-PT"/>
        </w:rPr>
        <w:t>este diagnosticat clinic cu PR st. I în remisie clinico-biologic sub tratament Guşă pe fond de tiroidită cr., spasmofilie latentă, diagnosticat funcţional cu uşoară deficienţă, cu capacitate de muncă păstrată, caz vechi: reexpertizare prin INEMRCM la 18.07.2011 – trecerea din gr. 3 în gr. 0 de invaliditate cu 1.10.2011, capacitatea de autoservire păstrată, putând lucra program normal.</w:t>
      </w:r>
    </w:p>
    <w:p w:rsidRPr="00F330F5" w:rsidR="00506DD2" w14:paraId="4A21ED01" w14:textId="77777777">
      <w:pPr>
        <w:ind w:firstLine="708"/>
        <w:jc w:val="both"/>
        <w:rPr>
          <w:rStyle w:val="Fontdeparagrafimplicit"/>
          <w:rFonts w:ascii="Bookman Old Style" w:hAnsi="Bookman Old Style"/>
          <w:lang w:val="pt-PT"/>
        </w:rPr>
      </w:pPr>
      <w:r w:rsidRPr="00F330F5">
        <w:rPr>
          <w:rStyle w:val="Fontdeparagrafimplicit"/>
          <w:rFonts w:ascii="Bookman Old Style" w:hAnsi="Bookman Old Style"/>
          <w:lang w:val="pt-PT"/>
        </w:rPr>
        <w:t>În partea finală a deciziei s-a indicat termenul de contestare – 30 zile, împrejurarea că decizia necontestată rămâne definitivă şi că neprezentarea la revizuirea periodică duce la suspendarea plăţii pensiei.</w:t>
      </w:r>
    </w:p>
    <w:p w:rsidRPr="00F330F5" w:rsidR="00506DD2" w14:paraId="128E190E" w14:textId="1C6A0701">
      <w:pPr>
        <w:ind w:firstLine="708"/>
        <w:jc w:val="both"/>
        <w:rPr>
          <w:rStyle w:val="Fontdeparagrafimplicit"/>
          <w:rFonts w:ascii="Bookman Old Style" w:hAnsi="Bookman Old Style"/>
          <w:lang w:val="pt-PT"/>
        </w:rPr>
      </w:pPr>
      <w:r w:rsidRPr="00F330F5">
        <w:rPr>
          <w:rStyle w:val="Fontdeparagrafimplicit"/>
          <w:rFonts w:ascii="Bookman Old Style" w:hAnsi="Bookman Old Style"/>
          <w:lang w:val="pt-PT"/>
        </w:rPr>
        <w:t xml:space="preserve">Împotriva acestei decizii </w:t>
      </w:r>
      <w:r w:rsidRPr="00F330F5">
        <w:rPr>
          <w:rStyle w:val="Fontdeparagrafimplicit"/>
          <w:rFonts w:ascii="Bookman Old Style" w:hAnsi="Bookman Old Style"/>
          <w:b/>
          <w:i/>
          <w:lang w:val="pt-PT"/>
        </w:rPr>
        <w:t>pensionarul de invaliditate a formulat contestaţie</w:t>
      </w:r>
      <w:r w:rsidRPr="00F330F5">
        <w:rPr>
          <w:rStyle w:val="Fontdeparagrafimplicit"/>
          <w:rFonts w:ascii="Bookman Old Style" w:hAnsi="Bookman Old Style"/>
          <w:lang w:val="pt-PT"/>
        </w:rPr>
        <w:t xml:space="preserve">, înaintată de emitent Comisiei Medicale de Contestaţii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 din cadrul Institutului Naţional de Expertiză Medicală si Recuperare a Capacităţii de Muncă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 (f.31), împrejurare adusă şi la cunoştinţa Casei Teritoriale de Pensii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(f.34).</w:t>
      </w:r>
    </w:p>
    <w:p w:rsidRPr="00F330F5" w:rsidR="00506DD2" w14:paraId="7063F1D2" w14:textId="4D30EC73">
      <w:pPr>
        <w:ind w:firstLine="708"/>
        <w:jc w:val="both"/>
        <w:rPr>
          <w:rStyle w:val="Fontdeparagrafimplicit"/>
          <w:rFonts w:ascii="Bookman Old Style" w:hAnsi="Bookman Old Style"/>
          <w:lang w:val="pt-PT"/>
        </w:rPr>
      </w:pPr>
      <w:r w:rsidRPr="00F330F5">
        <w:rPr>
          <w:rStyle w:val="Fontdeparagrafimplicit"/>
          <w:rFonts w:ascii="Bookman Old Style" w:hAnsi="Bookman Old Style"/>
          <w:i/>
          <w:lang w:val="pt-PT"/>
        </w:rPr>
        <w:t xml:space="preserve">Cu adresa nr. </w:t>
      </w:r>
      <w:r w:rsidR="00F330F5">
        <w:rPr>
          <w:rStyle w:val="Fontdeparagrafimplicit"/>
          <w:rFonts w:ascii="Bookman Old Style" w:hAnsi="Bookman Old Style"/>
          <w:i/>
          <w:lang w:val="pt-PT"/>
        </w:rPr>
        <w:t>3/12.09.2011</w:t>
      </w:r>
      <w:r w:rsidRPr="00F330F5">
        <w:rPr>
          <w:rStyle w:val="Fontdeparagrafimplicit"/>
          <w:rFonts w:ascii="Bookman Old Style" w:hAnsi="Bookman Old Style"/>
          <w:i/>
          <w:lang w:val="pt-PT"/>
        </w:rPr>
        <w:t xml:space="preserve"> </w:t>
      </w:r>
      <w:r w:rsidRPr="00F330F5">
        <w:rPr>
          <w:rStyle w:val="Fontdeparagrafimplicit"/>
          <w:rFonts w:ascii="Bookman Old Style" w:hAnsi="Bookman Old Style"/>
          <w:b/>
          <w:i/>
          <w:lang w:val="pt-PT"/>
        </w:rPr>
        <w:t>Comisia Medicală de Contestaţii</w:t>
      </w:r>
      <w:r w:rsidRPr="00F330F5">
        <w:rPr>
          <w:rStyle w:val="Fontdeparagrafimplicit"/>
          <w:rFonts w:ascii="Bookman Old Style" w:hAnsi="Bookman Old Style"/>
          <w:i/>
          <w:lang w:val="pt-PT"/>
        </w:rPr>
        <w:t xml:space="preserve"> </w:t>
      </w:r>
      <w:r w:rsidR="00F330F5">
        <w:rPr>
          <w:rStyle w:val="Fontdeparagrafimplicit"/>
          <w:rFonts w:ascii="Bookman Old Style" w:hAnsi="Bookman Old Style"/>
          <w:i/>
          <w:lang w:val="pt-PT"/>
        </w:rPr>
        <w:t xml:space="preserve">.............. </w:t>
      </w:r>
      <w:r w:rsidRPr="00F330F5">
        <w:rPr>
          <w:rStyle w:val="Fontdeparagrafimplicit"/>
          <w:rFonts w:ascii="Bookman Old Style" w:hAnsi="Bookman Old Style"/>
          <w:i/>
          <w:lang w:val="pt-PT"/>
        </w:rPr>
        <w:t xml:space="preserve"> din cadrul Institutului Naţional de Expertiză Medicală si Recuperare a Capacităţii de Muncă </w:t>
      </w:r>
      <w:r w:rsidR="00F330F5">
        <w:rPr>
          <w:rStyle w:val="Fontdeparagrafimplicit"/>
          <w:rFonts w:ascii="Bookman Old Style" w:hAnsi="Bookman Old Style"/>
          <w:i/>
          <w:lang w:val="pt-PT"/>
        </w:rPr>
        <w:t xml:space="preserve">.............. </w:t>
      </w:r>
      <w:r w:rsidRPr="00F330F5">
        <w:rPr>
          <w:rStyle w:val="Fontdeparagrafimplicit"/>
          <w:rFonts w:ascii="Bookman Old Style" w:hAnsi="Bookman Old Style"/>
          <w:b/>
          <w:i/>
          <w:lang w:val="pt-PT"/>
        </w:rPr>
        <w:t xml:space="preserve"> returnează dosarul medical</w:t>
      </w:r>
      <w:r w:rsidRPr="00F330F5">
        <w:rPr>
          <w:rStyle w:val="Fontdeparagrafimplicit"/>
          <w:rFonts w:ascii="Bookman Old Style" w:hAnsi="Bookman Old Style"/>
          <w:lang w:val="pt-PT"/>
        </w:rPr>
        <w:t xml:space="preserve">, precizând că decizia medicală contestată nr. </w:t>
      </w:r>
      <w:r w:rsidR="00F330F5">
        <w:rPr>
          <w:rStyle w:val="Fontdeparagrafimplicit"/>
          <w:rFonts w:ascii="Bookman Old Style" w:hAnsi="Bookman Old Style"/>
          <w:lang w:val="pt-PT"/>
        </w:rPr>
        <w:t>2</w:t>
      </w:r>
      <w:r w:rsidRPr="00F330F5">
        <w:rPr>
          <w:rStyle w:val="Fontdeparagrafimplicit"/>
          <w:rFonts w:ascii="Bookman Old Style" w:hAnsi="Bookman Old Style"/>
          <w:lang w:val="pt-PT"/>
        </w:rPr>
        <w:t xml:space="preserve">/1.09.2011 este eliberată în urma raportului de expertiză medicală al INEMRCM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 nr. </w:t>
      </w:r>
      <w:r w:rsidR="00F330F5">
        <w:rPr>
          <w:rStyle w:val="Fontdeparagrafimplicit"/>
          <w:rFonts w:ascii="Bookman Old Style" w:hAnsi="Bookman Old Style"/>
          <w:lang w:val="pt-PT"/>
        </w:rPr>
        <w:t>4</w:t>
      </w:r>
      <w:r w:rsidRPr="00F330F5">
        <w:rPr>
          <w:rStyle w:val="Fontdeparagrafimplicit"/>
          <w:rFonts w:ascii="Bookman Old Style" w:hAnsi="Bookman Old Style"/>
          <w:lang w:val="pt-PT"/>
        </w:rPr>
        <w:t xml:space="preserve">/18.07.2011 şi conform Legii nr. 263/2010 concluziile expertizării INEMRCM sunt obligatorii şi definitive şi pot fi atacate în instanţele judecătoreşti competente în termen de 30 zile de la comunicare. </w:t>
      </w:r>
    </w:p>
    <w:p w:rsidRPr="00F330F5" w:rsidR="00506DD2" w14:paraId="4540E6EC" w14:textId="77777777">
      <w:pPr>
        <w:ind w:firstLine="708"/>
        <w:jc w:val="both"/>
        <w:rPr>
          <w:rStyle w:val="Fontdeparagrafimplicit"/>
          <w:rFonts w:ascii="Bookman Old Style" w:hAnsi="Bookman Old Style"/>
          <w:lang w:val="pt-PT"/>
        </w:rPr>
      </w:pPr>
      <w:r w:rsidRPr="00F330F5">
        <w:rPr>
          <w:rStyle w:val="Fontdeparagrafimplicit"/>
          <w:rFonts w:ascii="Bookman Old Style" w:hAnsi="Bookman Old Style"/>
          <w:lang w:val="pt-PT"/>
        </w:rPr>
        <w:t xml:space="preserve">Art. 71 din Legea nr. 263/2010 privind sistemul unitar de pensii publice stipulează următoarele: (1) evaluarea capacităţii de muncă, în vederea stabilirii gradului de invaliditate, se face, la cerere, de către medicul specializat în expertiza medicală a capacităţii de muncă din cadrul CNPP, denumit în continuare medic expert al asigurărilor sociale, iar în cazul persoanelor prevăzute la </w:t>
      </w:r>
      <w:r w:rsidRPr="00F330F5">
        <w:rPr>
          <w:rStyle w:val="Fontdeparagrafimplicit"/>
          <w:rFonts w:ascii="Bookman Old Style" w:hAnsi="Bookman Old Style"/>
          <w:color w:val="008000"/>
          <w:u w:val="single"/>
          <w:lang w:val="pt-PT"/>
        </w:rPr>
        <w:t>art. 6</w:t>
      </w:r>
      <w:r w:rsidRPr="00F330F5">
        <w:rPr>
          <w:rStyle w:val="Fontdeparagrafimplicit"/>
          <w:rFonts w:ascii="Bookman Old Style" w:hAnsi="Bookman Old Style"/>
          <w:lang w:val="pt-PT"/>
        </w:rPr>
        <w:t xml:space="preserve"> alin. (1) pct. I lit. c), de către comisiile de expertiză medico-militară de pe lângă spitalele din sistemul de apărare naţională, ordine publică şi siguranţă naţională;(2) Pentru evaluarea capacităţii de muncă, cererea şi documentele medicale ale solicitantului se depun la cabinetul de expertiză medicală a capacităţii de muncă din cadrul casei teritoriale de pensii competente, în funcţie de domiciliul solicitantului, sau, după caz, la comisiile de expertiză medico-militară de pe lângă spitalele din sistemul de apărare naţională, ordine publică şi siguranţă naţională; (3) În urma examinării clinice şi analizării documentelor medicale, medicul expert al asigurărilor sociale completează raportul de expertiză medicală a capacităţii de muncă şi emite decizia medicală asupra capacităţii de muncă. În cazul persoanelor prevăzute la </w:t>
      </w:r>
      <w:r w:rsidRPr="00F330F5">
        <w:rPr>
          <w:rStyle w:val="Fontdeparagrafimplicit"/>
          <w:rFonts w:ascii="Bookman Old Style" w:hAnsi="Bookman Old Style"/>
          <w:color w:val="008000"/>
          <w:u w:val="single"/>
          <w:lang w:val="pt-PT"/>
        </w:rPr>
        <w:t>art. 6</w:t>
      </w:r>
      <w:r w:rsidRPr="00F330F5">
        <w:rPr>
          <w:rStyle w:val="Fontdeparagrafimplicit"/>
          <w:rFonts w:ascii="Bookman Old Style" w:hAnsi="Bookman Old Style"/>
          <w:lang w:val="pt-PT"/>
        </w:rPr>
        <w:t xml:space="preserve"> alin. (1) pct. I lit. c), comisiile de expertiză medico-militară de pe lângă spitalele din sistemul de apărare naţională, ordine publică şi siguranţă naţională emit decizii medicale de încadrare într-un grad de invaliditate, care vor fi avizate de comisia centrală de expertiză medico-militară a Ministerului Apărării Naţionale, Ministerului Administraţiei şi Internelor sau a Serviciului Român de Informaţii, după caz; (4) În situaţia în care, pentru emiterea deciziei medicale prevăzute la alin. (3), sunt necesare investigaţii sau examinări de specialitate suplimentare, medicul expert al asigurărilor sociale propune, după caz, prelungirea duratei concediului pentru incapacitate temporară de muncă, în condiţiile legii; (5) Decizia medicală prevăzută la alin. (3) se emite în termen de 45 de zile de la data înregistrării cererii şi se comunică în termen de 5 zile de la emitere. În situaţiile prevăzute la alin. (4), termenul de emitere a deciziei medicale se prelungeşte corespunzător; (6) </w:t>
      </w:r>
      <w:r w:rsidRPr="00F330F5">
        <w:rPr>
          <w:rStyle w:val="Fontdeparagrafimplicit"/>
          <w:rFonts w:ascii="Bookman Old Style" w:hAnsi="Bookman Old Style"/>
          <w:i/>
          <w:lang w:val="pt-PT"/>
        </w:rPr>
        <w:t>Decizia medicală asupra capacităţii de muncă poate fi contestată, în termen de 30 de zile de la comunicare, la comisiile medicale de contestaţii sau la comisiile centrale de expertiză medico-militară ale Ministerului Apărării Naţionale, Ministerului Administraţiei şi Internelor şi Serviciului Român de Informaţii, după caz</w:t>
      </w:r>
      <w:r w:rsidRPr="00F330F5">
        <w:rPr>
          <w:rStyle w:val="Fontdeparagrafimplicit"/>
          <w:rFonts w:ascii="Bookman Old Style" w:hAnsi="Bookman Old Style"/>
          <w:lang w:val="pt-PT"/>
        </w:rPr>
        <w:t xml:space="preserve">;    (7) Comisiile medicale de contestaţii funcţionează în cadrul centrelor regionale de expertiză medicală a capacităţii de muncă şi Institutului Naţional de Expertiză Medicală şi Recuperare a Capacităţii de Muncă; (8) Contestaţia prevăzută la alin. (6) se soluţionează în termen de 45 de zile de la înregistrare. </w:t>
      </w:r>
      <w:r w:rsidRPr="00F330F5">
        <w:rPr>
          <w:rStyle w:val="Fontdeparagrafimplicit"/>
          <w:rFonts w:ascii="Bookman Old Style" w:hAnsi="Bookman Old Style"/>
          <w:i/>
          <w:lang w:val="pt-PT"/>
        </w:rPr>
        <w:t>Decizia emisă în soluţionarea contestaţiei</w:t>
      </w:r>
      <w:r w:rsidRPr="00F330F5">
        <w:rPr>
          <w:rStyle w:val="Fontdeparagrafimplicit"/>
          <w:rFonts w:ascii="Bookman Old Style" w:hAnsi="Bookman Old Style"/>
          <w:lang w:val="pt-PT"/>
        </w:rPr>
        <w:t xml:space="preserve"> se comunică în termen de 5 zile de la data soluţionării; (9) Deciziile comisiilor medicale de contestaţii şi ale comisiilor centrale de expertiză medico-militară ale Ministerului Apărării Naţionale, Ministerului Administraţiei şi Internelor şi Serviciului Român de Informaţii date în soluţionarea contestaţiilor prevăzute la alin. (8) pot fi atacate la instanţele </w:t>
      </w:r>
      <w:r w:rsidRPr="00F330F5">
        <w:rPr>
          <w:rStyle w:val="Fontdeparagrafimplicit"/>
          <w:rFonts w:ascii="Bookman Old Style" w:hAnsi="Bookman Old Style"/>
          <w:lang w:val="pt-PT"/>
        </w:rPr>
        <w:t>judecătoreşti competente în termen de 30 de zile de la comunicare.;    (10) Deciziile medicale asupra capacităţii de muncă, precum şi deciziile prevăzute la alin. (9) necontestate în termen rămân definitive.</w:t>
      </w:r>
    </w:p>
    <w:p w:rsidRPr="00F330F5" w:rsidR="00506DD2" w14:paraId="65E7B948" w14:textId="0C16C589">
      <w:pPr>
        <w:ind w:firstLine="708"/>
        <w:jc w:val="both"/>
        <w:rPr>
          <w:rStyle w:val="Fontdeparagrafimplicit"/>
          <w:rFonts w:ascii="Bookman Old Style" w:hAnsi="Bookman Old Style"/>
          <w:lang w:val="pt-PT"/>
        </w:rPr>
      </w:pPr>
      <w:r w:rsidRPr="00F330F5">
        <w:rPr>
          <w:rStyle w:val="Fontdeparagrafimplicit"/>
          <w:rFonts w:ascii="Bookman Old Style" w:hAnsi="Bookman Old Style"/>
          <w:lang w:val="pt-PT"/>
        </w:rPr>
        <w:t xml:space="preserve">Întrucât legiuitorul a instituit imperativ procedura de urmat într-o atare situaţie, obligatoriu a fi parcursă şi epuizată prealabil sesizării instanţei de judecată, ce poate fi investită numai cu o contestaţie împotriva unei decizii emisă de Comisia de contestaţii, în caz contrar instanţa substituindu-se nejustificat în atribuţiile acesteia, dat fiind faptul că </w:t>
      </w:r>
      <w:r w:rsidRPr="00F330F5">
        <w:rPr>
          <w:rStyle w:val="Fontdeparagrafimplicit"/>
          <w:rFonts w:ascii="Bookman Old Style" w:hAnsi="Bookman Old Style"/>
          <w:i/>
          <w:lang w:val="pt-PT"/>
        </w:rPr>
        <w:t xml:space="preserve">decizia medicală asupra capacităţii de muncă se cenzurează prealabil de către Comisia de contestaţii care în soluţionarea contestaţiei emite o </w:t>
      </w:r>
      <w:r w:rsidRPr="00F330F5">
        <w:rPr>
          <w:rStyle w:val="Fontdeparagrafimplicit"/>
          <w:rFonts w:ascii="Bookman Old Style" w:hAnsi="Bookman Old Style"/>
          <w:b/>
          <w:i/>
          <w:lang w:val="pt-PT"/>
        </w:rPr>
        <w:t>decizie</w:t>
      </w:r>
      <w:r w:rsidRPr="00F330F5">
        <w:rPr>
          <w:rStyle w:val="Fontdeparagrafimplicit"/>
          <w:rFonts w:ascii="Bookman Old Style" w:hAnsi="Bookman Old Style"/>
          <w:lang w:val="pt-PT"/>
        </w:rPr>
        <w:t xml:space="preserve"> (favorabilă, nefavorabilă – verificând concomitent şi conforma sesizare, inclusiv din punct de vedere al competenţei materiale, teritoriale şi  temporal), pentru considerentele de fapt şi drept expuse, demersul judiciar promovat s-a impus a fi soluţionat favorabil şi în consecinţă Comisia Medicală de Contestaţii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 din cadrul Institutului Naţional de Expertiză Medicală si Recuperare a Capacităţii de Muncă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 a fost obligată să emită, în procedura soluţionării contestaţiei formulată împotriva Deciziei medicale nr. </w:t>
      </w:r>
      <w:r w:rsidR="00F330F5">
        <w:rPr>
          <w:rStyle w:val="Fontdeparagrafimplicit"/>
          <w:rFonts w:ascii="Bookman Old Style" w:hAnsi="Bookman Old Style"/>
          <w:lang w:val="pt-PT"/>
        </w:rPr>
        <w:t>2</w:t>
      </w:r>
      <w:r w:rsidRPr="00F330F5">
        <w:rPr>
          <w:rStyle w:val="Fontdeparagrafimplicit"/>
          <w:rFonts w:ascii="Bookman Old Style" w:hAnsi="Bookman Old Style"/>
          <w:lang w:val="pt-PT"/>
        </w:rPr>
        <w:t>/2011</w:t>
      </w:r>
      <w:r w:rsidR="00F330F5">
        <w:rPr>
          <w:rStyle w:val="Fontdeparagrafimplicit"/>
          <w:rFonts w:ascii="Bookman Old Style" w:hAnsi="Bookman Old Style"/>
          <w:lang w:val="pt-PT"/>
        </w:rPr>
        <w:t>,</w:t>
      </w:r>
      <w:r w:rsidRPr="00F330F5">
        <w:rPr>
          <w:rStyle w:val="Fontdeparagrafimplicit"/>
          <w:rFonts w:ascii="Bookman Old Style" w:hAnsi="Bookman Old Style"/>
          <w:lang w:val="pt-PT"/>
        </w:rPr>
        <w:t xml:space="preserve"> o decizie conform art. 71 alin 6, 7 şi 8 din Legea nr. 263/2010.</w:t>
      </w:r>
    </w:p>
    <w:p w:rsidRPr="00F330F5" w:rsidR="00506DD2" w14:paraId="05BBFF4A" w14:textId="77777777">
      <w:pPr>
        <w:ind w:firstLine="708"/>
        <w:jc w:val="both"/>
        <w:rPr>
          <w:rStyle w:val="Fontdeparagrafimplicit"/>
          <w:rFonts w:ascii="Bookman Old Style" w:hAnsi="Bookman Old Style"/>
          <w:lang w:val="pt-PT"/>
        </w:rPr>
      </w:pPr>
      <w:r w:rsidRPr="00F330F5">
        <w:rPr>
          <w:rStyle w:val="Fontdeparagrafimplicit"/>
          <w:rFonts w:ascii="Bookman Old Style" w:hAnsi="Bookman Old Style"/>
          <w:lang w:val="pt-PT"/>
        </w:rPr>
        <w:t>Cheltuieli de judecată nu s-au solicitat.</w:t>
      </w:r>
    </w:p>
    <w:p w:rsidRPr="00F330F5" w:rsidR="00506DD2" w14:paraId="183D5E3A" w14:textId="77777777">
      <w:pPr>
        <w:ind w:firstLine="708"/>
        <w:jc w:val="both"/>
        <w:rPr>
          <w:rStyle w:val="Fontdeparagrafimplicit"/>
          <w:rFonts w:ascii="Bookman Old Style" w:hAnsi="Bookman Old Style"/>
          <w:lang w:val="en-US"/>
        </w:rPr>
      </w:pPr>
      <w:r w:rsidRPr="00F330F5">
        <w:rPr>
          <w:rStyle w:val="Fontdeparagrafimplicit"/>
          <w:rFonts w:ascii="Bookman Old Style" w:hAnsi="Bookman Old Style"/>
          <w:lang w:val="en-US"/>
        </w:rPr>
        <w:t>În baza art. 55 alin. 2 din Legea nr. 304/2004 rep. s-a solicitat votul consultativ al asistenţilor judiciari, care au exprimat aceeaşi opinie.</w:t>
      </w:r>
    </w:p>
    <w:p w:rsidRPr="00F330F5" w:rsidR="00506DD2" w14:paraId="05548E39" w14:textId="4EE54043">
      <w:pPr>
        <w:jc w:val="both"/>
        <w:rPr>
          <w:rStyle w:val="Fontdeparagrafimplicit"/>
          <w:rFonts w:ascii="Bookman Old Style" w:hAnsi="Bookman Old Style"/>
          <w:i/>
          <w:lang w:val="en-US"/>
        </w:rPr>
      </w:pPr>
      <w:r w:rsidRPr="00F330F5">
        <w:rPr>
          <w:rStyle w:val="Fontdeparagrafimplicit"/>
          <w:rFonts w:ascii="Bookman Old Style" w:hAnsi="Bookman Old Style"/>
          <w:lang w:val="en-US"/>
        </w:rPr>
        <w:tab/>
      </w:r>
      <w:r w:rsidRPr="00F330F5">
        <w:rPr>
          <w:rStyle w:val="Fontdeparagrafimplicit"/>
          <w:rFonts w:ascii="Bookman Old Style" w:hAnsi="Bookman Old Style"/>
          <w:i/>
          <w:lang w:val="en-US"/>
        </w:rPr>
        <w:t>Împotriva acestei hotărâri a declarat recurs</w:t>
      </w:r>
      <w:r w:rsidRPr="00F330F5">
        <w:rPr>
          <w:rStyle w:val="Fontdeparagrafimplicit"/>
          <w:rFonts w:ascii="Bookman Old Style" w:hAnsi="Bookman Old Style"/>
          <w:lang w:val="en-US"/>
        </w:rPr>
        <w:t xml:space="preserve"> </w:t>
      </w:r>
      <w:r w:rsidRPr="00F330F5">
        <w:rPr>
          <w:rStyle w:val="Fontdeparagrafimplicit"/>
          <w:rFonts w:ascii="Bookman Old Style" w:hAnsi="Bookman Old Style"/>
          <w:i/>
          <w:lang w:val="en-US"/>
        </w:rPr>
        <w:t xml:space="preserve">pârâta CASA TERITORIALĂ DE PENSII </w:t>
      </w:r>
      <w:r w:rsidR="00F330F5">
        <w:rPr>
          <w:rStyle w:val="Fontdeparagrafimplicit"/>
          <w:rFonts w:ascii="Bookman Old Style" w:hAnsi="Bookman Old Style"/>
          <w:i/>
          <w:lang w:val="en-US"/>
        </w:rPr>
        <w:t xml:space="preserve">............... </w:t>
      </w:r>
      <w:r w:rsidRPr="00F330F5">
        <w:rPr>
          <w:rStyle w:val="Fontdeparagrafimplicit"/>
          <w:rFonts w:ascii="Bookman Old Style" w:hAnsi="Bookman Old Style"/>
          <w:i/>
          <w:lang w:val="en-US"/>
        </w:rPr>
        <w:t xml:space="preserve">solicitând admiterea recursului aşa cum a fost formulat în scris, modificarea hotărârii atacate în sensul respingerii acţiunii ca fiind neîntemeiata. </w:t>
      </w:r>
    </w:p>
    <w:p w:rsidRPr="00F330F5" w:rsidR="00506DD2" w:rsidP="00890AD5" w14:paraId="6010AA45" w14:textId="2C7483B4">
      <w:pPr>
        <w:ind w:firstLine="708"/>
        <w:jc w:val="both"/>
        <w:rPr>
          <w:rStyle w:val="Fontdeparagrafimplicit"/>
          <w:rFonts w:ascii="Bookman Old Style" w:hAnsi="Bookman Old Style"/>
          <w:lang w:val="pt-PT"/>
        </w:rPr>
      </w:pPr>
      <w:r w:rsidRPr="00F330F5">
        <w:rPr>
          <w:rStyle w:val="Fontdeparagrafimplicit"/>
          <w:rFonts w:ascii="Bookman Old Style" w:hAnsi="Bookman Old Style"/>
          <w:lang w:val="pt-PT"/>
        </w:rPr>
        <w:t xml:space="preserve">În motivarea recursului a arătat că în fapt, prin sentinţa atacată, prima instanţă a admis contestaţia formulata de contestatoarea </w:t>
      </w:r>
      <w:r w:rsidR="00F330F5">
        <w:rPr>
          <w:rStyle w:val="Fontdeparagrafimplicit"/>
          <w:rFonts w:ascii="Bookman Old Style" w:hAnsi="Bookman Old Style"/>
          <w:lang w:val="pt-PT"/>
        </w:rPr>
        <w:t>1</w:t>
      </w:r>
      <w:r w:rsidRPr="00F330F5">
        <w:rPr>
          <w:rStyle w:val="Fontdeparagrafimplicit"/>
          <w:rFonts w:ascii="Bookman Old Style" w:hAnsi="Bookman Old Style"/>
          <w:lang w:val="pt-PT"/>
        </w:rPr>
        <w:t xml:space="preserve">, în contradictoriu cu intimaţii Comisia Medicala de Contestaţii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 din cadrul Institutului Naţional de Expertiza Medicala si Recuperare a Capacitaţii de Munca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 şi în consecinţa : a obligat Comisia Medicala de Contestaţii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 din cadrul Institutului Naţional de Expertiza Medicala şi Recuperare a Capacitaţii de Munca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 sa emită, în procedura soluţionării contestaţiei formulata împotriva Deciziei medicale nr. </w:t>
      </w:r>
      <w:r w:rsidR="00F330F5">
        <w:rPr>
          <w:rStyle w:val="Fontdeparagrafimplicit"/>
          <w:rFonts w:ascii="Bookman Old Style" w:hAnsi="Bookman Old Style"/>
          <w:lang w:val="pt-PT"/>
        </w:rPr>
        <w:t>2</w:t>
      </w:r>
      <w:r w:rsidRPr="00F330F5">
        <w:rPr>
          <w:rStyle w:val="Fontdeparagrafimplicit"/>
          <w:rFonts w:ascii="Bookman Old Style" w:hAnsi="Bookman Old Style"/>
          <w:lang w:val="pt-PT"/>
        </w:rPr>
        <w:t>/2011</w:t>
      </w:r>
      <w:r w:rsidR="00F330F5">
        <w:rPr>
          <w:rStyle w:val="Fontdeparagrafimplicit"/>
          <w:rFonts w:ascii="Bookman Old Style" w:hAnsi="Bookman Old Style"/>
          <w:lang w:val="pt-PT"/>
        </w:rPr>
        <w:t>,</w:t>
      </w:r>
      <w:r w:rsidRPr="00F330F5">
        <w:rPr>
          <w:rStyle w:val="Fontdeparagrafimplicit"/>
          <w:rFonts w:ascii="Bookman Old Style" w:hAnsi="Bookman Old Style"/>
          <w:lang w:val="pt-PT"/>
        </w:rPr>
        <w:t xml:space="preserve"> o decizie, conform art. 71 alin. 6, 7 si 8 din Legea nr. 263/2010. </w:t>
      </w:r>
    </w:p>
    <w:p w:rsidRPr="00F330F5" w:rsidR="00506DD2" w14:paraId="7A60F812" w14:textId="77777777">
      <w:pPr>
        <w:ind w:firstLine="708"/>
        <w:jc w:val="both"/>
        <w:rPr>
          <w:rStyle w:val="Fontdeparagrafimplicit"/>
          <w:rFonts w:ascii="Bookman Old Style" w:hAnsi="Bookman Old Style"/>
          <w:lang w:val="pt-PT"/>
        </w:rPr>
      </w:pPr>
      <w:r w:rsidRPr="00F330F5">
        <w:rPr>
          <w:rStyle w:val="Fontdeparagrafimplicit"/>
          <w:rFonts w:ascii="Bookman Old Style" w:hAnsi="Bookman Old Style"/>
          <w:lang w:val="pt-PT"/>
        </w:rPr>
        <w:t xml:space="preserve">A arătat că critică soluţia pronunţata de către instanţa de fond ca fiind netemeinica si nelegala pentru următoarele aspecte: </w:t>
      </w:r>
    </w:p>
    <w:p w:rsidRPr="00F330F5" w:rsidR="00506DD2" w14:paraId="7519D707" w14:textId="6E509AD6">
      <w:pPr>
        <w:ind w:firstLine="708"/>
        <w:jc w:val="both"/>
        <w:rPr>
          <w:rStyle w:val="Fontdeparagrafimplicit"/>
          <w:rFonts w:ascii="Bookman Old Style" w:hAnsi="Bookman Old Style"/>
          <w:lang w:val="pt-PT"/>
        </w:rPr>
      </w:pPr>
      <w:r w:rsidRPr="00F330F5">
        <w:rPr>
          <w:rStyle w:val="Fontdeparagrafimplicit"/>
          <w:rFonts w:ascii="Bookman Old Style" w:hAnsi="Bookman Old Style"/>
          <w:lang w:val="pt-PT"/>
        </w:rPr>
        <w:t xml:space="preserve">În speţă, prin decizia medicala nr. </w:t>
      </w:r>
      <w:r w:rsidR="00F330F5">
        <w:rPr>
          <w:rStyle w:val="Fontdeparagrafimplicit"/>
          <w:rFonts w:ascii="Bookman Old Style" w:hAnsi="Bookman Old Style"/>
          <w:lang w:val="pt-PT"/>
        </w:rPr>
        <w:t xml:space="preserve">5 </w:t>
      </w:r>
      <w:r w:rsidRPr="00F330F5">
        <w:rPr>
          <w:rStyle w:val="Fontdeparagrafimplicit"/>
          <w:rFonts w:ascii="Bookman Old Style" w:hAnsi="Bookman Old Style"/>
          <w:lang w:val="pt-PT"/>
        </w:rPr>
        <w:t xml:space="preserve">din 29.12.2010 emisa de Serviciul de expertiza medicală-capacitaţii de munca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 reclamanta a fost încadrata în gradul III de invaliditate pentru o perioada de sase luni, stabilindu-se ca termen de revizuire data de 27.06.2011. In vederea reevaluării capacitaţii de munca pentru stabilirea gradului de invaliditate, medicul expert al asigurărilor sociale din cadrul Cabinetului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a considerat ca sunt necesare investigaţii şi examinări de specialitate suplimentare, efectuate prin intermediul Institutului Naţional de Expertiza Medicala si Recuperare a Capacitaţii de Munca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 </w:t>
      </w:r>
    </w:p>
    <w:p w:rsidRPr="00F330F5" w:rsidR="00506DD2" w14:paraId="7B5B178F" w14:textId="6AF7E9ED">
      <w:pPr>
        <w:ind w:firstLine="708"/>
        <w:jc w:val="both"/>
        <w:rPr>
          <w:rStyle w:val="Fontdeparagrafimplicit"/>
          <w:rFonts w:ascii="Bookman Old Style" w:hAnsi="Bookman Old Style"/>
          <w:lang w:val="pt-PT"/>
        </w:rPr>
      </w:pPr>
      <w:r w:rsidRPr="00F330F5">
        <w:rPr>
          <w:rStyle w:val="Fontdeparagrafimplicit"/>
          <w:rFonts w:ascii="Bookman Old Style" w:hAnsi="Bookman Old Style"/>
          <w:lang w:val="pt-PT"/>
        </w:rPr>
        <w:t xml:space="preserve">În urma examinării clinice şi analizării documentelor medicale, INEMRCM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 completează raportul de expertiza medicala a capacitaţii de munca, stabilind diagnosticul clinic si funcţional, astfel că a dispus ca reclamanta nu se încadrează în niciun grad de invaliditate. </w:t>
      </w:r>
    </w:p>
    <w:p w:rsidRPr="00F330F5" w:rsidR="00506DD2" w14:paraId="70A3B811" w14:textId="77777777">
      <w:pPr>
        <w:ind w:firstLine="708"/>
        <w:jc w:val="both"/>
        <w:rPr>
          <w:rStyle w:val="Fontdeparagrafimplicit"/>
          <w:rFonts w:ascii="Bookman Old Style" w:hAnsi="Bookman Old Style"/>
          <w:lang w:val="pt-PT"/>
        </w:rPr>
      </w:pPr>
      <w:r w:rsidRPr="00F330F5">
        <w:rPr>
          <w:rStyle w:val="Fontdeparagrafimplicit"/>
          <w:rFonts w:ascii="Bookman Old Style" w:hAnsi="Bookman Old Style"/>
          <w:lang w:val="en-US"/>
        </w:rPr>
        <w:t xml:space="preserve">A învederat instanţei că potrivit art. 70 alin. </w:t>
      </w:r>
      <w:r w:rsidRPr="00F330F5">
        <w:rPr>
          <w:rStyle w:val="Fontdeparagrafimplicit"/>
          <w:rFonts w:ascii="Bookman Old Style" w:hAnsi="Bookman Old Style"/>
          <w:lang w:val="pt-PT"/>
        </w:rPr>
        <w:t xml:space="preserve">2 din Legea nr. 263/2010, CNPP şi casele de pensii sectoriale, prin intermediul Institutului Naţional de Expertiză Medicală şi Recuperare a Capacităţii de Muncă organizează, îndrumă şi controlează activitatea de expertiză medicală şi recuperare a capacităţii de muncă. </w:t>
      </w:r>
    </w:p>
    <w:p w:rsidRPr="00F330F5" w:rsidR="00506DD2" w:rsidP="00D15D72" w14:paraId="5254D85E" w14:textId="7A73B4DD">
      <w:pPr>
        <w:ind w:firstLine="708"/>
        <w:jc w:val="both"/>
        <w:rPr>
          <w:rStyle w:val="Fontdeparagrafimplicit"/>
          <w:rFonts w:ascii="Bookman Old Style" w:hAnsi="Bookman Old Style"/>
          <w:lang w:val="pt-PT"/>
        </w:rPr>
      </w:pPr>
      <w:r w:rsidRPr="00F330F5">
        <w:rPr>
          <w:rStyle w:val="Fontdeparagrafimplicit"/>
          <w:rFonts w:ascii="Bookman Old Style" w:hAnsi="Bookman Old Style"/>
          <w:lang w:val="pt-PT"/>
        </w:rPr>
        <w:t xml:space="preserve">În urma consemnărilor certe din raport, Cabinetul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 Serviciul de expertiza medicala si recuperarea capacitaţii de munca a emis decizia nr. </w:t>
      </w:r>
      <w:r w:rsidR="00F330F5">
        <w:rPr>
          <w:rStyle w:val="Fontdeparagrafimplicit"/>
          <w:rFonts w:ascii="Bookman Old Style" w:hAnsi="Bookman Old Style"/>
          <w:lang w:val="pt-PT"/>
        </w:rPr>
        <w:t>2</w:t>
      </w:r>
      <w:r w:rsidRPr="00F330F5">
        <w:rPr>
          <w:rStyle w:val="Fontdeparagrafimplicit"/>
          <w:rFonts w:ascii="Bookman Old Style" w:hAnsi="Bookman Old Style"/>
          <w:lang w:val="pt-PT"/>
        </w:rPr>
        <w:t xml:space="preserve"> din </w:t>
      </w:r>
      <w:r w:rsidRPr="00F330F5">
        <w:rPr>
          <w:rStyle w:val="Fontdeparagrafimplicit"/>
          <w:rFonts w:ascii="Bookman Old Style" w:hAnsi="Bookman Old Style"/>
          <w:lang w:val="pt-PT"/>
        </w:rPr>
        <w:t xml:space="preserve">01.09.2011, contestata în cauza, din care reiese ca reclamanta a fost trecuta din gradul III de invaliditate în gradul 0 începând cu 01.10.201l, cu adresa nr. </w:t>
      </w:r>
      <w:r w:rsidR="00F330F5">
        <w:rPr>
          <w:rStyle w:val="Fontdeparagrafimplicit"/>
          <w:rFonts w:ascii="Bookman Old Style" w:hAnsi="Bookman Old Style"/>
          <w:lang w:val="pt-PT"/>
        </w:rPr>
        <w:t>3/12.09.2011</w:t>
      </w:r>
      <w:r w:rsidRPr="00F330F5">
        <w:rPr>
          <w:rStyle w:val="Fontdeparagrafimplicit"/>
          <w:rFonts w:ascii="Bookman Old Style" w:hAnsi="Bookman Old Style"/>
          <w:lang w:val="pt-PT"/>
        </w:rPr>
        <w:t xml:space="preserve"> emisa de Comisia Medicala de Contestaţii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 din cadrul Institutului Naţional de Expertiza Medicala şi Recuperare a Capacitaţii de Munca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 s-a returnat dosarul medical, precizând că decizia medicala contestata nr. </w:t>
      </w:r>
      <w:r w:rsidR="00F330F5">
        <w:rPr>
          <w:rStyle w:val="Fontdeparagrafimplicit"/>
          <w:rFonts w:ascii="Bookman Old Style" w:hAnsi="Bookman Old Style"/>
          <w:lang w:val="pt-PT"/>
        </w:rPr>
        <w:t>2</w:t>
      </w:r>
      <w:r w:rsidRPr="00F330F5">
        <w:rPr>
          <w:rStyle w:val="Fontdeparagrafimplicit"/>
          <w:rFonts w:ascii="Bookman Old Style" w:hAnsi="Bookman Old Style"/>
          <w:lang w:val="pt-PT"/>
        </w:rPr>
        <w:t xml:space="preserve">/01.09.2011 este eliberata în urma raportului de expertiza medicala al INEMRCM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 nr. </w:t>
      </w:r>
      <w:r w:rsidR="00F330F5">
        <w:rPr>
          <w:rStyle w:val="Fontdeparagrafimplicit"/>
          <w:rFonts w:ascii="Bookman Old Style" w:hAnsi="Bookman Old Style"/>
          <w:lang w:val="pt-PT"/>
        </w:rPr>
        <w:t>4</w:t>
      </w:r>
      <w:r w:rsidRPr="00F330F5">
        <w:rPr>
          <w:rStyle w:val="Fontdeparagrafimplicit"/>
          <w:rFonts w:ascii="Bookman Old Style" w:hAnsi="Bookman Old Style"/>
          <w:lang w:val="pt-PT"/>
        </w:rPr>
        <w:t xml:space="preserve">/18.07.2011 şi conform Legii nr. 263/2010 concluziile expertizării INEMRCM sunt obligatorii şi definitive şi pot fi atacate in instanţele judecătoreşti competente în termen de 30 de zile de la comunicare. </w:t>
      </w:r>
    </w:p>
    <w:p w:rsidRPr="00F330F5" w:rsidR="00506DD2" w:rsidP="00D15D72" w14:paraId="1B116304" w14:textId="30F0FD12">
      <w:pPr>
        <w:ind w:firstLine="708"/>
        <w:jc w:val="both"/>
        <w:rPr>
          <w:rStyle w:val="Fontdeparagrafimplicit"/>
          <w:rFonts w:ascii="Bookman Old Style" w:hAnsi="Bookman Old Style"/>
          <w:lang w:val="pt-PT"/>
        </w:rPr>
      </w:pPr>
      <w:r w:rsidRPr="00D15D72">
        <w:rPr>
          <w:rStyle w:val="Fontdeparagrafimplicit"/>
          <w:rFonts w:ascii="Bookman Old Style" w:hAnsi="Bookman Old Style"/>
          <w:lang w:val="pt-PT"/>
        </w:rPr>
        <w:t xml:space="preserve">Potrivit prevederilor Legii nr. 263/2010 si ale celor cuprinse in HG nr. </w:t>
      </w:r>
      <w:r w:rsidRPr="00F330F5">
        <w:rPr>
          <w:rStyle w:val="Fontdeparagrafimplicit"/>
          <w:rFonts w:ascii="Bookman Old Style" w:hAnsi="Bookman Old Style"/>
          <w:lang w:val="pt-PT"/>
        </w:rPr>
        <w:t xml:space="preserve">257/2011 (norme de aplicare a prevederilor Legii nr. 263/2010), expertizarea stării de sănătate în vederea stabilirii capacitaţii de munca, este un atribut exclusiv al comisiilor medicale abilitate in acest sens. Evaluarea capacitaţii de munca, în vederea stabilirii gradului de invaliditate se face de către medicul expert al asigurărilor sociale în baza documentaţiei medicale prezentate de către solicitant, precum şi a examinărilor clinice ce se impun. Or, după cum se poate constata, în cazul dat, la emiterea deciziei medicale, au stat raţiuni de ordin obiectiv, bazate pe investigaţii clinice riguroase al căror rezultat nu a condus la un diagnostic în baza căruia să se poată certifica pierderea capacitaţii de munca într-o măsura ce ar fi permis încadrarea într-un grad de invaliditate care ar fi condus la obţinerea unui drept de pensie pe criterii medicale, respectiv pensie de invaliditate. </w:t>
      </w:r>
    </w:p>
    <w:p w:rsidRPr="00F330F5" w:rsidR="00506DD2" w14:paraId="0510541E" w14:textId="77777777">
      <w:pPr>
        <w:ind w:firstLine="708"/>
        <w:jc w:val="both"/>
        <w:rPr>
          <w:rStyle w:val="Fontdeparagrafimplicit"/>
          <w:rFonts w:ascii="Bookman Old Style" w:hAnsi="Bookman Old Style"/>
          <w:lang w:val="pt-PT"/>
        </w:rPr>
      </w:pPr>
      <w:r w:rsidRPr="00F330F5">
        <w:rPr>
          <w:rStyle w:val="Fontdeparagrafimplicit"/>
          <w:rFonts w:ascii="Bookman Old Style" w:hAnsi="Bookman Old Style"/>
          <w:lang w:val="pt-PT"/>
        </w:rPr>
        <w:t xml:space="preserve">În conformitate cu dispoziţiile art. 68 din Legea nr. 263/2010, pensia de invaliditate se cuvine persoanelor care si-au pierdut total sau cel puţin jumătate din capacitatea de munca, fapt ce poate fi dovedit doar printr-un act medical - decizie medicala prin care să se dovedească acest aspect. </w:t>
      </w:r>
    </w:p>
    <w:p w:rsidRPr="00F330F5" w:rsidR="00506DD2" w14:paraId="5E77B732" w14:textId="77777777">
      <w:pPr>
        <w:ind w:firstLine="708"/>
        <w:jc w:val="both"/>
        <w:rPr>
          <w:rStyle w:val="Fontdeparagrafimplicit"/>
          <w:rFonts w:ascii="Bookman Old Style" w:hAnsi="Bookman Old Style"/>
          <w:lang w:val="pt-PT"/>
        </w:rPr>
      </w:pPr>
      <w:r w:rsidRPr="00F330F5">
        <w:rPr>
          <w:rStyle w:val="Fontdeparagrafimplicit"/>
          <w:rFonts w:ascii="Bookman Old Style" w:hAnsi="Bookman Old Style"/>
          <w:lang w:val="pt-PT"/>
        </w:rPr>
        <w:t xml:space="preserve">Având în vedere ca, în urma expertizării stării de sănătate, competentele medicale abilitate au constatat ca reclamanta şi-a păstrat capacitatea de munca, consideram că acţiunea reclamantei, nu s-a justificat, iar emiterea deciziei contestate este temeinica şi motivată. </w:t>
      </w:r>
    </w:p>
    <w:p w:rsidRPr="00F330F5" w:rsidR="00506DD2" w14:paraId="31BBF120" w14:textId="77777777">
      <w:pPr>
        <w:ind w:firstLine="708"/>
        <w:jc w:val="both"/>
        <w:rPr>
          <w:rStyle w:val="Fontdeparagrafimplicit"/>
          <w:rFonts w:ascii="Bookman Old Style" w:hAnsi="Bookman Old Style"/>
          <w:lang w:val="pt-PT"/>
        </w:rPr>
      </w:pPr>
      <w:r w:rsidRPr="00F330F5">
        <w:rPr>
          <w:rStyle w:val="Fontdeparagrafimplicit"/>
          <w:rFonts w:ascii="Bookman Old Style" w:hAnsi="Bookman Old Style"/>
          <w:lang w:val="pt-PT"/>
        </w:rPr>
        <w:t xml:space="preserve">În drept, a invocat art. 299 şi următoarele din C.proc. civila şi toate actele normative enunţate. </w:t>
      </w:r>
    </w:p>
    <w:p w:rsidRPr="00F330F5" w:rsidR="00506DD2" w14:paraId="121E2B0D" w14:textId="77777777">
      <w:pPr>
        <w:ind w:firstLine="708"/>
        <w:jc w:val="both"/>
        <w:rPr>
          <w:rStyle w:val="Fontdeparagrafimplicit"/>
          <w:rFonts w:ascii="Bookman Old Style" w:hAnsi="Bookman Old Style"/>
          <w:i/>
          <w:lang w:val="pt-PT"/>
        </w:rPr>
      </w:pPr>
      <w:r w:rsidRPr="00F330F5">
        <w:rPr>
          <w:rStyle w:val="Fontdeparagrafimplicit"/>
          <w:rFonts w:ascii="Bookman Old Style" w:hAnsi="Bookman Old Style"/>
          <w:i/>
          <w:lang w:val="pt-PT"/>
        </w:rPr>
        <w:t>Analizând sentinţa atacată prin prisma motivelor de recurs şi a apărărilor formulate, Curtea reţine următoarele:</w:t>
      </w:r>
    </w:p>
    <w:p w:rsidRPr="00F330F5" w:rsidR="00506DD2" w14:paraId="2A663DB5" w14:textId="2D9B4D0C">
      <w:pPr>
        <w:ind w:firstLine="708"/>
        <w:jc w:val="both"/>
        <w:rPr>
          <w:rStyle w:val="Fontdeparagrafimplicit"/>
          <w:rFonts w:ascii="Bookman Old Style" w:hAnsi="Bookman Old Style"/>
          <w:lang w:val="pt-PT"/>
        </w:rPr>
      </w:pPr>
      <w:r w:rsidRPr="00F330F5">
        <w:rPr>
          <w:rStyle w:val="Fontdeparagrafimplicit"/>
          <w:rFonts w:ascii="Bookman Old Style" w:hAnsi="Bookman Old Style"/>
          <w:lang w:val="pt-PT"/>
        </w:rPr>
        <w:t xml:space="preserve">Prin sentinţa atacată tribunalul a obligat pârâta </w:t>
      </w:r>
      <w:r w:rsidRPr="00F330F5">
        <w:rPr>
          <w:rStyle w:val="Fontdeparagrafimplicit"/>
          <w:rFonts w:ascii="Bookman Old Style" w:hAnsi="Bookman Old Style"/>
          <w:u w:val="single"/>
          <w:lang w:val="pt-PT"/>
        </w:rPr>
        <w:t xml:space="preserve">Comisia Medicala de Contestaţii </w:t>
      </w:r>
      <w:r w:rsidR="00F330F5">
        <w:rPr>
          <w:rStyle w:val="Fontdeparagrafimplicit"/>
          <w:rFonts w:ascii="Bookman Old Style" w:hAnsi="Bookman Old Style"/>
          <w:u w:val="single"/>
          <w:lang w:val="pt-PT"/>
        </w:rPr>
        <w:t xml:space="preserve">.............. </w:t>
      </w:r>
      <w:r w:rsidRPr="00F330F5">
        <w:rPr>
          <w:rStyle w:val="Fontdeparagrafimplicit"/>
          <w:rFonts w:ascii="Bookman Old Style" w:hAnsi="Bookman Old Style"/>
          <w:u w:val="single"/>
          <w:lang w:val="pt-PT"/>
        </w:rPr>
        <w:t xml:space="preserve"> din cadrul Institutului Naţional de Expertiza Medicala</w:t>
      </w:r>
      <w:r w:rsidRPr="00F330F5">
        <w:rPr>
          <w:rStyle w:val="Fontdeparagrafimplicit"/>
          <w:rFonts w:ascii="Bookman Old Style" w:hAnsi="Bookman Old Style"/>
          <w:lang w:val="pt-PT"/>
        </w:rPr>
        <w:t xml:space="preserve"> şi Recuperare a Capacitaţii de Munca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 sa emită, în procedura soluţionării contestaţiei formulata împotriva Deciziei medicale nr. </w:t>
      </w:r>
      <w:r w:rsidR="00F330F5">
        <w:rPr>
          <w:rStyle w:val="Fontdeparagrafimplicit"/>
          <w:rFonts w:ascii="Bookman Old Style" w:hAnsi="Bookman Old Style"/>
          <w:lang w:val="pt-PT"/>
        </w:rPr>
        <w:t>2</w:t>
      </w:r>
      <w:r w:rsidRPr="00F330F5">
        <w:rPr>
          <w:rStyle w:val="Fontdeparagrafimplicit"/>
          <w:rFonts w:ascii="Bookman Old Style" w:hAnsi="Bookman Old Style"/>
          <w:lang w:val="pt-PT"/>
        </w:rPr>
        <w:t>/2011</w:t>
      </w:r>
      <w:r w:rsidR="00F330F5">
        <w:rPr>
          <w:rStyle w:val="Fontdeparagrafimplicit"/>
          <w:rFonts w:ascii="Bookman Old Style" w:hAnsi="Bookman Old Style"/>
          <w:lang w:val="pt-PT"/>
        </w:rPr>
        <w:t>,</w:t>
      </w:r>
      <w:r w:rsidRPr="00F330F5">
        <w:rPr>
          <w:rStyle w:val="Fontdeparagrafimplicit"/>
          <w:rFonts w:ascii="Bookman Old Style" w:hAnsi="Bookman Old Style"/>
          <w:lang w:val="pt-PT"/>
        </w:rPr>
        <w:t xml:space="preserve"> o decizie, conform art. 71 alin. 6, 7 si 8 din Legea nr. 263/2010. </w:t>
      </w:r>
    </w:p>
    <w:p w:rsidRPr="00F330F5" w:rsidR="00506DD2" w14:paraId="2F5A1422" w14:textId="77777777">
      <w:pPr>
        <w:jc w:val="both"/>
        <w:rPr>
          <w:rStyle w:val="Fontdeparagrafimplicit"/>
          <w:rFonts w:ascii="Bookman Old Style" w:hAnsi="Bookman Old Style"/>
          <w:lang w:val="pt-PT"/>
        </w:rPr>
      </w:pPr>
      <w:r w:rsidRPr="00F330F5">
        <w:rPr>
          <w:rStyle w:val="Fontdeparagrafimplicit"/>
          <w:rFonts w:ascii="Bookman Old Style" w:hAnsi="Bookman Old Style"/>
          <w:lang w:val="pt-PT"/>
        </w:rPr>
        <w:tab/>
        <w:t xml:space="preserve">Analizând dispozitivul redat mai sus, Curtea notează că tribunalul a considerat necesară finalizarea procedurii prevăzute de textul legal amintit, apreciind că instanţa de judecată  poate fi investită numai cu o contestaţie împotriva unei decizii emisă de Comisia de contestaţii, în caz contrar instanţa substituindu-se nejustificat în atribuţiile acesteia, dat fiind faptul că </w:t>
      </w:r>
      <w:r w:rsidRPr="00F330F5">
        <w:rPr>
          <w:rStyle w:val="Fontdeparagrafimplicit"/>
          <w:rFonts w:ascii="Bookman Old Style" w:hAnsi="Bookman Old Style"/>
          <w:i/>
          <w:lang w:val="pt-PT"/>
        </w:rPr>
        <w:t xml:space="preserve">decizia medicală asupra capacităţii de muncă se cenzurează prealabil de către Comisia de contestaţii care în soluţionarea contestaţiei emite o </w:t>
      </w:r>
      <w:r w:rsidRPr="00F330F5">
        <w:rPr>
          <w:rStyle w:val="Fontdeparagrafimplicit"/>
          <w:rFonts w:ascii="Bookman Old Style" w:hAnsi="Bookman Old Style"/>
          <w:b/>
          <w:i/>
          <w:lang w:val="pt-PT"/>
        </w:rPr>
        <w:t>decizie</w:t>
      </w:r>
      <w:r w:rsidRPr="00F330F5">
        <w:rPr>
          <w:rStyle w:val="Fontdeparagrafimplicit"/>
          <w:rFonts w:ascii="Bookman Old Style" w:hAnsi="Bookman Old Style"/>
          <w:lang w:val="pt-PT"/>
        </w:rPr>
        <w:t xml:space="preserve"> –favorabilă sau  nefavorabilă, după caz.</w:t>
      </w:r>
    </w:p>
    <w:p w:rsidRPr="00F330F5" w:rsidR="00506DD2" w14:paraId="2DC32BDA" w14:textId="77777777">
      <w:pPr>
        <w:jc w:val="both"/>
        <w:rPr>
          <w:rStyle w:val="Fontdeparagrafimplicit"/>
          <w:rFonts w:ascii="Bookman Old Style" w:hAnsi="Bookman Old Style"/>
          <w:lang w:val="pt-PT"/>
        </w:rPr>
      </w:pPr>
      <w:r w:rsidRPr="00F330F5">
        <w:rPr>
          <w:rStyle w:val="Fontdeparagrafimplicit"/>
          <w:rFonts w:ascii="Bookman Old Style" w:hAnsi="Bookman Old Style"/>
          <w:lang w:val="pt-PT"/>
        </w:rPr>
        <w:tab/>
        <w:t>Ca atare, rezultă în mod evident că tribunalul nu a tranşat fondul cauzei, or criticile recurentei de subsumează tocmai acestui aspect, apărând aşadar ca nepertinente.</w:t>
      </w:r>
    </w:p>
    <w:p w:rsidRPr="00F330F5" w:rsidR="00506DD2" w14:paraId="33761952" w14:textId="39E79861">
      <w:pPr>
        <w:jc w:val="both"/>
        <w:rPr>
          <w:rStyle w:val="Fontdeparagrafimplicit"/>
          <w:rFonts w:ascii="Bookman Old Style" w:hAnsi="Bookman Old Style"/>
          <w:lang w:val="pt-PT"/>
        </w:rPr>
      </w:pPr>
      <w:r w:rsidRPr="00F330F5">
        <w:rPr>
          <w:rStyle w:val="Fontdeparagrafimplicit"/>
          <w:rFonts w:ascii="Bookman Old Style" w:hAnsi="Bookman Old Style"/>
          <w:lang w:val="pt-PT"/>
        </w:rPr>
        <w:tab/>
        <w:t xml:space="preserve">Mai mult, pârâta obligată la emiterea unei decizii a fost </w:t>
      </w:r>
      <w:r w:rsidRPr="00F330F5">
        <w:rPr>
          <w:rStyle w:val="Fontdeparagrafimplicit"/>
          <w:rFonts w:ascii="Bookman Old Style" w:hAnsi="Bookman Old Style"/>
          <w:u w:val="single"/>
          <w:lang w:val="pt-PT"/>
        </w:rPr>
        <w:t xml:space="preserve">Comisia Medicala de Contestaţii </w:t>
      </w:r>
      <w:r w:rsidR="00F330F5">
        <w:rPr>
          <w:rStyle w:val="Fontdeparagrafimplicit"/>
          <w:rFonts w:ascii="Bookman Old Style" w:hAnsi="Bookman Old Style"/>
          <w:u w:val="single"/>
          <w:lang w:val="pt-PT"/>
        </w:rPr>
        <w:t xml:space="preserve">.............. </w:t>
      </w:r>
      <w:r w:rsidRPr="00F330F5">
        <w:rPr>
          <w:rStyle w:val="Fontdeparagrafimplicit"/>
          <w:rFonts w:ascii="Bookman Old Style" w:hAnsi="Bookman Old Style"/>
          <w:u w:val="single"/>
          <w:lang w:val="pt-PT"/>
        </w:rPr>
        <w:t xml:space="preserve"> din cadrul Institutului Naţional de Expertiza Medicala. </w:t>
      </w:r>
      <w:r w:rsidRPr="00F330F5">
        <w:rPr>
          <w:rStyle w:val="Fontdeparagrafimplicit"/>
          <w:rFonts w:ascii="Bookman Old Style" w:hAnsi="Bookman Old Style"/>
          <w:lang w:val="pt-PT"/>
        </w:rPr>
        <w:t xml:space="preserve">Această instituţie are aşadar capacitate juridică şi calitatea procesuală distinctă </w:t>
      </w:r>
      <w:r w:rsidRPr="00F330F5">
        <w:rPr>
          <w:rStyle w:val="Fontdeparagrafimplicit"/>
          <w:rFonts w:ascii="Bookman Old Style" w:hAnsi="Bookman Old Style"/>
          <w:lang w:val="pt-PT"/>
        </w:rPr>
        <w:t xml:space="preserve">în prezenta cauză de cea a pârâtei Casa Teritorială de Pensii </w:t>
      </w:r>
      <w:r w:rsidR="00F330F5">
        <w:rPr>
          <w:rStyle w:val="Fontdeparagrafimplicit"/>
          <w:rFonts w:ascii="Bookman Old Style" w:hAnsi="Bookman Old Style"/>
          <w:lang w:val="pt-PT"/>
        </w:rPr>
        <w:t>...........</w:t>
      </w:r>
      <w:r w:rsidRPr="00F330F5">
        <w:rPr>
          <w:rStyle w:val="Fontdeparagrafimplicit"/>
          <w:rFonts w:ascii="Bookman Old Style" w:hAnsi="Bookman Old Style"/>
          <w:lang w:val="pt-PT"/>
        </w:rPr>
        <w:t>, calitate în care nu a înţeles să atace şi ea sentinţa pronunţată de tribunal, deşi a fost singura pârâtă obligată faţă de reclamanta intimată prin dispozitivul acesteia.</w:t>
      </w:r>
    </w:p>
    <w:p w:rsidRPr="00F330F5" w:rsidR="00506DD2" w14:paraId="54B6316F" w14:textId="77777777">
      <w:pPr>
        <w:jc w:val="both"/>
        <w:rPr>
          <w:rStyle w:val="Fontdeparagrafimplicit"/>
          <w:rFonts w:ascii="Bookman Old Style" w:hAnsi="Bookman Old Style"/>
          <w:lang w:val="pt-PT"/>
        </w:rPr>
      </w:pPr>
      <w:r w:rsidRPr="00F330F5">
        <w:rPr>
          <w:rStyle w:val="Fontdeparagrafimplicit"/>
          <w:rFonts w:ascii="Bookman Old Style" w:hAnsi="Bookman Old Style"/>
          <w:lang w:val="pt-PT"/>
        </w:rPr>
        <w:tab/>
        <w:t>Curtea subliniază că, în raport de prevederile art.70 din Legea 70 alin2 invocată de recurentă  Casele de pensii sectoriale organizează, îndrumă şi controlează activitatea de expertiză medicală şi recuperare a capacităţii de muncă însă  prin intermediul Institutului Naţional de Expertiză Medicală şi Recuperare a Capacităţii de Muncă şi al comisiilor centrale de expertiză medico-militară ale Ministerului Apărării Naţionale, Ministerului Administraţiei şi Internelor şi Serviciului Român de Informaţii, după caz. Or, Institutul a avut calitate procesuală pasivă proprie în cauza de faţă şi nu a înţeles, aşa cum s-a arătat mai sus, să atace sentinţa pronunţată de instanţa de fond.</w:t>
      </w:r>
    </w:p>
    <w:p w:rsidRPr="00F330F5" w:rsidR="00506DD2" w14:paraId="6C935693" w14:textId="06B6AD68">
      <w:pPr>
        <w:ind w:firstLine="708"/>
        <w:jc w:val="both"/>
        <w:rPr>
          <w:rStyle w:val="Fontdeparagrafimplicit"/>
          <w:rFonts w:ascii="Bookman Old Style" w:hAnsi="Bookman Old Style"/>
          <w:lang w:val="pt-PT"/>
        </w:rPr>
      </w:pPr>
      <w:r w:rsidRPr="00F330F5">
        <w:rPr>
          <w:rStyle w:val="Fontdeparagrafimplicit"/>
          <w:rFonts w:ascii="Bookman Old Style" w:hAnsi="Bookman Old Style"/>
          <w:lang w:val="pt-PT"/>
        </w:rPr>
        <w:tab/>
        <w:t xml:space="preserve">În consecinţă, faţă de ansamblul considerentelor expuse mai sus, Curtea, în temeiul art. 312 alin.1 şi 3 C.pr.civilă, va respinge recursul formulat de pârâta CASA TERITORIALĂ DE PENSII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împotriva sentinţei civile nr. </w:t>
      </w:r>
      <w:r w:rsidR="00F330F5">
        <w:rPr>
          <w:rStyle w:val="Fontdeparagrafimplicit"/>
          <w:rFonts w:ascii="Bookman Old Style" w:hAnsi="Bookman Old Style"/>
          <w:lang w:val="pt-PT"/>
        </w:rPr>
        <w:t>........</w:t>
      </w:r>
      <w:r w:rsidRPr="00F330F5">
        <w:rPr>
          <w:rStyle w:val="Fontdeparagrafimplicit"/>
          <w:rFonts w:ascii="Bookman Old Style" w:hAnsi="Bookman Old Style"/>
          <w:lang w:val="pt-PT"/>
        </w:rPr>
        <w:t xml:space="preserve"> din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a Tribunalului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pronunţată în dosar nr. </w:t>
      </w:r>
      <w:r w:rsidR="00F330F5">
        <w:rPr>
          <w:rStyle w:val="Fontdeparagrafimplicit"/>
          <w:rFonts w:ascii="Bookman Old Style" w:hAnsi="Bookman Old Style"/>
          <w:lang w:val="pt-PT"/>
        </w:rPr>
        <w:t>26</w:t>
      </w:r>
      <w:r w:rsidRPr="00F330F5">
        <w:rPr>
          <w:rStyle w:val="Fontdeparagrafimplicit"/>
          <w:rFonts w:ascii="Bookman Old Style" w:hAnsi="Bookman Old Style"/>
          <w:lang w:val="pt-PT"/>
        </w:rPr>
        <w:t xml:space="preserve"> pe care o va menţine. </w:t>
      </w:r>
    </w:p>
    <w:p w:rsidRPr="00F330F5" w:rsidR="00506DD2" w14:paraId="6B6D2AC7" w14:textId="77777777">
      <w:pPr>
        <w:ind w:firstLine="720"/>
        <w:jc w:val="both"/>
        <w:rPr>
          <w:rStyle w:val="Fontdeparagrafimplicit"/>
          <w:rFonts w:ascii="Bookman Old Style" w:hAnsi="Bookman Old Style"/>
          <w:i/>
          <w:lang w:val="pt-PT"/>
        </w:rPr>
      </w:pPr>
    </w:p>
    <w:p w:rsidRPr="00F330F5" w:rsidR="00506DD2" w14:paraId="560F0B5A" w14:textId="77777777">
      <w:pPr>
        <w:jc w:val="both"/>
        <w:rPr>
          <w:rStyle w:val="Fontdeparagrafimplicit"/>
          <w:rFonts w:ascii="Bookman Old Style" w:hAnsi="Bookman Old Style"/>
          <w:lang w:val="pt-PT"/>
        </w:rPr>
      </w:pPr>
    </w:p>
    <w:p w:rsidRPr="00F330F5" w:rsidR="00506DD2" w14:paraId="1A336DAA" w14:textId="77777777">
      <w:pPr>
        <w:jc w:val="center"/>
        <w:rPr>
          <w:rStyle w:val="Fontdeparagrafimplicit"/>
          <w:rFonts w:ascii="Bookman Old Style" w:hAnsi="Bookman Old Style"/>
          <w:lang w:val="pt-PT"/>
        </w:rPr>
      </w:pPr>
      <w:r w:rsidRPr="00F330F5">
        <w:rPr>
          <w:rStyle w:val="Fontdeparagrafimplicit"/>
          <w:rFonts w:ascii="Bookman Old Style" w:hAnsi="Bookman Old Style"/>
          <w:lang w:val="pt-PT"/>
        </w:rPr>
        <w:t>PENTRU ACESTE MOTIVE</w:t>
      </w:r>
    </w:p>
    <w:p w:rsidRPr="00F330F5" w:rsidR="00506DD2" w14:paraId="4202D0CC" w14:textId="77777777">
      <w:pPr>
        <w:jc w:val="center"/>
        <w:rPr>
          <w:rStyle w:val="Fontdeparagrafimplicit"/>
          <w:rFonts w:ascii="Bookman Old Style" w:hAnsi="Bookman Old Style"/>
          <w:lang w:val="pt-PT"/>
        </w:rPr>
      </w:pPr>
      <w:r w:rsidRPr="00F330F5">
        <w:rPr>
          <w:rStyle w:val="Fontdeparagrafimplicit"/>
          <w:rFonts w:ascii="Bookman Old Style" w:hAnsi="Bookman Old Style"/>
          <w:lang w:val="pt-PT"/>
        </w:rPr>
        <w:t>ÎN NUMELE LEGII</w:t>
      </w:r>
    </w:p>
    <w:p w:rsidRPr="00F330F5" w:rsidR="00506DD2" w14:paraId="01110B3D" w14:textId="77777777">
      <w:pPr>
        <w:jc w:val="center"/>
        <w:rPr>
          <w:rStyle w:val="Fontdeparagrafimplicit"/>
          <w:rFonts w:ascii="Bookman Old Style" w:hAnsi="Bookman Old Style"/>
          <w:lang w:val="pt-PT"/>
        </w:rPr>
      </w:pPr>
      <w:r w:rsidRPr="00F330F5">
        <w:rPr>
          <w:rStyle w:val="Fontdeparagrafimplicit"/>
          <w:rFonts w:ascii="Bookman Old Style" w:hAnsi="Bookman Old Style"/>
          <w:lang w:val="pt-PT"/>
        </w:rPr>
        <w:t>DECIDE</w:t>
      </w:r>
    </w:p>
    <w:p w:rsidRPr="00F330F5" w:rsidR="00506DD2" w14:paraId="05E8D092" w14:textId="77777777">
      <w:pPr>
        <w:jc w:val="both"/>
        <w:rPr>
          <w:rStyle w:val="Fontdeparagrafimplicit"/>
          <w:rFonts w:ascii="Bookman Old Style" w:hAnsi="Bookman Old Style"/>
          <w:lang w:val="pt-PT"/>
        </w:rPr>
      </w:pPr>
    </w:p>
    <w:p w:rsidRPr="00F330F5" w:rsidR="00506DD2" w14:paraId="4F96275D" w14:textId="1D7D83F8">
      <w:pPr>
        <w:ind w:firstLine="708"/>
        <w:jc w:val="both"/>
        <w:rPr>
          <w:rStyle w:val="Fontdeparagrafimplicit"/>
          <w:rFonts w:ascii="Bookman Old Style" w:hAnsi="Bookman Old Style"/>
          <w:lang w:val="pt-PT"/>
        </w:rPr>
      </w:pPr>
      <w:r w:rsidRPr="00F330F5">
        <w:rPr>
          <w:rStyle w:val="Fontdeparagrafimplicit"/>
          <w:rFonts w:ascii="Bookman Old Style" w:hAnsi="Bookman Old Style"/>
          <w:lang w:val="pt-PT"/>
        </w:rPr>
        <w:t xml:space="preserve">Respinge recursul declarat de pârâta CASA TERITORIALĂ DE PENSII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împotriva sentinţei civile nr. </w:t>
      </w:r>
      <w:r w:rsidR="00F330F5">
        <w:rPr>
          <w:rStyle w:val="Fontdeparagrafimplicit"/>
          <w:rFonts w:ascii="Bookman Old Style" w:hAnsi="Bookman Old Style"/>
          <w:lang w:val="pt-PT"/>
        </w:rPr>
        <w:t>...........</w:t>
      </w:r>
      <w:r w:rsidRPr="00F330F5">
        <w:rPr>
          <w:rStyle w:val="Fontdeparagrafimplicit"/>
          <w:rFonts w:ascii="Bookman Old Style" w:hAnsi="Bookman Old Style"/>
          <w:lang w:val="pt-PT"/>
        </w:rPr>
        <w:t xml:space="preserve"> din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a Tribunalului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 xml:space="preserve">pronunţată în dosar nr. </w:t>
      </w:r>
      <w:r w:rsidR="00F330F5">
        <w:rPr>
          <w:rStyle w:val="Fontdeparagrafimplicit"/>
          <w:rFonts w:ascii="Bookman Old Style" w:hAnsi="Bookman Old Style"/>
          <w:lang w:val="pt-PT"/>
        </w:rPr>
        <w:t>26</w:t>
      </w:r>
      <w:r w:rsidRPr="00F330F5">
        <w:rPr>
          <w:rStyle w:val="Fontdeparagrafimplicit"/>
          <w:rFonts w:ascii="Bookman Old Style" w:hAnsi="Bookman Old Style"/>
          <w:lang w:val="pt-PT"/>
        </w:rPr>
        <w:t xml:space="preserve"> pe care o menţine. </w:t>
      </w:r>
    </w:p>
    <w:p w:rsidRPr="00F330F5" w:rsidR="00506DD2" w14:paraId="4E70F435" w14:textId="77777777">
      <w:pPr>
        <w:ind w:firstLine="708"/>
        <w:jc w:val="both"/>
        <w:rPr>
          <w:rStyle w:val="Fontdeparagrafimplicit"/>
          <w:rFonts w:ascii="Bookman Old Style" w:hAnsi="Bookman Old Style"/>
          <w:lang w:val="pt-PT"/>
        </w:rPr>
      </w:pPr>
      <w:r w:rsidRPr="00F330F5">
        <w:rPr>
          <w:rStyle w:val="Fontdeparagrafimplicit"/>
          <w:rFonts w:ascii="Bookman Old Style" w:hAnsi="Bookman Old Style"/>
          <w:lang w:val="pt-PT"/>
        </w:rPr>
        <w:t xml:space="preserve">Decizia este irevocabilă. </w:t>
      </w:r>
    </w:p>
    <w:p w:rsidRPr="00F330F5" w:rsidR="00506DD2" w14:paraId="5E55728A" w14:textId="1BCEA8D4">
      <w:pPr>
        <w:ind w:firstLine="708"/>
        <w:jc w:val="both"/>
        <w:rPr>
          <w:rStyle w:val="Fontdeparagrafimplicit"/>
          <w:rFonts w:ascii="Bookman Old Style" w:hAnsi="Bookman Old Style"/>
          <w:lang w:val="pt-PT"/>
        </w:rPr>
      </w:pPr>
      <w:r w:rsidRPr="00F330F5">
        <w:rPr>
          <w:rStyle w:val="Fontdeparagrafimplicit"/>
          <w:rFonts w:ascii="Bookman Old Style" w:hAnsi="Bookman Old Style"/>
          <w:lang w:val="pt-PT"/>
        </w:rPr>
        <w:t xml:space="preserve">Dată şi pronunţată în şedinţa publică din </w:t>
      </w:r>
      <w:r w:rsidR="00F330F5">
        <w:rPr>
          <w:rStyle w:val="Fontdeparagrafimplicit"/>
          <w:rFonts w:ascii="Bookman Old Style" w:hAnsi="Bookman Old Style"/>
          <w:lang w:val="pt-PT"/>
        </w:rPr>
        <w:t xml:space="preserve">................ </w:t>
      </w:r>
      <w:r w:rsidRPr="00F330F5">
        <w:rPr>
          <w:rStyle w:val="Fontdeparagrafimplicit"/>
          <w:rFonts w:ascii="Bookman Old Style" w:hAnsi="Bookman Old Style"/>
          <w:lang w:val="pt-PT"/>
        </w:rPr>
        <w:t>.</w:t>
      </w:r>
    </w:p>
    <w:p w:rsidRPr="00F330F5" w:rsidR="00506DD2" w14:paraId="0F17F772" w14:textId="77777777">
      <w:pPr>
        <w:jc w:val="both"/>
        <w:rPr>
          <w:rStyle w:val="Fontdeparagrafimplicit"/>
          <w:rFonts w:ascii="Bookman Old Style" w:hAnsi="Bookman Old Style"/>
          <w:lang w:val="pt-PT"/>
        </w:rPr>
      </w:pPr>
    </w:p>
    <w:p w:rsidRPr="000B2818" w:rsidR="00506DD2" w14:paraId="257C85B1" w14:textId="77777777">
      <w:pPr>
        <w:jc w:val="both"/>
        <w:rPr>
          <w:rStyle w:val="Fontdeparagrafimplicit"/>
          <w:rFonts w:ascii="Bookman Old Style" w:hAnsi="Bookman Old Style"/>
          <w:lang w:val="en-US"/>
        </w:rPr>
      </w:pPr>
      <w:r w:rsidRPr="00F330F5">
        <w:rPr>
          <w:rStyle w:val="Fontdeparagrafimplicit"/>
          <w:rFonts w:ascii="Bookman Old Style" w:hAnsi="Bookman Old Style"/>
          <w:lang w:val="pt-PT"/>
        </w:rPr>
        <w:t xml:space="preserve">          </w:t>
      </w:r>
      <w:r w:rsidRPr="000B2818">
        <w:rPr>
          <w:rStyle w:val="Fontdeparagrafimplicit"/>
          <w:rFonts w:ascii="Bookman Old Style" w:hAnsi="Bookman Old Style"/>
          <w:lang w:val="en-US"/>
        </w:rPr>
        <w:t>PREŞEDINTE,                                       JUDECĂTORI</w:t>
      </w:r>
    </w:p>
    <w:p w:rsidRPr="000B2818" w:rsidR="00506DD2" w:rsidP="00F330F5" w14:paraId="35219066" w14:textId="13C66315">
      <w:pPr>
        <w:ind w:left="720"/>
        <w:jc w:val="both"/>
        <w:rPr>
          <w:rStyle w:val="Fontdeparagrafimplicit"/>
          <w:rFonts w:ascii="Bookman Old Style" w:hAnsi="Bookman Old Style"/>
          <w:lang w:val="en-US"/>
        </w:rPr>
      </w:pPr>
      <w:r w:rsidRPr="000B2818">
        <w:rPr>
          <w:rStyle w:val="Fontdeparagrafimplicit"/>
          <w:rFonts w:ascii="Bookman Old Style" w:hAnsi="Bookman Old Style"/>
          <w:lang w:val="en-US"/>
        </w:rPr>
        <w:t xml:space="preserve">    ................ </w:t>
      </w:r>
      <w:r w:rsidRPr="000B2818" w:rsidR="00440ABC">
        <w:rPr>
          <w:rStyle w:val="Fontdeparagrafimplicit"/>
          <w:rFonts w:ascii="Bookman Old Style" w:hAnsi="Bookman Old Style"/>
          <w:lang w:val="en-US"/>
        </w:rPr>
        <w:t xml:space="preserve">      </w:t>
      </w:r>
      <w:r w:rsidRPr="000B2818">
        <w:rPr>
          <w:rStyle w:val="Fontdeparagrafimplicit"/>
          <w:rFonts w:ascii="Bookman Old Style" w:hAnsi="Bookman Old Style"/>
          <w:lang w:val="en-US"/>
        </w:rPr>
        <w:t xml:space="preserve">                               ................ </w:t>
      </w:r>
      <w:r w:rsidRPr="000B2818" w:rsidR="00440ABC">
        <w:rPr>
          <w:rStyle w:val="Fontdeparagrafimplicit"/>
          <w:rFonts w:ascii="Bookman Old Style" w:hAnsi="Bookman Old Style"/>
          <w:lang w:val="en-US"/>
        </w:rPr>
        <w:t xml:space="preserve">   </w:t>
      </w:r>
      <w:r w:rsidRPr="000B2818">
        <w:rPr>
          <w:rStyle w:val="Fontdeparagrafimplicit"/>
          <w:rFonts w:ascii="Bookman Old Style" w:hAnsi="Bookman Old Style"/>
          <w:lang w:val="en-US"/>
        </w:rPr>
        <w:t>A0019</w:t>
      </w:r>
    </w:p>
    <w:p w:rsidRPr="000B2818" w:rsidR="00506DD2" w14:paraId="63AD5C43" w14:textId="77777777">
      <w:pPr>
        <w:jc w:val="both"/>
        <w:rPr>
          <w:rStyle w:val="Fontdeparagrafimplicit"/>
          <w:rFonts w:ascii="Bookman Old Style" w:hAnsi="Bookman Old Style"/>
          <w:lang w:val="en-US"/>
        </w:rPr>
      </w:pPr>
    </w:p>
    <w:p w:rsidRPr="000B2818" w:rsidR="00506DD2" w14:paraId="0CB973EC" w14:textId="77777777">
      <w:pPr>
        <w:jc w:val="both"/>
        <w:rPr>
          <w:rStyle w:val="Fontdeparagrafimplicit"/>
          <w:rFonts w:ascii="Bookman Old Style" w:hAnsi="Bookman Old Style"/>
          <w:lang w:val="en-US"/>
        </w:rPr>
      </w:pPr>
    </w:p>
    <w:p w:rsidRPr="000B2818" w:rsidR="00506DD2" w14:paraId="41A0E8B2" w14:textId="77777777">
      <w:pPr>
        <w:jc w:val="both"/>
        <w:rPr>
          <w:rStyle w:val="Fontdeparagrafimplicit"/>
          <w:rFonts w:ascii="Bookman Old Style" w:hAnsi="Bookman Old Style"/>
          <w:lang w:val="en-US"/>
        </w:rPr>
      </w:pPr>
    </w:p>
    <w:p w:rsidRPr="000B2818" w:rsidR="00506DD2" w14:paraId="550BC4D6" w14:textId="77777777">
      <w:pPr>
        <w:jc w:val="both"/>
        <w:rPr>
          <w:rStyle w:val="Fontdeparagrafimplicit"/>
          <w:rFonts w:ascii="Bookman Old Style" w:hAnsi="Bookman Old Style"/>
          <w:lang w:val="en-US"/>
        </w:rPr>
      </w:pPr>
    </w:p>
    <w:p w:rsidRPr="000B2818" w:rsidR="00506DD2" w14:paraId="3F8B2D38" w14:textId="77777777">
      <w:pPr>
        <w:jc w:val="both"/>
        <w:rPr>
          <w:rStyle w:val="Fontdeparagrafimplicit"/>
          <w:rFonts w:ascii="Bookman Old Style" w:hAnsi="Bookman Old Style"/>
          <w:lang w:val="en-US"/>
        </w:rPr>
      </w:pPr>
    </w:p>
    <w:p w:rsidRPr="000B2818" w:rsidR="00506DD2" w14:paraId="59529143" w14:textId="77777777">
      <w:pPr>
        <w:ind w:left="5664" w:firstLine="708"/>
        <w:jc w:val="both"/>
        <w:rPr>
          <w:rStyle w:val="Fontdeparagrafimplicit"/>
          <w:rFonts w:ascii="Bookman Old Style" w:hAnsi="Bookman Old Style"/>
          <w:lang w:val="en-US"/>
        </w:rPr>
      </w:pPr>
      <w:r w:rsidRPr="000B2818">
        <w:rPr>
          <w:rStyle w:val="Fontdeparagrafimplicit"/>
          <w:rFonts w:ascii="Bookman Old Style" w:hAnsi="Bookman Old Style"/>
          <w:lang w:val="en-US"/>
        </w:rPr>
        <w:t>GREFIER,</w:t>
      </w:r>
    </w:p>
    <w:p w:rsidRPr="000B2818" w:rsidR="00506DD2" w14:paraId="4F9BA1F6" w14:textId="4A99EC96">
      <w:pPr>
        <w:jc w:val="both"/>
        <w:rPr>
          <w:rStyle w:val="Fontdeparagrafimplicit"/>
          <w:rFonts w:ascii="Bookman Old Style" w:hAnsi="Bookman Old Style"/>
          <w:lang w:val="en-US"/>
        </w:rPr>
      </w:pPr>
      <w:r w:rsidRPr="000B2818">
        <w:rPr>
          <w:rStyle w:val="Fontdeparagrafimplicit"/>
          <w:rFonts w:ascii="Bookman Old Style" w:hAnsi="Bookman Old Style"/>
          <w:lang w:val="en-US"/>
        </w:rPr>
        <w:t xml:space="preserve"> </w:t>
      </w:r>
      <w:r w:rsidRPr="000B2818">
        <w:rPr>
          <w:rStyle w:val="Fontdeparagrafimplicit"/>
          <w:rFonts w:ascii="Bookman Old Style" w:hAnsi="Bookman Old Style"/>
          <w:lang w:val="en-US"/>
        </w:rPr>
        <w:tab/>
      </w:r>
      <w:r w:rsidRPr="000B2818">
        <w:rPr>
          <w:rStyle w:val="Fontdeparagrafimplicit"/>
          <w:rFonts w:ascii="Bookman Old Style" w:hAnsi="Bookman Old Style"/>
          <w:lang w:val="en-US"/>
        </w:rPr>
        <w:tab/>
      </w:r>
      <w:r w:rsidRPr="000B2818">
        <w:rPr>
          <w:rStyle w:val="Fontdeparagrafimplicit"/>
          <w:rFonts w:ascii="Bookman Old Style" w:hAnsi="Bookman Old Style"/>
          <w:lang w:val="en-US"/>
        </w:rPr>
        <w:tab/>
      </w:r>
      <w:r w:rsidRPr="000B2818">
        <w:rPr>
          <w:rStyle w:val="Fontdeparagrafimplicit"/>
          <w:rFonts w:ascii="Bookman Old Style" w:hAnsi="Bookman Old Style"/>
          <w:lang w:val="en-US"/>
        </w:rPr>
        <w:tab/>
      </w:r>
      <w:r w:rsidRPr="000B2818">
        <w:rPr>
          <w:rStyle w:val="Fontdeparagrafimplicit"/>
          <w:rFonts w:ascii="Bookman Old Style" w:hAnsi="Bookman Old Style"/>
          <w:lang w:val="en-US"/>
        </w:rPr>
        <w:tab/>
      </w:r>
      <w:r w:rsidRPr="000B2818">
        <w:rPr>
          <w:rStyle w:val="Fontdeparagrafimplicit"/>
          <w:rFonts w:ascii="Bookman Old Style" w:hAnsi="Bookman Old Style"/>
          <w:lang w:val="en-US"/>
        </w:rPr>
        <w:tab/>
      </w:r>
      <w:r w:rsidRPr="000B2818">
        <w:rPr>
          <w:rStyle w:val="Fontdeparagrafimplicit"/>
          <w:rFonts w:ascii="Bookman Old Style" w:hAnsi="Bookman Old Style"/>
          <w:lang w:val="en-US"/>
        </w:rPr>
        <w:tab/>
      </w:r>
      <w:r w:rsidRPr="000B2818">
        <w:rPr>
          <w:rStyle w:val="Fontdeparagrafimplicit"/>
          <w:rFonts w:ascii="Bookman Old Style" w:hAnsi="Bookman Old Style"/>
          <w:lang w:val="en-US"/>
        </w:rPr>
        <w:tab/>
      </w:r>
      <w:r w:rsidRPr="000B2818" w:rsidR="00F330F5">
        <w:rPr>
          <w:rStyle w:val="Fontdeparagrafimplicit"/>
          <w:rFonts w:ascii="Bookman Old Style" w:hAnsi="Bookman Old Style"/>
          <w:lang w:val="en-US"/>
        </w:rPr>
        <w:t xml:space="preserve">       ............... </w:t>
      </w:r>
    </w:p>
    <w:p w:rsidRPr="000B2818" w:rsidR="00506DD2" w14:paraId="20A1466B" w14:textId="77777777">
      <w:pPr>
        <w:jc w:val="both"/>
        <w:rPr>
          <w:rStyle w:val="Fontdeparagrafimplicit"/>
          <w:rFonts w:ascii="Bookman Old Style" w:hAnsi="Bookman Old Style"/>
          <w:lang w:val="en-US"/>
        </w:rPr>
      </w:pPr>
    </w:p>
    <w:p w:rsidRPr="000B2818" w:rsidR="00506DD2" w14:paraId="6617277F" w14:textId="77777777">
      <w:pPr>
        <w:jc w:val="both"/>
        <w:rPr>
          <w:rStyle w:val="Fontdeparagrafimplicit"/>
          <w:rFonts w:ascii="Bookman Old Style" w:hAnsi="Bookman Old Style"/>
          <w:lang w:val="en-US"/>
        </w:rPr>
      </w:pPr>
    </w:p>
    <w:p w:rsidRPr="000B2818" w:rsidR="00506DD2" w14:paraId="21532EEC" w14:textId="77777777">
      <w:pPr>
        <w:jc w:val="both"/>
        <w:rPr>
          <w:rStyle w:val="Fontdeparagrafimplicit"/>
          <w:rFonts w:ascii="Bookman Old Style" w:hAnsi="Bookman Old Style"/>
          <w:lang w:val="en-US"/>
        </w:rPr>
      </w:pPr>
    </w:p>
    <w:p w:rsidRPr="000B2818" w:rsidR="00506DD2" w14:paraId="0F3BC9E9" w14:textId="77777777">
      <w:pPr>
        <w:jc w:val="both"/>
        <w:rPr>
          <w:rStyle w:val="Fontdeparagrafimplicit"/>
          <w:rFonts w:ascii="Bookman Old Style" w:hAnsi="Bookman Old Style"/>
          <w:lang w:val="en-US"/>
        </w:rPr>
      </w:pPr>
      <w:r w:rsidRPr="000B2818">
        <w:rPr>
          <w:rStyle w:val="Fontdeparagrafimplicit"/>
          <w:rFonts w:ascii="Bookman Old Style" w:hAnsi="Bookman Old Style"/>
          <w:lang w:val="en-US"/>
        </w:rPr>
        <w:t>Red./dact.</w:t>
      </w:r>
    </w:p>
    <w:p w:rsidRPr="00F330F5" w:rsidR="00506DD2" w14:paraId="03BDAFA3" w14:textId="5B52344D">
      <w:pPr>
        <w:jc w:val="both"/>
        <w:rPr>
          <w:rStyle w:val="Fontdeparagrafimplicit"/>
          <w:rFonts w:ascii="Bookman Old Style" w:hAnsi="Bookman Old Style"/>
          <w:lang w:val="pt-PT"/>
        </w:rPr>
      </w:pPr>
      <w:r>
        <w:rPr>
          <w:rStyle w:val="Fontdeparagrafimplicit"/>
          <w:rFonts w:ascii="Bookman Old Style" w:hAnsi="Bookman Old Style"/>
          <w:lang w:val="pt-PT"/>
        </w:rPr>
        <w:t>A0019</w:t>
      </w:r>
      <w:r w:rsidRPr="00F330F5" w:rsidR="00440ABC">
        <w:rPr>
          <w:rStyle w:val="Fontdeparagrafimplicit"/>
          <w:rFonts w:ascii="Bookman Old Style" w:hAnsi="Bookman Old Style"/>
          <w:lang w:val="pt-PT"/>
        </w:rPr>
        <w:t>/</w:t>
      </w:r>
      <w:r>
        <w:rPr>
          <w:rStyle w:val="Fontdeparagrafimplicit"/>
          <w:rFonts w:ascii="Bookman Old Style" w:hAnsi="Bookman Old Style"/>
          <w:lang w:val="pt-PT"/>
        </w:rPr>
        <w:t>......</w:t>
      </w:r>
      <w:r w:rsidRPr="00F330F5" w:rsidR="00440ABC">
        <w:rPr>
          <w:rStyle w:val="Fontdeparagrafimplicit"/>
          <w:rFonts w:ascii="Bookman Old Style" w:hAnsi="Bookman Old Style"/>
          <w:lang w:val="pt-PT"/>
        </w:rPr>
        <w:t>./2ex</w:t>
      </w:r>
    </w:p>
    <w:p w:rsidRPr="00F330F5" w:rsidR="00506DD2" w14:paraId="1F07B857" w14:textId="5F3ACD73">
      <w:pPr>
        <w:jc w:val="both"/>
        <w:rPr>
          <w:rStyle w:val="Fontdeparagrafimplicit"/>
          <w:rFonts w:ascii="Bookman Old Style" w:hAnsi="Bookman Old Style"/>
          <w:lang w:val="pt-PT"/>
        </w:rPr>
      </w:pPr>
      <w:r>
        <w:rPr>
          <w:rStyle w:val="Fontdeparagrafimplicit"/>
          <w:rFonts w:ascii="Bookman Old Style" w:hAnsi="Bookman Old Style"/>
          <w:lang w:val="pt-PT"/>
        </w:rPr>
        <w:t>...........</w:t>
      </w:r>
    </w:p>
    <w:p w:rsidRPr="00F330F5" w:rsidR="00506DD2" w14:paraId="063796F5" w14:textId="42A3E60B">
      <w:pPr>
        <w:jc w:val="both"/>
        <w:rPr>
          <w:rStyle w:val="Fontdeparagrafimplicit"/>
          <w:rFonts w:ascii="Bookman Old Style" w:hAnsi="Bookman Old Style"/>
          <w:lang w:val="pt-PT"/>
        </w:rPr>
      </w:pPr>
      <w:r w:rsidRPr="00F330F5">
        <w:rPr>
          <w:rStyle w:val="Fontdeparagrafimplicit"/>
          <w:rFonts w:ascii="Bookman Old Style" w:hAnsi="Bookman Old Style"/>
          <w:lang w:val="pt-PT"/>
        </w:rPr>
        <w:t xml:space="preserve">Jud. fond </w:t>
      </w:r>
      <w:r w:rsidR="00F330F5">
        <w:rPr>
          <w:rStyle w:val="Fontdeparagrafimplicit"/>
          <w:rFonts w:ascii="Bookman Old Style" w:hAnsi="Bookman Old Style"/>
          <w:lang w:val="pt-PT"/>
        </w:rPr>
        <w:t>......................</w:t>
      </w:r>
      <w:r w:rsidRPr="00F330F5">
        <w:rPr>
          <w:rStyle w:val="Fontdeparagrafimplicit"/>
          <w:rFonts w:ascii="Bookman Old Style" w:hAnsi="Bookman Old Style"/>
          <w:lang w:val="pt-PT"/>
        </w:rPr>
        <w:t xml:space="preserve">                                                   </w:t>
      </w:r>
    </w:p>
    <w:p w:rsidRPr="00F330F5" w:rsidR="00506DD2" w14:paraId="1DA6F512" w14:textId="77777777">
      <w:pPr>
        <w:jc w:val="both"/>
        <w:rPr>
          <w:rStyle w:val="Fontdeparagrafimplicit"/>
          <w:rFonts w:ascii="Bookman Old Style" w:hAnsi="Bookman Old Style"/>
          <w:lang w:val="pt-PT"/>
        </w:rPr>
      </w:pPr>
    </w:p>
    <w:sectPr>
      <w:footerReference w:type="even" r:id="rId4"/>
      <w:footerReference w:type="default" r:id="rId5"/>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06DD2" w14:paraId="2482AF31"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506DD2" w14:paraId="4487A552"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06DD2" w14:paraId="3BFE1F58"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506DD2" w14:paraId="1F053E0D"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DD2"/>
    <w:rsid w:val="000B2818"/>
    <w:rsid w:val="00396A72"/>
    <w:rsid w:val="00440ABC"/>
    <w:rsid w:val="00506DD2"/>
    <w:rsid w:val="00890AD5"/>
    <w:rsid w:val="009361E5"/>
    <w:rsid w:val="00D15D72"/>
    <w:rsid w:val="00F330F5"/>
  </w:rsids>
  <w:docVars>
    <w:docVar w:name="url" w:val="http://bd-cjca:80/ecris_cdms/document_upload.aspx?id_document=3300000000420120&amp;id_departament=3&amp;id_sesiune=275277&amp;id_user=157&amp;id_institutie=33&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65299100"/>
  <w15:docId w15:val="{4D263C3D-7EAA-49FA-BD1E-406177BB2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pPr>
      <w:keepNext/>
      <w:jc w:val="center"/>
      <w:outlineLvl w:val="0"/>
    </w:pPr>
    <w:rPr>
      <w:b/>
      <w:sz w:val="28"/>
      <w:lang w:val="en-US"/>
    </w:rPr>
  </w:style>
  <w:style w:type="paragraph" w:customStyle="1" w:styleId="Titlu2">
    <w:name w:val="Titlu 2"/>
    <w:basedOn w:val="Normal"/>
    <w:next w:val="Normal"/>
    <w:pPr>
      <w:keepNext/>
      <w:spacing w:before="240" w:after="60"/>
      <w:outlineLvl w:val="1"/>
    </w:pPr>
    <w:rPr>
      <w:rFonts w:ascii="Arial" w:hAnsi="Arial"/>
      <w:b/>
      <w:i/>
      <w:sz w:val="28"/>
    </w:rPr>
  </w:style>
  <w:style w:type="paragraph" w:customStyle="1" w:styleId="Titlu3">
    <w:name w:val="Titlu 3"/>
    <w:basedOn w:val="Normal"/>
    <w:next w:val="Normal"/>
    <w:pPr>
      <w:keepNext/>
      <w:spacing w:before="240" w:after="60"/>
      <w:outlineLvl w:val="2"/>
    </w:pPr>
    <w:rPr>
      <w:rFonts w:ascii="Arial" w:hAnsi="Arial"/>
      <w:b/>
      <w:sz w:val="26"/>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320"/>
        <w:tab w:val="right" w:pos="8640"/>
      </w:tabs>
    </w:pPr>
  </w:style>
  <w:style w:type="paragraph" w:customStyle="1" w:styleId="CharCharCaracterCaracterCharChar1">
    <w:name w:val="Char Char Caracter Caracter Char Char1"/>
    <w:basedOn w:val="Normal"/>
    <w:link w:val="Fontdeparagrafimplicit"/>
    <w:rPr>
      <w:lang w:val="pl-PL"/>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link w:val="CharCharCaracterCaracterCharChar1"/>
    <w:rPr>
      <w:lang w:val="pl-PL"/>
    </w:rPr>
  </w:style>
  <w:style w:type="character" w:customStyle="1" w:styleId="Numrdepagin">
    <w:name w:val="Număr de pagină"/>
    <w:basedOn w:val="Fontdeparagrafimplicit"/>
    <w:rPr>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18</ap:TotalTime>
  <ap:Pages>5</ap:Pages>
  <ap:Words>2477</ap:Words>
  <ap:Characters>14125</ap:Characters>
  <ap:Application>Microsoft Office Word</ap:Application>
  <ap:DocSecurity>0</ap:DocSecurity>
  <ap:Lines>117</ap:Lines>
  <ap:Paragraphs>33</ap:Paragraphs>
  <ap:ScaleCrop>false</ap:ScaleCrop>
  <ap:CharactersWithSpaces>16569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