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7C004" w14:textId="77777777" w:rsidR="00952EF2" w:rsidRPr="001D182E" w:rsidRDefault="00C9716B" w:rsidP="00952EF2">
      <w:pPr>
        <w:ind w:firstLine="993"/>
        <w:rPr>
          <w:b/>
          <w:bCs/>
        </w:rPr>
      </w:pPr>
      <w:r w:rsidRPr="001D182E">
        <w:rPr>
          <w:b/>
          <w:bCs/>
        </w:rPr>
        <w:t xml:space="preserve">Hot. </w:t>
      </w:r>
      <w:r>
        <w:rPr>
          <w:b/>
          <w:bCs/>
        </w:rPr>
        <w:t>1</w:t>
      </w:r>
    </w:p>
    <w:p w14:paraId="4D8344E5" w14:textId="77777777" w:rsidR="00952EF2" w:rsidRDefault="00952EF2" w:rsidP="00952EF2">
      <w:pPr>
        <w:ind w:firstLine="993"/>
      </w:pPr>
    </w:p>
    <w:p w14:paraId="7F54A5B5" w14:textId="29F23FB8" w:rsidR="00952EF2" w:rsidRDefault="00C9716B" w:rsidP="00952EF2">
      <w:pPr>
        <w:ind w:firstLine="993"/>
      </w:pPr>
      <w:r>
        <w:t>Cod ECLI    ECLI:RO:....................</w:t>
      </w:r>
    </w:p>
    <w:p w14:paraId="6D66197F" w14:textId="77777777" w:rsidR="00952EF2" w:rsidRDefault="00952EF2" w:rsidP="00952EF2">
      <w:pPr>
        <w:ind w:firstLine="993"/>
      </w:pPr>
    </w:p>
    <w:p w14:paraId="00ED0A03" w14:textId="77777777" w:rsidR="00952EF2" w:rsidRDefault="00C9716B" w:rsidP="00952EF2">
      <w:pPr>
        <w:ind w:firstLine="993"/>
      </w:pPr>
      <w:r>
        <w:t>Dosar nr. .................</w:t>
      </w:r>
    </w:p>
    <w:p w14:paraId="129EF944" w14:textId="77777777" w:rsidR="00952EF2" w:rsidRDefault="00952EF2" w:rsidP="00952EF2">
      <w:pPr>
        <w:ind w:firstLine="993"/>
        <w:jc w:val="center"/>
      </w:pPr>
    </w:p>
    <w:p w14:paraId="77CD6760" w14:textId="77777777" w:rsidR="00952EF2" w:rsidRDefault="00C9716B" w:rsidP="00952EF2">
      <w:pPr>
        <w:ind w:firstLine="993"/>
        <w:jc w:val="center"/>
      </w:pPr>
      <w:r>
        <w:t>R O M Â N I A</w:t>
      </w:r>
    </w:p>
    <w:p w14:paraId="1E03C2E1" w14:textId="77777777" w:rsidR="00952EF2" w:rsidRDefault="00C9716B" w:rsidP="00952EF2">
      <w:pPr>
        <w:ind w:firstLine="993"/>
        <w:jc w:val="center"/>
      </w:pPr>
      <w:r>
        <w:t>CURTEA DE APEL .............</w:t>
      </w:r>
    </w:p>
    <w:p w14:paraId="1157EA50" w14:textId="77777777" w:rsidR="00952EF2" w:rsidRDefault="00C9716B" w:rsidP="00952EF2">
      <w:pPr>
        <w:ind w:firstLine="993"/>
        <w:jc w:val="center"/>
      </w:pPr>
      <w:r>
        <w:t>SECŢIA .............CONTENCIOS ADMINISTRATIV ŞI FISCAL</w:t>
      </w:r>
    </w:p>
    <w:p w14:paraId="74C4B7DB" w14:textId="77777777" w:rsidR="00952EF2" w:rsidRDefault="00C9716B" w:rsidP="00952EF2">
      <w:pPr>
        <w:ind w:firstLine="993"/>
        <w:jc w:val="center"/>
        <w:rPr>
          <w:rStyle w:val="Fontdeparagrafimplicit10"/>
          <w:b/>
        </w:rPr>
      </w:pPr>
      <w:bookmarkStart w:id="0" w:name="tip_incheiere"/>
      <w:r>
        <w:rPr>
          <w:rStyle w:val="Fontdeparagrafimplicit10"/>
          <w:b/>
        </w:rPr>
        <w:t>DECIZIE</w:t>
      </w:r>
      <w:bookmarkEnd w:id="0"/>
      <w:r>
        <w:rPr>
          <w:rStyle w:val="Fontdeparagrafimplicit10"/>
          <w:b/>
        </w:rPr>
        <w:t xml:space="preserve"> Nr. .......................</w:t>
      </w:r>
    </w:p>
    <w:p w14:paraId="39CE40A0" w14:textId="77777777" w:rsidR="00952EF2" w:rsidRDefault="00C9716B" w:rsidP="00952EF2">
      <w:pPr>
        <w:ind w:firstLine="993"/>
        <w:jc w:val="center"/>
        <w:rPr>
          <w:rStyle w:val="Fontdeparagrafimplicit10"/>
          <w:b/>
        </w:rPr>
      </w:pPr>
      <w:r>
        <w:rPr>
          <w:rStyle w:val="Fontdeparagrafimplicit10"/>
          <w:b/>
        </w:rPr>
        <w:t>Şedinţa </w:t>
      </w:r>
      <w:bookmarkStart w:id="1" w:name="tip_sedinta"/>
      <w:r>
        <w:rPr>
          <w:rStyle w:val="Fontdeparagrafimplicit10"/>
          <w:b/>
        </w:rPr>
        <w:t>publică</w:t>
      </w:r>
      <w:bookmarkEnd w:id="1"/>
      <w:r>
        <w:rPr>
          <w:rStyle w:val="Fontdeparagrafimplicit10"/>
          <w:b/>
        </w:rPr>
        <w:t xml:space="preserve"> de la ..................... </w:t>
      </w:r>
    </w:p>
    <w:p w14:paraId="3891FB8A" w14:textId="77777777" w:rsidR="00952EF2" w:rsidRDefault="00C9716B" w:rsidP="00952EF2">
      <w:pPr>
        <w:ind w:firstLine="993"/>
        <w:jc w:val="center"/>
      </w:pPr>
      <w:r>
        <w:t>Completul constituit din:</w:t>
      </w:r>
    </w:p>
    <w:p w14:paraId="536BA690" w14:textId="77777777" w:rsidR="00952EF2" w:rsidRDefault="00C9716B" w:rsidP="00952EF2">
      <w:pPr>
        <w:ind w:firstLine="993"/>
        <w:jc w:val="center"/>
      </w:pPr>
      <w:r>
        <w:t>PREŞEDINTE: .............</w:t>
      </w:r>
    </w:p>
    <w:p w14:paraId="63E1BC73" w14:textId="77777777" w:rsidR="00952EF2" w:rsidRDefault="00C9716B" w:rsidP="00952EF2">
      <w:pPr>
        <w:ind w:firstLine="993"/>
        <w:jc w:val="center"/>
      </w:pPr>
      <w:r>
        <w:t>Judecător: .............</w:t>
      </w:r>
    </w:p>
    <w:p w14:paraId="66077552" w14:textId="607D08F4" w:rsidR="00952EF2" w:rsidRDefault="00C9716B" w:rsidP="00952EF2">
      <w:pPr>
        <w:ind w:firstLine="993"/>
        <w:jc w:val="center"/>
      </w:pPr>
      <w:r>
        <w:t>Judecător: A0014</w:t>
      </w:r>
    </w:p>
    <w:p w14:paraId="472CBA0F" w14:textId="77777777" w:rsidR="00952EF2" w:rsidRDefault="00C9716B" w:rsidP="00952EF2">
      <w:pPr>
        <w:ind w:firstLine="993"/>
        <w:jc w:val="center"/>
      </w:pPr>
      <w:r>
        <w:t>Grefier: ..........</w:t>
      </w:r>
    </w:p>
    <w:p w14:paraId="19EAA12D" w14:textId="77777777" w:rsidR="00952EF2" w:rsidRDefault="00952EF2" w:rsidP="00952EF2">
      <w:pPr>
        <w:ind w:firstLine="993"/>
        <w:jc w:val="center"/>
      </w:pPr>
    </w:p>
    <w:p w14:paraId="5935F903" w14:textId="77777777" w:rsidR="00952EF2" w:rsidRDefault="00952EF2" w:rsidP="00952EF2">
      <w:pPr>
        <w:ind w:firstLine="993"/>
        <w:jc w:val="center"/>
      </w:pPr>
    </w:p>
    <w:p w14:paraId="069ED4BD" w14:textId="77777777" w:rsidR="00952EF2" w:rsidRDefault="00C9716B" w:rsidP="00952EF2">
      <w:pPr>
        <w:ind w:firstLine="993"/>
        <w:jc w:val="both"/>
      </w:pPr>
      <w:r>
        <w:t xml:space="preserve">Pe rol soluţionarea recursului formulat de recurenta-reclamantă </w:t>
      </w:r>
      <w:r>
        <w:rPr>
          <w:rStyle w:val="Fontdeparagrafimplicit10"/>
          <w:b/>
        </w:rPr>
        <w:t>GR SRL</w:t>
      </w:r>
      <w:r>
        <w:t>, împotriva sentinţei civile nr. .............. pronunţată de Tribunalul ............ – Secţia civilă, în dosarul nr. .............*</w:t>
      </w:r>
      <w:r>
        <w:rPr>
          <w:rStyle w:val="Fontdeparagrafimplicit10"/>
          <w:b/>
        </w:rPr>
        <w:t xml:space="preserve"> </w:t>
      </w:r>
      <w:r>
        <w:t xml:space="preserve">în contradictoriu cu intimata-pârâtă </w:t>
      </w:r>
      <w:r>
        <w:rPr>
          <w:rStyle w:val="Fontdeparagrafimplicit10"/>
          <w:b/>
        </w:rPr>
        <w:t xml:space="preserve">INSTITUŢIA PRIMARULUI COMUNEI Y </w:t>
      </w:r>
      <w:r>
        <w:t xml:space="preserve">, având ca obiect obligare emitere act administrativ. </w:t>
      </w:r>
    </w:p>
    <w:p w14:paraId="165418AD" w14:textId="77777777" w:rsidR="00952EF2" w:rsidRDefault="00C9716B" w:rsidP="00952EF2">
      <w:pPr>
        <w:ind w:firstLine="993"/>
        <w:jc w:val="both"/>
      </w:pPr>
      <w:r>
        <w:t>Dezbaterile în cauză şi susţinerile părţilor au avut loc în şedinţa publică de la data de ................, fiind consemnate în încheierea de şedinţă de la acea dată, care face parte integrantă din prezenta decizie, când Curtea, având nevoie de timp pentru a delibera, a amânat pronunţarea pentru data de azi, .............., când, în aceeaşi compunere, a hotărât următoarele:</w:t>
      </w:r>
    </w:p>
    <w:p w14:paraId="3343594C" w14:textId="77777777" w:rsidR="00952EF2" w:rsidRDefault="00952EF2" w:rsidP="00952EF2">
      <w:pPr>
        <w:ind w:firstLine="993"/>
        <w:jc w:val="both"/>
      </w:pPr>
    </w:p>
    <w:p w14:paraId="39C59825" w14:textId="77777777" w:rsidR="00952EF2" w:rsidRDefault="00C9716B" w:rsidP="00952EF2">
      <w:pPr>
        <w:ind w:firstLine="993"/>
        <w:jc w:val="center"/>
        <w:rPr>
          <w:rStyle w:val="Fontdeparagrafimplicit10"/>
          <w:b/>
        </w:rPr>
      </w:pPr>
      <w:r>
        <w:rPr>
          <w:rStyle w:val="Fontdeparagrafimplicit10"/>
          <w:b/>
        </w:rPr>
        <w:t>C U R T E A,</w:t>
      </w:r>
    </w:p>
    <w:p w14:paraId="6C6A8D9E" w14:textId="77777777" w:rsidR="00952EF2" w:rsidRDefault="00952EF2" w:rsidP="00952EF2">
      <w:pPr>
        <w:ind w:firstLine="993"/>
        <w:jc w:val="both"/>
        <w:rPr>
          <w:rStyle w:val="Fontdeparagrafimplicit10"/>
        </w:rPr>
      </w:pPr>
    </w:p>
    <w:p w14:paraId="4EC7DFDB" w14:textId="77777777" w:rsidR="00952EF2" w:rsidRDefault="00C9716B" w:rsidP="00952EF2">
      <w:pPr>
        <w:ind w:firstLine="993"/>
        <w:jc w:val="both"/>
      </w:pPr>
      <w:r>
        <w:t>Deliberând asupra cauzei de faţă, constată următoarele:</w:t>
      </w:r>
    </w:p>
    <w:p w14:paraId="64E3BF54" w14:textId="77777777" w:rsidR="00952EF2" w:rsidRDefault="00C9716B" w:rsidP="00952EF2">
      <w:pPr>
        <w:ind w:firstLine="993"/>
        <w:jc w:val="both"/>
        <w:rPr>
          <w:rStyle w:val="Fontdeparagrafimplicit10"/>
          <w:b/>
        </w:rPr>
      </w:pPr>
      <w:r>
        <w:rPr>
          <w:rStyle w:val="Fontdeparagrafimplicit10"/>
          <w:b/>
        </w:rPr>
        <w:t>I. Circumstanțele cauzei</w:t>
      </w:r>
    </w:p>
    <w:p w14:paraId="102FF381" w14:textId="77777777" w:rsidR="00952EF2" w:rsidRDefault="00C9716B" w:rsidP="00952EF2">
      <w:pPr>
        <w:tabs>
          <w:tab w:val="left" w:pos="0"/>
          <w:tab w:val="left" w:pos="1418"/>
        </w:tabs>
        <w:ind w:firstLine="993"/>
        <w:jc w:val="both"/>
        <w:rPr>
          <w:rStyle w:val="Fontdeparagrafimplicit10"/>
          <w:b/>
          <w:i/>
        </w:rPr>
      </w:pPr>
      <w:r>
        <w:rPr>
          <w:rStyle w:val="Fontdeparagrafimplicit10"/>
          <w:b/>
          <w:i/>
        </w:rPr>
        <w:t>1. Obiectul cererii de chemare în judecată</w:t>
      </w:r>
    </w:p>
    <w:p w14:paraId="1A9D4441" w14:textId="69B44C56" w:rsidR="00952EF2" w:rsidRDefault="00C9716B" w:rsidP="00952EF2">
      <w:pPr>
        <w:pStyle w:val="Frspaiere10"/>
        <w:ind w:firstLine="993"/>
        <w:jc w:val="both"/>
      </w:pPr>
      <w:r>
        <w:t xml:space="preserve">Prin cererea înregistrată pe rolul Tribunalului .......... – Secţia civilă sub nr. .............., reclamanta G R SRL a solicitat obligarea pârâtei Instituţia Primarului Comunei Y  la soluţionarea cererii de emitere a actului administrativ privind prelungirea autorizaţiei de taxi nr. </w:t>
      </w:r>
      <w:r w:rsidR="00901A28">
        <w:t>...</w:t>
      </w:r>
      <w:r>
        <w:t xml:space="preserve"> pentru autovehiculul marca V , cu număr de înmatriculare ............., atribuită la data de 28.01.2015 pe o nouă perioadă de 5 ani, dar şi obligarea pârâtei la plata cheltuielilor de judecată.</w:t>
      </w:r>
    </w:p>
    <w:p w14:paraId="1E50216B" w14:textId="77777777" w:rsidR="00952EF2" w:rsidRDefault="00C9716B" w:rsidP="00952EF2">
      <w:pPr>
        <w:ind w:firstLine="993"/>
        <w:jc w:val="both"/>
      </w:pPr>
      <w:r>
        <w:t>Prin sentinţa civilă nr. ..........., a fost admisă excepţia prematurităţii şi, în consecinţă, a fost respinsă cererea ca fiind inadmisibilă.</w:t>
      </w:r>
    </w:p>
    <w:p w14:paraId="031EDB5E" w14:textId="77777777" w:rsidR="00952EF2" w:rsidRDefault="00C9716B" w:rsidP="00952EF2">
      <w:pPr>
        <w:ind w:firstLine="993"/>
        <w:jc w:val="both"/>
      </w:pPr>
      <w:r>
        <w:t>Prin decizia nr. ............ pronunţată de Curtea de Apel ............. – Secţia ............ de contencios administrativ şi fiscal, a fost admis recursul formulat de reclamantă, casată în tot sentinţa atacată şi trimisă cauza spre rejudecare aceleiaşi instanţe.</w:t>
      </w:r>
    </w:p>
    <w:p w14:paraId="51D2624A" w14:textId="77777777" w:rsidR="00952EF2" w:rsidRDefault="00C9716B" w:rsidP="00952EF2">
      <w:pPr>
        <w:ind w:firstLine="993"/>
        <w:jc w:val="both"/>
      </w:pPr>
      <w:r>
        <w:t>Dosarul a fost reînregistrat pe rolul Tribunalului ........ – Secţia civilă sub nr. ................*.</w:t>
      </w:r>
    </w:p>
    <w:p w14:paraId="0F11931F" w14:textId="77777777" w:rsidR="00952EF2" w:rsidRDefault="00C9716B" w:rsidP="00952EF2">
      <w:pPr>
        <w:tabs>
          <w:tab w:val="left" w:pos="851"/>
        </w:tabs>
        <w:ind w:firstLine="993"/>
        <w:jc w:val="both"/>
        <w:rPr>
          <w:rStyle w:val="Fontdeparagrafimplicit10"/>
          <w:b/>
          <w:i/>
        </w:rPr>
      </w:pPr>
      <w:r>
        <w:rPr>
          <w:rStyle w:val="Fontdeparagrafimplicit10"/>
          <w:b/>
          <w:i/>
        </w:rPr>
        <w:t>2. Hotărârea instanţei de fond</w:t>
      </w:r>
    </w:p>
    <w:p w14:paraId="3045B566" w14:textId="77777777" w:rsidR="00952EF2" w:rsidRDefault="00C9716B" w:rsidP="00952EF2">
      <w:pPr>
        <w:ind w:firstLine="993"/>
        <w:jc w:val="both"/>
      </w:pPr>
      <w:r>
        <w:t>Prin sentinţa civilă nr. ................., a fost respinsă ca neîntemeiată excepţia lipsei calităţii procesuale active invocată de pârâtă, iar pe fond, a fost respinsă cererea de chemare în judecată ca neîntemeiată.</w:t>
      </w:r>
    </w:p>
    <w:p w14:paraId="7D4CD92D" w14:textId="77777777" w:rsidR="00952EF2" w:rsidRDefault="00C9716B" w:rsidP="00952EF2">
      <w:pPr>
        <w:ind w:firstLine="993"/>
        <w:jc w:val="both"/>
      </w:pPr>
      <w:r>
        <w:t>Pentru pronunţarea acestei soluţii, instanţa de fond a reţinut, în esenţă, faptul că pârâta şi-a îndeplinit obligaţia de a răspunde cererii de emitere a actului administrativ, iar refuzul a fost justificat de depăşirea numărului maxim de autorizaţii de taxi ce pot fi eliberate de către pârâtă, respectiv 12 autorizaţii, potrivit HCL nr. 28/2016, concluzie ce se desprinde din interpretarea coroborată a prevederilor art. 11 alin. (5) şi art. 14 din Legea nr. 38/2003 privind transportul în regim de taxi şi în regim de închiriere.</w:t>
      </w:r>
    </w:p>
    <w:p w14:paraId="08348C5C" w14:textId="77777777" w:rsidR="00952EF2" w:rsidRDefault="00C9716B" w:rsidP="00952EF2">
      <w:pPr>
        <w:tabs>
          <w:tab w:val="left" w:pos="851"/>
        </w:tabs>
        <w:ind w:firstLine="993"/>
        <w:jc w:val="both"/>
        <w:rPr>
          <w:rStyle w:val="Fontdeparagrafimplicit10"/>
          <w:b/>
          <w:i/>
        </w:rPr>
      </w:pPr>
      <w:r>
        <w:rPr>
          <w:rStyle w:val="Fontdeparagrafimplicit10"/>
          <w:b/>
          <w:i/>
        </w:rPr>
        <w:t>3. Calea de atac exercitată în cauză</w:t>
      </w:r>
    </w:p>
    <w:p w14:paraId="62F96662" w14:textId="77777777" w:rsidR="00952EF2" w:rsidRDefault="00C9716B" w:rsidP="00952EF2">
      <w:pPr>
        <w:ind w:firstLine="993"/>
        <w:jc w:val="both"/>
      </w:pPr>
      <w:r>
        <w:rPr>
          <w:rStyle w:val="Fontdeparagrafimplicit10"/>
          <w:b/>
          <w:i/>
        </w:rPr>
        <w:lastRenderedPageBreak/>
        <w:t>3.1.</w:t>
      </w:r>
      <w:r>
        <w:t xml:space="preserve"> Împotriva acestei hotărâri a formulat recurs reclamanta, solicitând admiterea recursului, casarea în parte a hotărârii şi, în rejudecare, admiterea cererii de chemare în judecată.</w:t>
      </w:r>
    </w:p>
    <w:p w14:paraId="14D9A9F3" w14:textId="168D5080" w:rsidR="00952EF2" w:rsidRDefault="00C9716B" w:rsidP="00952EF2">
      <w:pPr>
        <w:ind w:firstLine="993"/>
        <w:jc w:val="both"/>
      </w:pPr>
      <w:r>
        <w:t xml:space="preserve">Invocând motivul de recurs prevăzut de art. 488 alin. (1) pct. 8 C.pr.civ., recurenta-reclamantă a criticat interpretarea instanţei de fond potrivit căreia, raportat la prevederile HCL nr. </w:t>
      </w:r>
      <w:r w:rsidR="002F346B">
        <w:t>.../18.04.2016</w:t>
      </w:r>
      <w:r>
        <w:t xml:space="preserve">, prin care s-a stabilit numărul maxim de autorizaţii la 12, nu ar mai fi posibilă prelungirea autorizaţiei, indicând faptul că în cuprinsul adresei de răspuns nr. ............/31.10.2016 nu se arată că autorizaţia de taxi nr. </w:t>
      </w:r>
      <w:r w:rsidR="00901A28">
        <w:t>...</w:t>
      </w:r>
      <w:r>
        <w:t xml:space="preserve"> excedează numărului de 12 autorizaţii taxi, iar, la dosar, nu există nicio adresă din care să rezulte care sunt cele 12 autorizaţii de taxi care au rămas în vigoare şi au fost prelungite după adoptarea HCL nr. </w:t>
      </w:r>
      <w:r w:rsidR="002F346B">
        <w:t>.../18.04.2016</w:t>
      </w:r>
      <w:r>
        <w:t>.</w:t>
      </w:r>
    </w:p>
    <w:p w14:paraId="7D599BC7" w14:textId="6992BC9A" w:rsidR="00952EF2" w:rsidRDefault="00C9716B" w:rsidP="00952EF2">
      <w:pPr>
        <w:ind w:firstLine="993"/>
        <w:jc w:val="both"/>
      </w:pPr>
      <w:r>
        <w:t xml:space="preserve">În plus, după intrarea în vigoare a HCL nr. </w:t>
      </w:r>
      <w:r w:rsidR="002F346B">
        <w:t>.../18.04.2016</w:t>
      </w:r>
      <w:r>
        <w:t xml:space="preserve">, autorizaţia taxi nr. </w:t>
      </w:r>
      <w:r w:rsidR="00901A28">
        <w:t>...</w:t>
      </w:r>
      <w:r>
        <w:t xml:space="preserve"> nu a fost anulată sau retrasă, conform dispoziţiilor Legii nr. 38/2003, fiind menţinută ca valabilă până la data de 28.11.2016.</w:t>
      </w:r>
    </w:p>
    <w:p w14:paraId="71BA0C96" w14:textId="77777777" w:rsidR="00952EF2" w:rsidRDefault="00C9716B" w:rsidP="00952EF2">
      <w:pPr>
        <w:ind w:firstLine="993"/>
        <w:jc w:val="both"/>
      </w:pPr>
      <w:r>
        <w:t>Recurenta a mai susţinut că ar fi trebuit să se aibă în vedere faptul că prezenta cauză a fost suspendată până la soluţionarea dosarului nr. ..............., având ca obiect prelungirea autorizaţiei de transport, dosar soluţionat definitiv prin decizia nr. .........., invocând puterea de lucru judecat a acestei hotărâri.</w:t>
      </w:r>
    </w:p>
    <w:p w14:paraId="0981DAE5" w14:textId="77777777" w:rsidR="00952EF2" w:rsidRDefault="00C9716B" w:rsidP="00952EF2">
      <w:pPr>
        <w:ind w:firstLine="993"/>
        <w:jc w:val="both"/>
      </w:pPr>
      <w:r>
        <w:t>A mai arătat că îndeplineşte cumulativ toate condiţiile prevăzute la art. 9 alin. (1) şi art. 11 alin. (5) coroborat cu prevederile art. 8 din Legea nr. 38/2003 în vederea prelungirii autorizaţiilor taxi, dar şi faptul că nu îi sunt opozabile prevederile art. 14 din aceeaşi lege.</w:t>
      </w:r>
    </w:p>
    <w:p w14:paraId="55B7352B" w14:textId="4DE4ED81" w:rsidR="00952EF2" w:rsidRDefault="00C9716B" w:rsidP="00952EF2">
      <w:pPr>
        <w:ind w:firstLine="993"/>
        <w:jc w:val="both"/>
      </w:pPr>
      <w:r>
        <w:t xml:space="preserve">Recurenta a învederat ca fiind lipsită de relevanţă susţinerea că prin HCL nr. 28/2016 s-a dispus încetarea aplicării prevederilor HCL nr. </w:t>
      </w:r>
      <w:r w:rsidR="00901A28">
        <w:t>.../</w:t>
      </w:r>
      <w:r>
        <w:t xml:space="preserve">2011 şi HCL nr. </w:t>
      </w:r>
      <w:r w:rsidR="00901A28">
        <w:t>...</w:t>
      </w:r>
      <w:r>
        <w:t xml:space="preserve">/2011, hotărâri prin care se suplimentase numărul de autorizaţii de taxi, întrucât acele hotărâri ar fi trebuit anulate doar prin intermediul instanţei deoarece au intrat în circuitul civil şi au produs efecte juridice. </w:t>
      </w:r>
    </w:p>
    <w:p w14:paraId="707F9260" w14:textId="77777777" w:rsidR="00952EF2" w:rsidRDefault="00C9716B" w:rsidP="00952EF2">
      <w:pPr>
        <w:ind w:firstLine="993"/>
        <w:jc w:val="both"/>
      </w:pPr>
      <w:r>
        <w:t>A subliniat că autoritatea publică a refuzat să soluţioneze cererea formulată, să analizeze documentaţia depusă în susţinerea cererii de prelungire a autorizaţiei de taxi astfel că instanţa este îndreptăţită să sancţioneze acest refuz.</w:t>
      </w:r>
    </w:p>
    <w:p w14:paraId="691F7252" w14:textId="6FDB4ABB" w:rsidR="00952EF2" w:rsidRDefault="00C9716B" w:rsidP="00952EF2">
      <w:pPr>
        <w:ind w:firstLine="993"/>
        <w:jc w:val="both"/>
      </w:pPr>
      <w:r>
        <w:t xml:space="preserve">A mai învederat că efectele pe care le produce HCL nr. </w:t>
      </w:r>
      <w:r w:rsidR="002F346B">
        <w:t>.../18.04.2016</w:t>
      </w:r>
      <w:r>
        <w:t xml:space="preserve"> sunt doar pentru viitor, în caz contrar fiind încălcat principiul neretroactivităţii legii.</w:t>
      </w:r>
    </w:p>
    <w:p w14:paraId="7671A0F5" w14:textId="77777777" w:rsidR="00952EF2" w:rsidRDefault="00C9716B" w:rsidP="00952EF2">
      <w:pPr>
        <w:ind w:firstLine="993"/>
        <w:jc w:val="both"/>
      </w:pPr>
      <w:r>
        <w:t>Recurenta a mai învederat că există un exces de putere din partea autorităţii de autorizare aşa cum este definit de dispoziţiile art. 1 lit. m) din Legea nr. 554/2004.</w:t>
      </w:r>
    </w:p>
    <w:p w14:paraId="0038C9CC" w14:textId="77777777" w:rsidR="00952EF2" w:rsidRDefault="00C9716B" w:rsidP="00952EF2">
      <w:pPr>
        <w:ind w:firstLine="993"/>
        <w:jc w:val="both"/>
      </w:pPr>
      <w:r>
        <w:t>În acest sens, a susţinut că nu s-a depus la dosar niciun înscris din care să rezulte că există un studiu de specialitate şi o consultare a asociaţiilor profesionale reprezentative din care să rezulte că este imperios necesară reducerea autorizaţiilor taxi la un număr de 12 începând cu anul 2016.</w:t>
      </w:r>
    </w:p>
    <w:p w14:paraId="1DA25514" w14:textId="4E8F0A55" w:rsidR="00952EF2" w:rsidRDefault="00C9716B" w:rsidP="00952EF2">
      <w:pPr>
        <w:ind w:firstLine="993"/>
        <w:jc w:val="both"/>
      </w:pPr>
      <w:r>
        <w:t xml:space="preserve">Totodată, nu s-a avut în vedere faptul că din 2016 până în prezent, nu s-a organizat nicio procedură de atribuire a gestiunii serviciului de transport public local în regim de taxi, ceea ce înseamnă că autoritatea de autorizare ar fi trebuit să prelungească autorizaţia </w:t>
      </w:r>
      <w:r w:rsidR="00901A28">
        <w:t>...</w:t>
      </w:r>
      <w:r>
        <w:t>, în caz contrar lăsând la discreţia autorităţii de autorizare cui atribuie/prelungeşte autorizaţiile de taxi, fără o procedură specială şi imperativă prevăzuta de Legea nr. 38/2003.</w:t>
      </w:r>
    </w:p>
    <w:p w14:paraId="77A69C0F" w14:textId="7C943198" w:rsidR="00952EF2" w:rsidRDefault="00C9716B" w:rsidP="00952EF2">
      <w:pPr>
        <w:ind w:firstLine="993"/>
        <w:jc w:val="both"/>
      </w:pPr>
      <w:r>
        <w:t xml:space="preserve">În concluzie, atât timp cât autorizaţia de taxi </w:t>
      </w:r>
      <w:r w:rsidR="00901A28">
        <w:t>...</w:t>
      </w:r>
      <w:r>
        <w:t xml:space="preserve"> nu a fost nici retrasă, nici anulată, prelungirea ar fi trebuit analizată de către autoritatea de autorizare întrucât s-a aflat în numărul celor 12 autorizaţii de taxi. Chiar dacă nu s-ar fi aflat în numărul celor 12 autorizaţii de taxi, autoritatea tot ar fi trebuit să analizeze cererea şi să o prelungească întrucât a îndeplinit toate cerinţele de la art. 11 alin. (5), neintrând în contradicţie cu prevederile de la art. 14 alin. (2), (4) şi (5).</w:t>
      </w:r>
    </w:p>
    <w:p w14:paraId="4DBDD1BA" w14:textId="77777777" w:rsidR="00952EF2" w:rsidRDefault="00C9716B" w:rsidP="00952EF2">
      <w:pPr>
        <w:pStyle w:val="Style5"/>
        <w:widowControl/>
        <w:spacing w:line="240" w:lineRule="auto"/>
        <w:ind w:firstLine="993"/>
      </w:pPr>
      <w:r>
        <w:rPr>
          <w:rStyle w:val="Fontdeparagrafimplicit10"/>
          <w:b/>
          <w:i/>
        </w:rPr>
        <w:t xml:space="preserve">3.2. </w:t>
      </w:r>
      <w:r>
        <w:t>Intimata-pârâtă a formulat întâmpinare, prin care a solicitat respingerea recursului ca nefondat şi obligarea recurentei la plata cheltuielilor de judecată.</w:t>
      </w:r>
    </w:p>
    <w:p w14:paraId="0623A42A" w14:textId="77777777" w:rsidR="00952EF2" w:rsidRDefault="00C9716B" w:rsidP="00952EF2">
      <w:pPr>
        <w:ind w:firstLine="993"/>
        <w:jc w:val="both"/>
      </w:pPr>
      <w:r>
        <w:t>În apărare, a arătat, în primul rând, faptul că şi-a îndeplinit obligaţia de soluţionare a cererii depusă de către recurentă, iar neagrearea răspunsului primit nu echivalează cu un refuz de soluţionare a cererii.</w:t>
      </w:r>
    </w:p>
    <w:p w14:paraId="205D9FB3" w14:textId="77777777" w:rsidR="00952EF2" w:rsidRDefault="00C9716B" w:rsidP="00952EF2">
      <w:pPr>
        <w:ind w:firstLine="993"/>
        <w:jc w:val="both"/>
      </w:pPr>
      <w:r>
        <w:t xml:space="preserve">În acest sens, a arătat că prin cererea de chemare în judecată s-a solicitat obligarea la soluţionarea cererii privind prelungirea autorizaţiei de taxi, acesta fiind petitul în raport de care instanţa a fost în mod legal investită să se pronunţe. </w:t>
      </w:r>
    </w:p>
    <w:p w14:paraId="42C45198" w14:textId="77777777" w:rsidR="00952EF2" w:rsidRDefault="00C9716B" w:rsidP="00952EF2">
      <w:pPr>
        <w:ind w:firstLine="993"/>
        <w:jc w:val="both"/>
      </w:pPr>
      <w:r>
        <w:t>Or, instanţa a reţinut în mod corect faptul că intimata şi-a îndeplinit obligaţia de a răspunde cererii. De asemenea, instanţa în mod corect a reţinut ca fiind neprobat excesul de putere al intimatei.</w:t>
      </w:r>
    </w:p>
    <w:p w14:paraId="007B1D92" w14:textId="77777777" w:rsidR="00952EF2" w:rsidRDefault="00C9716B" w:rsidP="00952EF2">
      <w:pPr>
        <w:ind w:firstLine="993"/>
        <w:jc w:val="both"/>
      </w:pPr>
      <w:r>
        <w:lastRenderedPageBreak/>
        <w:t>În al doilea rând, a arătat că refuzul prelungirii valabilităţii autorizaţiei de taxi este fundamentat în raport de prevederile HCL nr. 28/2016.</w:t>
      </w:r>
    </w:p>
    <w:p w14:paraId="0E2A2C5B" w14:textId="10A9AF05" w:rsidR="00952EF2" w:rsidRDefault="00C9716B" w:rsidP="00952EF2">
      <w:pPr>
        <w:ind w:firstLine="993"/>
        <w:jc w:val="both"/>
      </w:pPr>
      <w:r>
        <w:t xml:space="preserve">Subsumat acestui aspect, a arătat că, prin Hotărârea nr. </w:t>
      </w:r>
      <w:r w:rsidR="002F346B">
        <w:t>.../18.04.2016</w:t>
      </w:r>
      <w:r>
        <w:t xml:space="preserve"> adoptată de către Consiliul Local al Comunei </w:t>
      </w:r>
      <w:r w:rsidR="002F346B">
        <w:t>...</w:t>
      </w:r>
      <w:r>
        <w:t xml:space="preserve"> au fost revocate toate dispoziţiile hotărârilor de consiliu local care modificau numărul maxim de 12 autorizaţii taxi instituit prin Hotărârea nr. 27/25.05.2011. Implicit, prin revocarea tuturor acestor dispoziţii, s-a revenit la numărul maxim de 12 autorizaţii taxi necesare şi aprobate pentru desfăşurarea activităţii de transport în regim de taxi pe teritoriul comunei </w:t>
      </w:r>
      <w:r w:rsidR="00901A28">
        <w:t>...</w:t>
      </w:r>
      <w:r>
        <w:t>.</w:t>
      </w:r>
    </w:p>
    <w:p w14:paraId="02F44906" w14:textId="4DFDBA6D" w:rsidR="00952EF2" w:rsidRDefault="00C9716B" w:rsidP="00952EF2">
      <w:pPr>
        <w:ind w:firstLine="993"/>
        <w:jc w:val="both"/>
      </w:pPr>
      <w:r>
        <w:t xml:space="preserve">În condiţiile adoptării HCL nr. </w:t>
      </w:r>
      <w:r w:rsidR="002F346B">
        <w:t>.../18.04.2016</w:t>
      </w:r>
      <w:r>
        <w:t>, intimata nu putea proceda la soluţionarea în mod favorabil a pretenţiilor recurentei. Atât timp cât aceasta hotărâre îşi produce efecte cererea reclamantei este lipsită de fundament legal.</w:t>
      </w:r>
    </w:p>
    <w:p w14:paraId="70A21F5D" w14:textId="77777777" w:rsidR="00952EF2" w:rsidRDefault="00C9716B" w:rsidP="00952EF2">
      <w:pPr>
        <w:ind w:firstLine="993"/>
        <w:jc w:val="both"/>
      </w:pPr>
      <w:r>
        <w:t>Conform prevederilor 21 alin. (3) pct. c) din Ordinul nr. 356/2007, prin eliberarea autorizaţiilor taxi şi a copiilor conforme nu se depăşeşte numărul maxim de autorizaţii taxi sau de copii conforme ale autorizaţiei de transport, stabilit a se atribui, după caz, prin hotărâre a consiliului local.</w:t>
      </w:r>
      <w:r>
        <w:tab/>
        <w:t>Prevederea se regăseşte şi în Legea nr. 38/2003, relevante fiind prevederile art. 14 din lege.</w:t>
      </w:r>
    </w:p>
    <w:p w14:paraId="169A337B" w14:textId="77777777" w:rsidR="00952EF2" w:rsidRDefault="00C9716B" w:rsidP="00952EF2">
      <w:pPr>
        <w:ind w:firstLine="993"/>
        <w:jc w:val="both"/>
      </w:pPr>
      <w:r>
        <w:t>În condiţiile în care autoritatea publică a stabilit un număr maxim de 12 autorizaţii taxi, prin raportare la criteriile anterior menţionate, şi având în vedere ca nu se pot atribui autorizaţii suplimentare, peste acest număr, intimata-pârâtă a apreciat că cererea de prelungire a autorizaţiei de taxi este nefondată.</w:t>
      </w:r>
    </w:p>
    <w:p w14:paraId="34B5ABDC" w14:textId="77777777" w:rsidR="00952EF2" w:rsidRDefault="00C9716B" w:rsidP="00952EF2">
      <w:pPr>
        <w:ind w:firstLine="993"/>
        <w:jc w:val="both"/>
      </w:pPr>
      <w:r>
        <w:t>Intimata a mai arătat că, în măsura în care s-ar proceda la casarea sentinţei recurate şi la rejudecarea fondului cauzei, autorizaţia taxi în cauză a fost obţinută cu încălcarea prevederilor Legii nr. 38/2003.</w:t>
      </w:r>
    </w:p>
    <w:p w14:paraId="388ED6E9" w14:textId="15DAD9F2" w:rsidR="00952EF2" w:rsidRDefault="00C9716B" w:rsidP="00952EF2">
      <w:pPr>
        <w:ind w:firstLine="993"/>
        <w:jc w:val="both"/>
      </w:pPr>
      <w:r>
        <w:t xml:space="preserve">Astfel, a susţinut că autorizaţia nr. </w:t>
      </w:r>
      <w:r w:rsidR="00901A28">
        <w:t>...</w:t>
      </w:r>
      <w:r>
        <w:t xml:space="preserve"> a fost obţinută de către reclamantă în temeiul unui contract de cesiune anulat de către instanţele de judecată. Autorizaţia a fost emisă în favoarea W Taxi SRL, care ulterior în temeiul contractului de cesionare a transferat această autorizaţie taxi către al GR SRL.</w:t>
      </w:r>
    </w:p>
    <w:p w14:paraId="5AD78721" w14:textId="77777777" w:rsidR="00952EF2" w:rsidRDefault="00C9716B" w:rsidP="00952EF2">
      <w:pPr>
        <w:ind w:firstLine="993"/>
        <w:jc w:val="both"/>
      </w:pPr>
      <w:r>
        <w:t>Această cesionare a operat cu încălcarea prevederilor Legii nr. 38/2003 prin care se prevede că autorizaţiile taxi sunt unice şi netransmisibile de la un transportator autorizat la un alt transportator autorizat sau persoană fizică.</w:t>
      </w:r>
    </w:p>
    <w:p w14:paraId="1967D8B4" w14:textId="3F7D823B" w:rsidR="00952EF2" w:rsidRDefault="00C9716B" w:rsidP="00952EF2">
      <w:pPr>
        <w:ind w:firstLine="993"/>
        <w:jc w:val="both"/>
      </w:pPr>
      <w:r>
        <w:t>În raport de prevederile art. 14</w:t>
      </w:r>
      <w:r>
        <w:rPr>
          <w:rStyle w:val="Fontdeparagrafimplicit10"/>
          <w:vertAlign w:val="superscript"/>
        </w:rPr>
        <w:t>1</w:t>
      </w:r>
      <w:r>
        <w:t xml:space="preserve"> din Legea nr. 38/2003, instanţa a dispus în sensul constatării nulităţii absolute a contractului de cesionare nr. 1/07.01.2015, sens în care a indicat hotărârile pronunţate de către Judecătoria .............., Tribunalul ........ şi Curtea de Apel ............. în dosarul nr. .................*.</w:t>
      </w:r>
    </w:p>
    <w:p w14:paraId="3FF13174" w14:textId="0B4B064C" w:rsidR="00952EF2" w:rsidRDefault="00C9716B" w:rsidP="00952EF2">
      <w:pPr>
        <w:ind w:firstLine="993"/>
        <w:jc w:val="both"/>
      </w:pPr>
      <w:r>
        <w:t xml:space="preserve">Ca atare, în condiţiile în care s-a constatat nulitatea absolută a contractului de cesionare </w:t>
      </w:r>
      <w:r w:rsidR="00901A28">
        <w:t>...</w:t>
      </w:r>
      <w:r>
        <w:t xml:space="preserve">/07.01.2015 care viza inclusiv autorizaţia taxi </w:t>
      </w:r>
      <w:r w:rsidR="00901A28">
        <w:t>...</w:t>
      </w:r>
      <w:r>
        <w:t>, recurenta-reclamantă nu este în drept a solicita prelungirea valabilităţii unei autorizaţii care nu a fost emisă pe numele acesteia, autorizaţia fiind netransmisibilă.</w:t>
      </w:r>
    </w:p>
    <w:p w14:paraId="23031498" w14:textId="77777777" w:rsidR="00952EF2" w:rsidRDefault="00C9716B" w:rsidP="00952EF2">
      <w:pPr>
        <w:ind w:firstLine="993"/>
        <w:jc w:val="both"/>
      </w:pPr>
      <w:r>
        <w:t>În drept, a invocat art. 205 şi urm. C.pr.civ., Legea nr. 554/2004 şi Legea nr. 38/2003.</w:t>
      </w:r>
    </w:p>
    <w:p w14:paraId="4839E2CF" w14:textId="77777777" w:rsidR="00952EF2" w:rsidRDefault="00C9716B" w:rsidP="00952EF2">
      <w:pPr>
        <w:ind w:firstLine="993"/>
        <w:jc w:val="both"/>
        <w:rPr>
          <w:rStyle w:val="Fontdeparagrafimplicit10"/>
          <w:b/>
        </w:rPr>
      </w:pPr>
      <w:r>
        <w:rPr>
          <w:rStyle w:val="Fontdeparagrafimplicit10"/>
          <w:b/>
        </w:rPr>
        <w:t>II. Soluţia instanţei de recurs</w:t>
      </w:r>
    </w:p>
    <w:p w14:paraId="6FBF0600" w14:textId="77777777" w:rsidR="00952EF2" w:rsidRDefault="00C9716B" w:rsidP="00952EF2">
      <w:pPr>
        <w:ind w:firstLine="993"/>
        <w:jc w:val="both"/>
        <w:rPr>
          <w:rStyle w:val="Fontdeparagrafimplicit10"/>
          <w:b/>
          <w:i/>
        </w:rPr>
      </w:pPr>
      <w:r>
        <w:rPr>
          <w:rStyle w:val="Fontdeparagrafimplicit10"/>
          <w:b/>
          <w:i/>
        </w:rPr>
        <w:t>1.</w:t>
      </w:r>
      <w:r>
        <w:rPr>
          <w:rStyle w:val="Fontdeparagrafimplicit10"/>
          <w:b/>
        </w:rPr>
        <w:t xml:space="preserve"> </w:t>
      </w:r>
      <w:r>
        <w:rPr>
          <w:rStyle w:val="Fontdeparagrafimplicit10"/>
          <w:b/>
          <w:i/>
        </w:rPr>
        <w:t>Analizând actele dosarului, precum și sentința recurată, în raport de prevederile legale incidente, Curtea va constata că</w:t>
      </w:r>
      <w:r>
        <w:t xml:space="preserve"> </w:t>
      </w:r>
      <w:r>
        <w:rPr>
          <w:rStyle w:val="Fontdeparagrafimplicit10"/>
          <w:b/>
          <w:i/>
        </w:rPr>
        <w:t>acesta este fondat, pentru următoarele considerente:</w:t>
      </w:r>
    </w:p>
    <w:p w14:paraId="0E560FEF" w14:textId="77777777" w:rsidR="00952EF2" w:rsidRDefault="00C9716B" w:rsidP="00952EF2">
      <w:pPr>
        <w:ind w:firstLine="993"/>
        <w:jc w:val="both"/>
      </w:pPr>
      <w:r>
        <w:t>Potrivit dispoziţiilor art. 488 alin. (1) pct. 8 C.pr.civ., dispoziţii referitoare la motivul de recurs invocat de recurenta-reclamantă, casarea unor hotărâri se poate cere numai pentru următoarele motive de nelegalitate: când hotărârea a fost dată cu încălcarea sau aplicarea greşită a normelor de drept material.</w:t>
      </w:r>
    </w:p>
    <w:p w14:paraId="16AE06E3" w14:textId="77777777" w:rsidR="00952EF2" w:rsidRDefault="00C9716B" w:rsidP="00952EF2">
      <w:pPr>
        <w:ind w:firstLine="993"/>
        <w:jc w:val="both"/>
      </w:pPr>
      <w:r>
        <w:t>Analizarea incidenţei acestui motiv de recurs în speţa de faţă presupune cenzurarea de către instanţa de control judiciar a modului în care instanţa de fond a interpretat şi a aplicat normele de drept material, ceea ce presupune, ca situaţie premisă, stabilirea în etapa judecăţii fondului a situaţiei de fapt.</w:t>
      </w:r>
    </w:p>
    <w:p w14:paraId="2D4AFBBF" w14:textId="00B00B8B" w:rsidR="00952EF2" w:rsidRDefault="00C9716B" w:rsidP="00952EF2">
      <w:pPr>
        <w:ind w:firstLine="993"/>
        <w:jc w:val="both"/>
      </w:pPr>
      <w:r>
        <w:t xml:space="preserve">În cauza de faţă, analizând hotărârea recurată prin prisma exigenţelor impuse de obligaţia de motivare, se constată că obiectul cererii de chemare în judecată, conform deciziei de casare cu trimitere spre rejudecare, pronunţată în primul ciclu procesual, constă în cenzurarea refuzului autorităţii pârâte de a emite decizia de prelungire a autorizaţiei taxi nr. </w:t>
      </w:r>
      <w:r w:rsidR="00901A28">
        <w:t>...</w:t>
      </w:r>
      <w:r>
        <w:t>, aferentă autoturismului marca V  cu număr de înmatriculare ...........</w:t>
      </w:r>
    </w:p>
    <w:p w14:paraId="30A89A97" w14:textId="29AD5A04" w:rsidR="00952EF2" w:rsidRDefault="00C9716B" w:rsidP="00952EF2">
      <w:pPr>
        <w:ind w:firstLine="993"/>
        <w:jc w:val="both"/>
      </w:pPr>
      <w:r>
        <w:lastRenderedPageBreak/>
        <w:t xml:space="preserve">Din perspectiva situaţiei de fapt relevante în cauză, Curtea va constata că autorizaţia taxi nr. </w:t>
      </w:r>
      <w:r w:rsidR="00901A28">
        <w:t>...</w:t>
      </w:r>
      <w:r>
        <w:t>/28.01.2015 a fost emisă la data de 28.01.2015, fiind valabilă până la data de 28.11.2016 (f. 16 dos. fond nr. .................).</w:t>
      </w:r>
    </w:p>
    <w:p w14:paraId="4F3F6247" w14:textId="77777777" w:rsidR="00952EF2" w:rsidRDefault="00C9716B" w:rsidP="00952EF2">
      <w:pPr>
        <w:ind w:firstLine="993"/>
        <w:jc w:val="both"/>
      </w:pPr>
      <w:r>
        <w:t>La data de 26.10.2016 recurenta-reclamantă a formulat cerere de prelungire a autorizaţiei (f. 8 dos. fond nr. ...................).</w:t>
      </w:r>
    </w:p>
    <w:p w14:paraId="4DAA2C50" w14:textId="1C4C4D9B" w:rsidR="00952EF2" w:rsidRDefault="00C9716B" w:rsidP="00952EF2">
      <w:pPr>
        <w:ind w:firstLine="993"/>
        <w:jc w:val="both"/>
      </w:pPr>
      <w:r>
        <w:t xml:space="preserve">Prin adresa nr. ........../31.10.2016 (f. 9 dos. fond nr. .............), intimata-pârâtă răspunde în sensul indicării HCL nr. </w:t>
      </w:r>
      <w:r w:rsidR="002F346B">
        <w:t>.../18.04.2016</w:t>
      </w:r>
      <w:r>
        <w:t xml:space="preserve"> prin care s-a aprobat încetarea aplicabilităţii art. 1 din HCL nr. 39/04.08.2011 şi a art. 1 din HCL nr. 64/10.12.2011 de modificare a art. 2 din HCL nr. 27/27.05.2011, învederând faptul că numărul maxim de autorizaţii taxi ce pot fi eliberate de Primăria Comunei Y , jud. ........, este de 12, respectiv că au fost eliberate autorizaţii de transport public local de persoane în regim de taxi şi autorizaţii taxi pentru mai mulţi transportatori autorizaţi. De asemenea, se mai arată că, în vederea respectării prevederilor Legii nr. 38/2003, cu privire la asigurarea concurenţei între transportatorii autorizaţi şi pentru a respecta prevederile legale cu privire la numărul maxim de autorizaţii taxi ce pot fi eliberate, Primăria Comunei Y , în calitate de Autoritate de autorizare, va notifica toţi transportatorii autorizaţi cu privire la organizarea procedurii de atribuire a gestiunii serviciului de transport public local în regim de taxi.</w:t>
      </w:r>
    </w:p>
    <w:p w14:paraId="1472CFD5" w14:textId="4ED39FE9" w:rsidR="00952EF2" w:rsidRDefault="00C9716B" w:rsidP="00952EF2">
      <w:pPr>
        <w:ind w:firstLine="993"/>
        <w:jc w:val="both"/>
      </w:pPr>
      <w:r>
        <w:t xml:space="preserve">Deci, potrivit apărării părţii intimate-pârâte, începând cu data de 18.04.2016, consecinţă a încetării aplicabilităţii art. 1 din HCL nr. 39/04.08.2011 şi a art. 1 din HCL nr. 64/10.12.2011 de modificare a art. 2 din HCL nr. 27/27.05.2011, prin HCL nr. </w:t>
      </w:r>
      <w:r w:rsidR="002F346B">
        <w:t>.../18.04.2016</w:t>
      </w:r>
      <w:r>
        <w:t>, numărul maxim de autorizaţii taxi ce pot fi eliberate de Primăria Comunei Y , jud. ........, este de 12 (f. 32 dos recurs nr. .................).</w:t>
      </w:r>
    </w:p>
    <w:p w14:paraId="139BDEE5" w14:textId="77777777" w:rsidR="00952EF2" w:rsidRDefault="00C9716B" w:rsidP="00952EF2">
      <w:pPr>
        <w:ind w:firstLine="993"/>
        <w:jc w:val="both"/>
      </w:pPr>
      <w:r>
        <w:t>În drept, potrivit prevederilor art. 11 alin. (4) din Legea nr. 38/2003 privind transportul în regim de taxi şi în regim de închiriere, în cazul transportului de persoane în regim de taxi, copia conformă, numită autorizaţie taxi, se va atribui pentru prima dată pentru o perioadă de 5 ani, numai pentru autoturismele care nu depăşesc vechimea de 5 ani de la data fabricaţiei, alocându-se cu această ocazie şi numărul de ordine. Potrivit prevederilor art. 11 alin. (5) din aceeaşi lege, o autorizaţie taxi sau o copie conformă deţinută pentru un autovehicul se va prelungi, la cerere, pentru 5 ani, cu menţinerea obligatorie a aceluiaşi număr de ordine, numai dacă la data cererii sunt îndeplinite, după caz, cumulativ următoarele condiţii:  (...).</w:t>
      </w:r>
    </w:p>
    <w:p w14:paraId="5DC2B9BA" w14:textId="77777777" w:rsidR="00952EF2" w:rsidRDefault="00C9716B" w:rsidP="00952EF2">
      <w:pPr>
        <w:ind w:firstLine="993"/>
        <w:jc w:val="both"/>
      </w:pPr>
      <w:r>
        <w:t>De asemenea, potrivit prevederilor art. 14 alin. (3)-(6) din aceeaşi lege: (3) Numărul maxim de autorizaţii taxi care pot fi atribuite pentru o perioadă dată se poate stabili şi pe baza unui studiu de specialitate realizat, precum şi în urma consultării asociaţiilor profesionale reprezentative. (4) Numărul maxim de autorizaţii taxi stabilit a se atribui în conformitate cu prevederile alin. (2) şi/sau (3) va fi de maximum 4 la 1.000 de locuitori ai localităţii de autorizare. (5) După procedura de atribuire a numărului maxim de autorizaţii taxi stabilit conform alin. (4), autoritatea de autorizare nu va mai atribui nicio autorizaţie taxi decât în condiţia disponibilizării unora dintre cele existente sau în cazul măririi numărului de autorizaţii taxi, cu respectarea prevederilor alin. (2) - (4). Dacă numărul autorizaţiilor taxi emise până la data intrării în vigoare a prezentei legi depăşeşte numărul maxim de autorizaţii taxi stabilite în condiţiile alin. (2) - (4), consiliul local sau Consiliul General al Municipiului ............. nu va mai atribui nicio autorizaţie taxi până la micşorarea numărului acestor autorizaţii, prin disponibilizare în conformitate cu prevederile prezentei legi, sub numărul maxim stabilit.</w:t>
      </w:r>
    </w:p>
    <w:p w14:paraId="125BF9CD" w14:textId="77777777" w:rsidR="00952EF2" w:rsidRDefault="00C9716B" w:rsidP="00952EF2">
      <w:pPr>
        <w:ind w:firstLine="993"/>
        <w:jc w:val="both"/>
      </w:pPr>
      <w:r>
        <w:t>În sfârşit, potrivit prevederilor art. 21 alin. (3) lit. c) din Ordinul nr. 356/2007 – Anexa nr. 1 - Norme metodologice pentru aplicarea prevederilor Legii nr. 38/2003 privind transportul în regim de taxi şi în regim de închiriere, condiţiile care trebuie îndeplinite cumulativ sunt următoarele: (...) prin eliberarea autorizaţiilor taxi şi a copiilor conforme nu se depăşeşte numărul maxim de autorizaţii taxi sau de copii conforme ale autorizaţiei de transport, stabilit a se atribui, după caz, prin hotărâre a consiliului local sau a Consiliului General al Municipiului ..............</w:t>
      </w:r>
    </w:p>
    <w:p w14:paraId="6D8AF028" w14:textId="77777777" w:rsidR="00952EF2" w:rsidRDefault="00C9716B" w:rsidP="00952EF2">
      <w:pPr>
        <w:ind w:firstLine="993"/>
        <w:jc w:val="both"/>
      </w:pPr>
      <w:r>
        <w:t>Tribunalul a respins cererea de chemare în judecată, reţinând, pe de o parte, îndeplinirea obligaţiei de soluţionare a cererii de către intimata-pârâtă prin adresa nr. ........./31.10.2016, iar, pe de altă parte, faptul că recurenta-reclamantă nu a probat că s-ar încadra în cele 12 autorizaţii stabilite de Consiliul Local Y .</w:t>
      </w:r>
    </w:p>
    <w:p w14:paraId="062C21B3" w14:textId="48278517" w:rsidR="00952EF2" w:rsidRDefault="00C9716B" w:rsidP="00952EF2">
      <w:pPr>
        <w:ind w:firstLine="993"/>
        <w:jc w:val="both"/>
      </w:pPr>
      <w:r>
        <w:lastRenderedPageBreak/>
        <w:t xml:space="preserve">Susţinerea centrală formulată pe calea recursului de către recurenta-reclamantă este aceea că nu reiese din adresa de răspuns nr. ........./31.10.2016 faptul că autorizaţia nr. </w:t>
      </w:r>
      <w:r w:rsidR="00901A28">
        <w:t>...</w:t>
      </w:r>
      <w:r>
        <w:t>/28.01.2015 depăşeşte cele 12 autorizaţii, motiv pentru care nu ar mai fi posibilă prelungirea.</w:t>
      </w:r>
    </w:p>
    <w:p w14:paraId="66158A8B" w14:textId="77777777" w:rsidR="00952EF2" w:rsidRDefault="00C9716B" w:rsidP="00952EF2">
      <w:pPr>
        <w:ind w:firstLine="993"/>
        <w:jc w:val="both"/>
      </w:pPr>
      <w:r>
        <w:t>Intimata-pârâtă depune un punct de vedere prin care arată criteriul în funcţie de care s-a stabilit prelungirea valabilităţii autorizaţiilor taxi, respectiv ordinea de depunere a cererilor de prelungire a autorizaţiilor taxi. Astfel, în condiţiile în care astfel de cereri au fost depuse de către titularii primelor 12 autorizaţii taxi, autoritatea publică nu a putut proceda la prelungirea autorizaţiilor taxi care nu se încadrau în numărul iniţial de 12 (f. 88 dos. recurs).</w:t>
      </w:r>
    </w:p>
    <w:p w14:paraId="6370F160" w14:textId="77777777" w:rsidR="00952EF2" w:rsidRDefault="00C9716B" w:rsidP="00952EF2">
      <w:pPr>
        <w:ind w:firstLine="993"/>
        <w:jc w:val="both"/>
      </w:pPr>
      <w:r>
        <w:t xml:space="preserve">Curtea va constata, deci, că sunt contradictorii susţinerile părţilor sub aspectul numărului de autorizaţii valabile în luna octombrie 2016, recurenta afirmând faptul că se încadra în totalul celor 12 autorizaţii valabile, fapt contestat de intimată. </w:t>
      </w:r>
    </w:p>
    <w:p w14:paraId="7EE8EBE1" w14:textId="77777777" w:rsidR="00952EF2" w:rsidRDefault="00C9716B" w:rsidP="00952EF2">
      <w:pPr>
        <w:ind w:firstLine="993"/>
        <w:jc w:val="both"/>
      </w:pPr>
      <w:r>
        <w:t xml:space="preserve">Din analiza înscrisurilor depuse în probaţiune de către intimata-pârâtă, Curtea va observa că au fost prezentate autorizaţiile cu nr. 1-12 (f. 108-119 dos recurs), din care, anterior lunii octombrie 2016, a expirat valabilitatea pentru un număr de 9 autorizaţii, fără a se depune dovada formulării cererii de prelungire ori dovada prelungirii. </w:t>
      </w:r>
    </w:p>
    <w:p w14:paraId="48AE082E" w14:textId="77777777" w:rsidR="00952EF2" w:rsidRDefault="00C9716B" w:rsidP="00952EF2">
      <w:pPr>
        <w:ind w:firstLine="993"/>
        <w:jc w:val="both"/>
      </w:pPr>
      <w:r>
        <w:t>Deci, la data depunerii cererii de prelungire a autorizaţiei de către recurenta-reclamantă, respectiv, la data exprimării refuzului de către intimata-pârâtă, mai erau valabile doar autorizaţiile nr. 1/13.08.2012 (valabilă până la data de 08.08.2017), nr. 3/14.08.2012 (valabilă până la data de 03.02.2017) şi nr. 9/15.12.2015 (valabilă până la data de 02.05.2017).</w:t>
      </w:r>
    </w:p>
    <w:p w14:paraId="577CA6D9" w14:textId="77777777" w:rsidR="00952EF2" w:rsidRDefault="00C9716B" w:rsidP="00952EF2">
      <w:pPr>
        <w:ind w:firstLine="993"/>
        <w:jc w:val="both"/>
      </w:pPr>
      <w:r>
        <w:t>Aspectul privind numărul total al autorizaţiilor valabile în luna octombrie 2016 nu a fost clarificat de instanţa de fond prin raportare la probele prezentate de părţi.</w:t>
      </w:r>
    </w:p>
    <w:p w14:paraId="6419C060" w14:textId="6C29C5B1" w:rsidR="00952EF2" w:rsidRDefault="00C9716B" w:rsidP="00952EF2">
      <w:pPr>
        <w:ind w:firstLine="993"/>
        <w:jc w:val="both"/>
      </w:pPr>
      <w:r>
        <w:t xml:space="preserve">Înscrisurile depuse la dosar nu sunt suficiente pentru a decide dacă autorizaţia </w:t>
      </w:r>
      <w:r w:rsidR="00901A28">
        <w:t>...</w:t>
      </w:r>
      <w:r>
        <w:t xml:space="preserve"> se încadra sau nu în primele 12 autorizaţii taxi valabile în luna octombrie 2016, în contextul expirării termenului pentru care au fost iniţial eliberate.</w:t>
      </w:r>
    </w:p>
    <w:p w14:paraId="4AF61225" w14:textId="1520BBAA" w:rsidR="00952EF2" w:rsidRDefault="00C9716B" w:rsidP="00952EF2">
      <w:pPr>
        <w:ind w:firstLine="993"/>
        <w:jc w:val="both"/>
      </w:pPr>
      <w:r>
        <w:t xml:space="preserve">De asemenea, Curtea va mai observa faptul că autorizaţiile nr. 9 şi 10 au fost emise la datele de 15.12.2015 şi de 25.01.2016 (f. 116-117 dos. recurs), ulterior datei de 28.01.2015, data emiterii autorizaţiei nr. </w:t>
      </w:r>
      <w:r w:rsidR="00901A28">
        <w:t>...</w:t>
      </w:r>
      <w:r>
        <w:t xml:space="preserve"> în favoarea recurentei-reclamante.</w:t>
      </w:r>
    </w:p>
    <w:p w14:paraId="5D22E52A" w14:textId="77777777" w:rsidR="00952EF2" w:rsidRDefault="00C9716B" w:rsidP="00952EF2">
      <w:pPr>
        <w:ind w:firstLine="993"/>
        <w:jc w:val="both"/>
      </w:pPr>
      <w:r>
        <w:t>Nu reiese, din actele dosarului, dacă autorizaţiile au fost emise cronologic sau nu şi deci care este criteriul în raport de care se apreciază ce autorizaţii se încadrează în primele 12, număr maximal stabilit prin HCL nr. 28/2016.</w:t>
      </w:r>
    </w:p>
    <w:p w14:paraId="1EBE604A" w14:textId="77777777" w:rsidR="00952EF2" w:rsidRDefault="00C9716B" w:rsidP="00952EF2">
      <w:pPr>
        <w:widowControl w:val="0"/>
        <w:ind w:firstLine="993"/>
        <w:jc w:val="both"/>
      </w:pPr>
      <w:r>
        <w:t>Prin urmare, Curtea va reţine că, în lipsa stabilirii corecte şi complete a situaţiei de fapt, nu se poate analiza legalitatea hotărârii din perspectiva dispoziţiilor art. 488 alin. (1) pct. 8 C.pr.civ., fiind în imposibilitate de a cenzura maniera de interpretare şi aplicare a normelor de drept material incidente de către instanţa de fond.</w:t>
      </w:r>
    </w:p>
    <w:p w14:paraId="0880BD2B" w14:textId="77777777" w:rsidR="00952EF2" w:rsidRDefault="00C9716B" w:rsidP="00952EF2">
      <w:pPr>
        <w:widowControl w:val="0"/>
        <w:ind w:firstLine="993"/>
        <w:jc w:val="both"/>
      </w:pPr>
      <w:r>
        <w:t>Nestabilirea situaţiei de fapt sub toate aspectele echivalează cu necercetarea fondului şi atrage incidenţa dispoziţiilor art. 498 alin. (2) C.pr.civ., impunând casarea sentinţei recurate şi reţinerea cauzei spre rejudecare, cauza aflându-se în al doilea ciclu procesual.</w:t>
      </w:r>
    </w:p>
    <w:p w14:paraId="4DE5DCA2" w14:textId="77777777" w:rsidR="00952EF2" w:rsidRDefault="00C9716B" w:rsidP="00952EF2">
      <w:pPr>
        <w:ind w:firstLine="993"/>
        <w:jc w:val="both"/>
        <w:rPr>
          <w:rStyle w:val="Fontdeparagrafimplicit10"/>
          <w:b/>
          <w:i/>
        </w:rPr>
      </w:pPr>
      <w:r>
        <w:rPr>
          <w:rStyle w:val="Fontdeparagrafimplicit10"/>
          <w:b/>
          <w:i/>
        </w:rPr>
        <w:t>2. Temeiul legal al soluției instanței de recurs</w:t>
      </w:r>
    </w:p>
    <w:p w14:paraId="064E0DAB" w14:textId="77777777" w:rsidR="00952EF2" w:rsidRDefault="00C9716B" w:rsidP="00952EF2">
      <w:pPr>
        <w:ind w:firstLine="993"/>
        <w:jc w:val="both"/>
      </w:pPr>
      <w:r>
        <w:t>Pentru aceste considerente, în baza art. 496 alin. (2) C.pr.civ. raportat la art. 488 alin. (1) pct. 8 C.pr.civ., coroborate cu cele ale art. 498 alin. (2) C.pr.civ., Curtea va admite recursul, va casa sentinţa recurată şi va reţine cauza spre rejudecare.</w:t>
      </w:r>
    </w:p>
    <w:p w14:paraId="7B6F124A" w14:textId="77777777" w:rsidR="00952EF2" w:rsidRDefault="00C9716B" w:rsidP="00952EF2">
      <w:pPr>
        <w:ind w:firstLine="993"/>
        <w:jc w:val="both"/>
      </w:pPr>
      <w:r>
        <w:t>Apreciind necesar a pune în discuţia părţilor aspectele litigioase, Curtea va acorda termen la data de ......... pentru când se vor cita părţile.</w:t>
      </w:r>
    </w:p>
    <w:p w14:paraId="6F1D916C" w14:textId="77777777" w:rsidR="00952EF2" w:rsidRDefault="00952EF2" w:rsidP="00952EF2">
      <w:pPr>
        <w:ind w:firstLine="993"/>
        <w:jc w:val="both"/>
      </w:pPr>
    </w:p>
    <w:p w14:paraId="5C60D5D7" w14:textId="77777777" w:rsidR="00952EF2" w:rsidRDefault="00C9716B" w:rsidP="00952EF2">
      <w:pPr>
        <w:ind w:firstLine="993"/>
        <w:jc w:val="center"/>
        <w:rPr>
          <w:rStyle w:val="Fontdeparagrafimplicit10"/>
          <w:b/>
        </w:rPr>
      </w:pPr>
      <w:r>
        <w:rPr>
          <w:rStyle w:val="Fontdeparagrafimplicit10"/>
          <w:b/>
        </w:rPr>
        <w:t>PENTRU ACESTE MOTIVE</w:t>
      </w:r>
    </w:p>
    <w:p w14:paraId="09F891D2" w14:textId="77777777" w:rsidR="00952EF2" w:rsidRDefault="00C9716B" w:rsidP="00952EF2">
      <w:pPr>
        <w:ind w:firstLine="993"/>
        <w:jc w:val="center"/>
        <w:rPr>
          <w:rStyle w:val="Fontdeparagrafimplicit10"/>
          <w:b/>
        </w:rPr>
      </w:pPr>
      <w:r>
        <w:rPr>
          <w:rStyle w:val="Fontdeparagrafimplicit10"/>
          <w:b/>
        </w:rPr>
        <w:t>ÎN NUMELE LEGII</w:t>
      </w:r>
    </w:p>
    <w:p w14:paraId="1FFECA4E" w14:textId="77777777" w:rsidR="00952EF2" w:rsidRDefault="00C9716B" w:rsidP="00952EF2">
      <w:pPr>
        <w:ind w:firstLine="993"/>
        <w:jc w:val="center"/>
        <w:rPr>
          <w:rStyle w:val="Fontdeparagrafimplicit10"/>
          <w:b/>
        </w:rPr>
      </w:pPr>
      <w:r>
        <w:rPr>
          <w:rStyle w:val="Fontdeparagrafimplicit10"/>
          <w:b/>
        </w:rPr>
        <w:t>DECIDE:</w:t>
      </w:r>
    </w:p>
    <w:p w14:paraId="0CA3E1D7" w14:textId="77777777" w:rsidR="00952EF2" w:rsidRDefault="00952EF2" w:rsidP="00952EF2">
      <w:pPr>
        <w:ind w:firstLine="993"/>
        <w:jc w:val="both"/>
        <w:rPr>
          <w:rStyle w:val="Fontdeparagrafimplicit10"/>
        </w:rPr>
      </w:pPr>
    </w:p>
    <w:p w14:paraId="061B9DDF" w14:textId="77777777" w:rsidR="00952EF2" w:rsidRDefault="00C9716B" w:rsidP="00952EF2">
      <w:pPr>
        <w:ind w:firstLine="993"/>
        <w:jc w:val="both"/>
      </w:pPr>
      <w:r>
        <w:t xml:space="preserve">Admite recursul formulat de recurenta - reclamantă </w:t>
      </w:r>
      <w:r>
        <w:rPr>
          <w:rStyle w:val="Fontdeparagrafimplicit10"/>
          <w:b/>
        </w:rPr>
        <w:t>GR SRL</w:t>
      </w:r>
      <w:r>
        <w:t xml:space="preserve"> cu sediul ales la Cabinet Avocat M - ............., ............................, împotriva sentinţei civile nr. .................. pronunţată de Tribunalul ........ – Secţia civilă, în dosarul nr. ................*</w:t>
      </w:r>
      <w:r>
        <w:rPr>
          <w:rStyle w:val="Fontdeparagrafimplicit10"/>
          <w:b/>
        </w:rPr>
        <w:t xml:space="preserve"> </w:t>
      </w:r>
      <w:r>
        <w:t xml:space="preserve">în contradictoriu cu intimata - pârâtă </w:t>
      </w:r>
      <w:r>
        <w:rPr>
          <w:rStyle w:val="Fontdeparagrafimplicit10"/>
          <w:b/>
        </w:rPr>
        <w:t xml:space="preserve">INSTITUŢIA PRIMARULUI COMUNEI Y </w:t>
      </w:r>
      <w:r>
        <w:t xml:space="preserve"> cu sediul procesual ales la SCA B - ............., str. ..............................................</w:t>
      </w:r>
    </w:p>
    <w:p w14:paraId="6C84204B" w14:textId="77777777" w:rsidR="00952EF2" w:rsidRDefault="00C9716B" w:rsidP="00952EF2">
      <w:pPr>
        <w:ind w:firstLine="993"/>
        <w:jc w:val="both"/>
      </w:pPr>
      <w:r>
        <w:t>Casează sentinţa recurată şi reţine cauza spre rejudecare.</w:t>
      </w:r>
    </w:p>
    <w:p w14:paraId="23D7C480" w14:textId="77777777" w:rsidR="00952EF2" w:rsidRDefault="00C9716B" w:rsidP="00952EF2">
      <w:pPr>
        <w:ind w:firstLine="993"/>
        <w:jc w:val="both"/>
      </w:pPr>
      <w:r>
        <w:lastRenderedPageBreak/>
        <w:t>Acordă termen la data de .................  pentru când se vor cita părţile.</w:t>
      </w:r>
    </w:p>
    <w:p w14:paraId="279A21AB" w14:textId="77777777" w:rsidR="00952EF2" w:rsidRDefault="00C9716B" w:rsidP="00952EF2">
      <w:pPr>
        <w:ind w:firstLine="993"/>
        <w:jc w:val="both"/>
      </w:pPr>
      <w:r>
        <w:t>Definitivă.</w:t>
      </w:r>
    </w:p>
    <w:p w14:paraId="5F0A5551" w14:textId="77777777" w:rsidR="00952EF2" w:rsidRDefault="00C9716B" w:rsidP="00952EF2">
      <w:pPr>
        <w:ind w:firstLine="993"/>
        <w:jc w:val="both"/>
      </w:pPr>
      <w:r>
        <w:t>Pronunţată azi, ............., prin punerea soluţiei la dispoziţia părţilor prin mijlocirea grefei instanţei.</w:t>
      </w:r>
    </w:p>
    <w:p w14:paraId="2A77E71C" w14:textId="77777777" w:rsidR="00952EF2" w:rsidRDefault="00952EF2" w:rsidP="00952EF2">
      <w:pPr>
        <w:ind w:firstLine="993"/>
        <w:jc w:val="both"/>
      </w:pPr>
    </w:p>
    <w:p w14:paraId="54E9D91D" w14:textId="77777777" w:rsidR="00952EF2" w:rsidRDefault="00C9716B" w:rsidP="00952EF2">
      <w:pPr>
        <w:ind w:firstLine="993"/>
      </w:pPr>
      <w:r>
        <w:t xml:space="preserve">          Preşedinte                                        Judecător                                   Judecător</w:t>
      </w:r>
    </w:p>
    <w:p w14:paraId="2A3B135D" w14:textId="5F0F5A3F" w:rsidR="00952EF2" w:rsidRDefault="00C9716B" w:rsidP="00952EF2">
      <w:pPr>
        <w:ind w:firstLine="993"/>
      </w:pPr>
      <w:r>
        <w:t xml:space="preserve">              .............                                         .............                                     A0014</w:t>
      </w:r>
    </w:p>
    <w:p w14:paraId="3762AADB" w14:textId="77777777" w:rsidR="00952EF2" w:rsidRDefault="00952EF2" w:rsidP="00952EF2">
      <w:pPr>
        <w:ind w:firstLine="993"/>
        <w:jc w:val="center"/>
      </w:pPr>
    </w:p>
    <w:p w14:paraId="5F4165C1" w14:textId="77777777" w:rsidR="00952EF2" w:rsidRDefault="00952EF2" w:rsidP="00952EF2">
      <w:pPr>
        <w:ind w:firstLine="993"/>
        <w:jc w:val="center"/>
      </w:pPr>
    </w:p>
    <w:p w14:paraId="6AE980EA" w14:textId="77777777" w:rsidR="00952EF2" w:rsidRDefault="00C9716B" w:rsidP="00952EF2">
      <w:pPr>
        <w:ind w:firstLine="993"/>
        <w:jc w:val="both"/>
      </w:pPr>
      <w:r>
        <w:t xml:space="preserve">                                                                    Grefier</w:t>
      </w:r>
    </w:p>
    <w:p w14:paraId="1B038F1D" w14:textId="77777777" w:rsidR="00952EF2" w:rsidRDefault="00C9716B" w:rsidP="00952EF2">
      <w:pPr>
        <w:ind w:firstLine="993"/>
        <w:jc w:val="both"/>
      </w:pPr>
      <w:r>
        <w:t xml:space="preserve">                                                                      ..........</w:t>
      </w:r>
    </w:p>
    <w:p w14:paraId="729619FB" w14:textId="77777777" w:rsidR="00952EF2" w:rsidRDefault="00952EF2" w:rsidP="00952EF2">
      <w:pPr>
        <w:ind w:firstLine="993"/>
        <w:jc w:val="both"/>
      </w:pPr>
    </w:p>
    <w:p w14:paraId="036FB935" w14:textId="77777777" w:rsidR="00952EF2" w:rsidRDefault="00952EF2" w:rsidP="00952EF2">
      <w:pPr>
        <w:ind w:firstLine="993"/>
        <w:jc w:val="center"/>
      </w:pPr>
    </w:p>
    <w:p w14:paraId="7020E604" w14:textId="77777777" w:rsidR="00952EF2" w:rsidRDefault="00952EF2" w:rsidP="00952EF2">
      <w:pPr>
        <w:ind w:firstLine="993"/>
        <w:jc w:val="center"/>
      </w:pPr>
    </w:p>
    <w:p w14:paraId="39251766" w14:textId="6CDD9B90" w:rsidR="00952EF2" w:rsidRDefault="00C9716B" w:rsidP="00952EF2">
      <w:pPr>
        <w:ind w:firstLine="993"/>
        <w:rPr>
          <w:rStyle w:val="Fontdeparagrafimplicit10"/>
          <w:sz w:val="16"/>
        </w:rPr>
      </w:pPr>
      <w:r>
        <w:rPr>
          <w:rStyle w:val="Fontdeparagrafimplicit10"/>
          <w:sz w:val="16"/>
        </w:rPr>
        <w:t>Red. Jud A0014./.............</w:t>
      </w:r>
    </w:p>
    <w:p w14:paraId="5EFF65EA" w14:textId="77777777" w:rsidR="00952EF2" w:rsidRDefault="00C9716B" w:rsidP="00952EF2">
      <w:pPr>
        <w:ind w:firstLine="993"/>
        <w:rPr>
          <w:rStyle w:val="Fontdeparagrafimplicit10"/>
          <w:sz w:val="16"/>
        </w:rPr>
      </w:pPr>
      <w:r>
        <w:rPr>
          <w:rStyle w:val="Fontdeparagrafimplicit10"/>
          <w:sz w:val="16"/>
        </w:rPr>
        <w:t>Dact. ............</w:t>
      </w:r>
    </w:p>
    <w:p w14:paraId="06F5B540" w14:textId="77777777" w:rsidR="00952EF2" w:rsidRDefault="00C9716B" w:rsidP="00952EF2">
      <w:pPr>
        <w:ind w:firstLine="993"/>
        <w:rPr>
          <w:rStyle w:val="Fontdeparagrafimplicit10"/>
          <w:b/>
          <w:sz w:val="16"/>
        </w:rPr>
      </w:pPr>
      <w:r>
        <w:rPr>
          <w:rStyle w:val="Fontdeparagrafimplicit10"/>
          <w:sz w:val="16"/>
        </w:rPr>
        <w:t>Sentinţa civilă nr. .................. pronunţată de Tribunalul ........ – Secţia civilă, în dosarul nr. ................</w:t>
      </w:r>
      <w:r>
        <w:rPr>
          <w:rStyle w:val="Fontdeparagrafimplicit10"/>
          <w:b/>
          <w:sz w:val="16"/>
        </w:rPr>
        <w:t xml:space="preserve"> </w:t>
      </w:r>
    </w:p>
    <w:p w14:paraId="1B3719AA" w14:textId="77777777" w:rsidR="00952EF2" w:rsidRDefault="00C9716B" w:rsidP="00952EF2">
      <w:pPr>
        <w:ind w:firstLine="993"/>
        <w:rPr>
          <w:rStyle w:val="Fontdeparagrafimplicit10"/>
          <w:sz w:val="16"/>
        </w:rPr>
      </w:pPr>
      <w:r>
        <w:rPr>
          <w:rStyle w:val="Fontdeparagrafimplicit10"/>
          <w:sz w:val="16"/>
        </w:rPr>
        <w:t xml:space="preserve">Jud. fond ................................. </w:t>
      </w:r>
    </w:p>
    <w:p w14:paraId="2BE05830" w14:textId="77777777" w:rsidR="00952EF2" w:rsidRDefault="00952EF2" w:rsidP="00952EF2">
      <w:pPr>
        <w:ind w:firstLine="993"/>
        <w:rPr>
          <w:rStyle w:val="Fontdeparagrafimplicit10"/>
          <w:sz w:val="16"/>
        </w:rPr>
      </w:pPr>
    </w:p>
    <w:p w14:paraId="58A40393" w14:textId="77777777" w:rsidR="00952EF2" w:rsidRDefault="00952EF2" w:rsidP="00952EF2">
      <w:pPr>
        <w:ind w:firstLine="993"/>
        <w:rPr>
          <w:rStyle w:val="Fontdeparagrafimplicit10"/>
          <w:sz w:val="16"/>
        </w:rPr>
      </w:pPr>
    </w:p>
    <w:p w14:paraId="272A0BF3" w14:textId="77777777" w:rsidR="00952EF2" w:rsidRDefault="00952EF2" w:rsidP="00952EF2">
      <w:pPr>
        <w:ind w:firstLine="993"/>
        <w:rPr>
          <w:rStyle w:val="Fontdeparagrafimplicit10"/>
          <w:sz w:val="16"/>
        </w:rPr>
      </w:pPr>
    </w:p>
    <w:p w14:paraId="13193230" w14:textId="77777777" w:rsidR="00952EF2" w:rsidRDefault="00C9716B" w:rsidP="00952EF2">
      <w:pPr>
        <w:ind w:firstLine="993"/>
        <w:jc w:val="right"/>
        <w:rPr>
          <w:rStyle w:val="Fontdeparagrafimplicit10"/>
          <w:sz w:val="16"/>
        </w:rPr>
      </w:pPr>
      <w:r>
        <w:rPr>
          <w:rStyle w:val="Fontdeparagrafimplicit10"/>
          <w:sz w:val="16"/>
        </w:rPr>
        <w:t>lucrat 2 comunicări la data de _____________</w:t>
      </w:r>
    </w:p>
    <w:p w14:paraId="48A704CC" w14:textId="77777777" w:rsidR="00952EF2" w:rsidRDefault="00952EF2" w:rsidP="00952EF2">
      <w:pPr>
        <w:ind w:firstLine="993"/>
        <w:jc w:val="right"/>
        <w:rPr>
          <w:rStyle w:val="Fontdeparagrafimplicit10"/>
          <w:sz w:val="16"/>
        </w:rPr>
      </w:pPr>
    </w:p>
    <w:p w14:paraId="4A6FEA23" w14:textId="77777777" w:rsidR="00952EF2" w:rsidRDefault="00C9716B" w:rsidP="00952EF2">
      <w:pPr>
        <w:ind w:firstLine="993"/>
        <w:jc w:val="right"/>
        <w:rPr>
          <w:rStyle w:val="Fontdeparagrafimplicit10"/>
          <w:color w:val="000000"/>
          <w:sz w:val="16"/>
        </w:rPr>
      </w:pPr>
      <w:r>
        <w:rPr>
          <w:rStyle w:val="Fontdeparagrafimplicit10"/>
          <w:sz w:val="16"/>
        </w:rPr>
        <w:t>semnătură grefier______________</w:t>
      </w:r>
    </w:p>
    <w:p w14:paraId="42762D5C" w14:textId="77777777" w:rsidR="00952EF2" w:rsidRDefault="00952EF2" w:rsidP="00952EF2">
      <w:pPr>
        <w:ind w:firstLine="993"/>
        <w:rPr>
          <w:rStyle w:val="Fontdeparagrafimplicit10"/>
          <w:sz w:val="16"/>
        </w:rPr>
      </w:pPr>
    </w:p>
    <w:p w14:paraId="4AB70ACC" w14:textId="77777777" w:rsidR="00952EF2" w:rsidRDefault="00952EF2" w:rsidP="00952EF2">
      <w:pPr>
        <w:ind w:firstLine="993"/>
        <w:jc w:val="both"/>
        <w:rPr>
          <w:rStyle w:val="Fontdeparagrafimplicit10"/>
        </w:rPr>
      </w:pPr>
    </w:p>
    <w:p w14:paraId="6B260EEC" w14:textId="77777777" w:rsidR="00952EF2" w:rsidRDefault="00952EF2" w:rsidP="00952EF2">
      <w:pPr>
        <w:ind w:firstLine="993"/>
        <w:rPr>
          <w:rStyle w:val="Fontdeparagrafimplicit10"/>
        </w:rPr>
      </w:pPr>
    </w:p>
    <w:p w14:paraId="3E865FF2" w14:textId="77777777" w:rsidR="00697CEE" w:rsidRPr="00952EF2" w:rsidRDefault="00697CEE" w:rsidP="00952EF2">
      <w:pPr>
        <w:rPr>
          <w:rStyle w:val="Fontdeparagrafimplicit1"/>
        </w:rPr>
      </w:pPr>
    </w:p>
    <w:sectPr w:rsidR="00697CEE" w:rsidRPr="00952EF2">
      <w:footerReference w:type="default" r:id="rId6"/>
      <w:pgSz w:w="11906" w:h="16838"/>
      <w:pgMar w:top="567" w:right="851" w:bottom="567"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24805" w14:textId="77777777" w:rsidR="00C9716B" w:rsidRDefault="00C9716B">
      <w:r>
        <w:separator/>
      </w:r>
    </w:p>
  </w:endnote>
  <w:endnote w:type="continuationSeparator" w:id="0">
    <w:p w14:paraId="673B4720" w14:textId="77777777" w:rsidR="00C9716B" w:rsidRDefault="00C97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2D378" w14:textId="77777777" w:rsidR="00697CEE" w:rsidRDefault="00C9716B">
    <w:pPr>
      <w:pStyle w:val="Subsol1"/>
      <w:jc w:val="center"/>
    </w:pPr>
    <w:r>
      <w:fldChar w:fldCharType="begin"/>
    </w:r>
    <w:r>
      <w:instrText>PAGE   \* MERGEFORMAT</w:instrText>
    </w:r>
    <w:r>
      <w:fldChar w:fldCharType="separate"/>
    </w:r>
    <w:r>
      <w:t>#</w:t>
    </w:r>
    <w:r>
      <w:fldChar w:fldCharType="end"/>
    </w:r>
  </w:p>
  <w:p w14:paraId="2567983C" w14:textId="77777777" w:rsidR="00697CEE" w:rsidRDefault="00697CEE">
    <w:pPr>
      <w:pStyle w:val="Subso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B1D4E" w14:textId="77777777" w:rsidR="00C9716B" w:rsidRDefault="00C9716B">
      <w:r>
        <w:separator/>
      </w:r>
    </w:p>
  </w:footnote>
  <w:footnote w:type="continuationSeparator" w:id="0">
    <w:p w14:paraId="254B6BF6" w14:textId="77777777" w:rsidR="00C9716B" w:rsidRDefault="00C971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1.48.53:80/ecris_cdms/document_upload.aspx?id_document=200000004959692&amp;id_departament=54&amp;id_sesiune=5573739&amp;id_user=712&amp;id_institutie=2&amp;actiune=modifica"/>
  </w:docVars>
  <w:rsids>
    <w:rsidRoot w:val="00697CEE"/>
    <w:rsid w:val="001D182E"/>
    <w:rsid w:val="002F346B"/>
    <w:rsid w:val="00697CEE"/>
    <w:rsid w:val="00901A28"/>
    <w:rsid w:val="00952EF2"/>
    <w:rsid w:val="00C9716B"/>
    <w:rsid w:val="00D34C79"/>
    <w:rsid w:val="00D46D98"/>
    <w:rsid w:val="00EC65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9AC4B"/>
  <w15:docId w15:val="{2752110A-0C09-4681-BF26-7484D40AA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Frspaiere1">
    <w:name w:val="Fără spațiere1"/>
    <w:qFormat/>
    <w:rPr>
      <w:sz w:val="24"/>
      <w:lang w:val="ro-RO"/>
    </w:rPr>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tyle5">
    <w:name w:val="Style5"/>
    <w:basedOn w:val="Normal"/>
    <w:pPr>
      <w:widowControl w:val="0"/>
      <w:spacing w:line="245" w:lineRule="exact"/>
      <w:jc w:val="both"/>
    </w:pPr>
  </w:style>
  <w:style w:type="paragraph" w:customStyle="1" w:styleId="Subsol1">
    <w:name w:val="Subsol1"/>
    <w:basedOn w:val="Normal"/>
    <w:link w:val="SubsolCaracter"/>
    <w:pPr>
      <w:tabs>
        <w:tab w:val="center" w:pos="4536"/>
        <w:tab w:val="right" w:pos="9072"/>
      </w:tabs>
    </w:pPr>
    <w:rPr>
      <w:rFonts w:ascii="Calibri" w:hAnsi="Calibri"/>
      <w:sz w:val="22"/>
    </w:r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SubsolCaracter">
    <w:name w:val="Subsol Caracter"/>
    <w:link w:val="Subsol1"/>
    <w:rPr>
      <w:rFonts w:ascii="Calibri" w:hAnsi="Calibri"/>
      <w:sz w:val="22"/>
    </w:rPr>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 w:type="paragraph" w:customStyle="1" w:styleId="Frspaiere10">
    <w:name w:val="Fără spațiere1"/>
    <w:qFormat/>
    <w:rsid w:val="00952EF2"/>
    <w:rPr>
      <w:sz w:val="24"/>
      <w:lang w:val="ro-RO"/>
    </w:rPr>
  </w:style>
  <w:style w:type="character" w:customStyle="1" w:styleId="Fontdeparagrafimplicit10">
    <w:name w:val="Font de paragraf implicit1"/>
    <w:rsid w:val="00952E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6</Pages>
  <Words>3230</Words>
  <Characters>18735</Characters>
  <Application>Microsoft Office Word</Application>
  <DocSecurity>0</DocSecurity>
  <Lines>156</Lines>
  <Paragraphs>43</Paragraphs>
  <ScaleCrop>false</ScaleCrop>
  <Manager/>
  <Company/>
  <LinksUpToDate>false</LinksUpToDate>
  <CharactersWithSpaces>21922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3</cp:revision>
  <cp:lastPrinted>2024-04-01T11:24:00Z</cp:lastPrinted>
  <dcterms:created xsi:type="dcterms:W3CDTF">2026-09-02T11:31:00Z</dcterms:created>
  <dcterms:modified xsi:type="dcterms:W3CDTF">2026-09-03T10:41:00Z</dcterms:modified>
  <cp:category/>
  <dc:identifier/>
  <cp:contentStatus/>
  <dc:language/>
  <cp:version/>
</cp:coreProperties>
</file>