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&#65279;<?xml version="1.0" encoding="utf-8"?><Relationships xmlns="http://schemas.openxmlformats.org/package/2006/relationships"><Relationship Type="http://schemas.openxmlformats.org/package/2006/relationships/metadata/core-properties" Target="docProps/core.xml" Id="rId1" /><Relationship Type="http://schemas.openxmlformats.org/officeDocument/2006/relationships/extended-properties" Target="docProps/app.xml" Id="rId2" /><Relationship Type="http://schemas.openxmlformats.org/officeDocument/2006/relationships/officeDocument" Target="word/document.xml" Id="rId4"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t>Hot. 13 ...</w:t>
      </w:r>
    </w:p>
    <w:p>
      <w:pPr>
        <w:pStyle w:val="Normal"/>
        <w:rPr>
          <w:b/>
        </w:rPr>
      </w:pPr>
      <w:r>
        <w:rPr>
          <w:b/>
        </w:rPr>
        <w:t>DOSAR NR. D1</w:t>
      </w:r>
    </w:p>
    <w:p>
      <w:pPr>
        <w:pStyle w:val="Normal"/>
        <w:rPr>
          <w:b/>
        </w:rPr>
      </w:pPr>
      <w:r>
        <w:rPr>
          <w:b/>
        </w:rPr>
      </w:r>
    </w:p>
    <w:p>
      <w:pPr>
        <w:pStyle w:val="Normal"/>
        <w:rPr>
          <w:b/>
        </w:rPr>
      </w:pPr>
      <w:r>
        <w:rPr>
          <w:b/>
        </w:rPr>
      </w:r>
    </w:p>
    <w:p>
      <w:pPr>
        <w:pStyle w:val="Normal"/>
        <w:jc w:val="center"/>
        <w:rPr>
          <w:b/>
        </w:rPr>
      </w:pPr>
      <w:r>
        <w:rPr>
          <w:b/>
        </w:rPr>
        <w:t>R O M Â N I A</w:t>
      </w:r>
    </w:p>
    <w:p>
      <w:pPr>
        <w:pStyle w:val="Normal"/>
        <w:jc w:val="center"/>
        <w:rPr>
          <w:b/>
        </w:rPr>
      </w:pPr>
      <w:r>
        <w:rPr>
          <w:b/>
        </w:rPr>
        <w:t>CURTEA DE APEL ...</w:t>
      </w:r>
    </w:p>
    <w:p>
      <w:pPr>
        <w:pStyle w:val="Normal"/>
        <w:jc w:val="center"/>
        <w:rPr>
          <w:b/>
        </w:rPr>
      </w:pPr>
      <w:r>
        <w:rPr>
          <w:b/>
        </w:rPr>
        <w:t>NCPP-SECŢIA ...</w:t>
      </w:r>
    </w:p>
    <w:p>
      <w:pPr>
        <w:pStyle w:val="Normal"/>
        <w:rPr/>
      </w:pPr>
      <w:r>
        <w:rPr/>
      </w:r>
    </w:p>
    <w:p>
      <w:pPr>
        <w:pStyle w:val="Normal"/>
        <w:jc w:val="center"/>
        <w:rPr>
          <w:b/>
        </w:rPr>
      </w:pPr>
      <w:r>
        <w:rPr>
          <w:b/>
        </w:rPr>
        <w:t>DECIZIA PENALĂ NR. ...</w:t>
      </w:r>
    </w:p>
    <w:p>
      <w:pPr>
        <w:pStyle w:val="Normal"/>
        <w:jc w:val="center"/>
        <w:rPr/>
      </w:pPr>
      <w:r>
        <w:rPr/>
        <w:t>Şedinţa </w:t>
      </w:r>
      <w:bookmarkStart w:name="tip_sedinta" w:id="0"/>
      <w:r>
        <w:rPr/>
        <w:t>publică</w:t>
      </w:r>
      <w:bookmarkEnd w:id="0"/>
      <w:r>
        <w:rPr/>
        <w:t xml:space="preserve"> din data de ... </w:t>
      </w:r>
    </w:p>
    <w:p>
      <w:pPr>
        <w:pStyle w:val="Normal"/>
        <w:jc w:val="center"/>
        <w:rPr/>
      </w:pPr>
      <w:r>
        <w:rPr/>
      </w:r>
    </w:p>
    <w:p>
      <w:pPr>
        <w:pStyle w:val="Normal"/>
        <w:jc w:val="center"/>
        <w:rPr>
          <w:b/>
        </w:rPr>
      </w:pPr>
      <w:r>
        <w:rPr>
          <w:b/>
        </w:rPr>
        <w:t>Instanţa constituită din:</w:t>
      </w:r>
    </w:p>
    <w:p>
      <w:pPr>
        <w:pStyle w:val="Normal"/>
        <w:jc w:val="center"/>
        <w:rPr>
          <w:b/>
        </w:rPr>
      </w:pPr>
      <w:r>
        <w:rPr>
          <w:b/>
        </w:rPr>
        <w:t>PREŞEDINTE - A0013</w:t>
      </w:r>
    </w:p>
    <w:p>
      <w:pPr>
        <w:pStyle w:val="Normal"/>
        <w:jc w:val="center"/>
        <w:rPr>
          <w:b/>
        </w:rPr>
      </w:pPr>
      <w:r>
        <w:rPr>
          <w:b/>
        </w:rPr>
        <w:t>JUDECĂTOR - ...</w:t>
      </w:r>
    </w:p>
    <w:p>
      <w:pPr>
        <w:pStyle w:val="Normal"/>
        <w:jc w:val="center"/>
        <w:rPr>
          <w:b/>
        </w:rPr>
      </w:pPr>
      <w:r>
        <w:rPr>
          <w:b/>
        </w:rPr>
        <w:t>Grefier - ...</w:t>
      </w:r>
    </w:p>
    <w:p>
      <w:pPr>
        <w:pStyle w:val="Normal"/>
        <w:jc w:val="center"/>
        <w:rPr>
          <w:b/>
        </w:rPr>
      </w:pPr>
      <w:r>
        <w:rPr>
          <w:b/>
        </w:rPr>
      </w:r>
    </w:p>
    <w:p>
      <w:pPr>
        <w:pStyle w:val="Normal"/>
        <w:jc w:val="center"/>
        <w:rPr/>
      </w:pPr>
      <w:r>
        <w:rPr/>
      </w:r>
    </w:p>
    <w:p>
      <w:pPr>
        <w:pStyle w:val="Normal"/>
        <w:jc w:val="center"/>
        <w:rPr/>
      </w:pPr>
      <w:r>
        <w:rPr/>
      </w:r>
    </w:p>
    <w:p>
      <w:pPr>
        <w:pStyle w:val="Normal"/>
        <w:ind w:firstLine="708"/>
        <w:jc w:val="both"/>
        <w:rPr/>
      </w:pPr>
      <w:r>
        <w:rPr/>
        <w:t xml:space="preserve">Pe rol se află pronunţarea asupra </w:t>
      </w:r>
      <w:r>
        <w:rPr>
          <w:b/>
        </w:rPr>
        <w:t>apelului</w:t>
      </w:r>
      <w:r>
        <w:rPr/>
        <w:t xml:space="preserve"> declarat de </w:t>
      </w:r>
      <w:r>
        <w:rPr>
          <w:b/>
        </w:rPr>
        <w:t>partea civilă A1, prin reprezentant legal A2,</w:t>
      </w:r>
      <w:r>
        <w:rPr/>
        <w:t xml:space="preserve"> împotriva </w:t>
      </w:r>
      <w:r>
        <w:rPr>
          <w:b/>
        </w:rPr>
        <w:t>sentinţei penale nr. SP1</w:t>
      </w:r>
      <w:r>
        <w:rPr/>
        <w:t xml:space="preserve"> pronunţate de </w:t>
      </w:r>
      <w:r>
        <w:rPr>
          <w:b/>
        </w:rPr>
        <w:t>Tribunalul ...</w:t>
      </w:r>
      <w:r>
        <w:rPr/>
        <w:t xml:space="preserve"> în dosarul nr. D1.</w:t>
      </w:r>
    </w:p>
    <w:p>
      <w:pPr>
        <w:pStyle w:val="Normal"/>
        <w:ind w:firstLine="708"/>
        <w:jc w:val="both"/>
        <w:rPr/>
      </w:pPr>
      <w:r>
        <w:rPr/>
        <w:t xml:space="preserve">Dezbaterile asupra apelului au avut loc în şedinţa publică din data de ...,  fiind consemnate în încheierea de şedinţă de la acea dată, parte integrantă din prezenta decizie, </w:t>
      </w:r>
      <w:r>
        <w:rPr>
          <w:i/>
        </w:rPr>
        <w:t>la şedinţa de judecată participând procuror ... din cadrul Parchetului de pe lângă Curtea de Apel ...,</w:t>
      </w:r>
      <w:r>
        <w:rPr/>
        <w:t xml:space="preserve"> când instanţa, în temeiul </w:t>
      </w:r>
      <w:r>
        <w:rPr>
          <w:b/>
        </w:rPr>
        <w:t>art. 391 alin.1 Cod procedură penală</w:t>
      </w:r>
      <w:r>
        <w:rPr/>
        <w:t xml:space="preserve">, a stabilit pronunţarea la data ...: </w:t>
      </w:r>
    </w:p>
    <w:p>
      <w:pPr>
        <w:pStyle w:val="Normal"/>
        <w:tabs>
          <w:tab w:val="clear" w:pos="720"/>
          <w:tab w:val="left" w:leader="none" w:pos="1381"/>
        </w:tabs>
        <w:jc w:val="both"/>
        <w:rPr/>
      </w:pPr>
      <w:r>
        <w:rPr/>
        <w:tab/>
      </w:r>
    </w:p>
    <w:p>
      <w:pPr>
        <w:pStyle w:val="Normal"/>
        <w:jc w:val="center"/>
        <w:rPr>
          <w:b/>
        </w:rPr>
      </w:pPr>
      <w:r>
        <w:rPr>
          <w:b/>
        </w:rPr>
      </w:r>
    </w:p>
    <w:p>
      <w:pPr>
        <w:pStyle w:val="Normal"/>
        <w:jc w:val="center"/>
        <w:rPr>
          <w:b/>
        </w:rPr>
      </w:pPr>
      <w:r>
        <w:rPr>
          <w:b/>
        </w:rPr>
        <w:t>C U R T E A   D E   A P E L</w:t>
      </w:r>
    </w:p>
    <w:p>
      <w:pPr>
        <w:pStyle w:val="Normal"/>
        <w:jc w:val="center"/>
        <w:rPr>
          <w:b/>
          <w:i/>
          <w:i/>
        </w:rPr>
      </w:pPr>
      <w:r>
        <w:rPr>
          <w:b/>
          <w:i/>
        </w:rPr>
        <w:t>Asupra apelului penal de faţă;</w:t>
      </w:r>
    </w:p>
    <w:p>
      <w:pPr>
        <w:pStyle w:val="Normal"/>
        <w:jc w:val="center"/>
        <w:rPr>
          <w:i/>
          <w:i/>
        </w:rPr>
      </w:pPr>
      <w:r>
        <w:rPr>
          <w:i/>
        </w:rPr>
      </w:r>
    </w:p>
    <w:p>
      <w:pPr>
        <w:pStyle w:val="Normal"/>
        <w:ind w:firstLine="708"/>
        <w:jc w:val="both"/>
        <w:rPr>
          <w:b/>
          <w:i/>
          <w:i/>
        </w:rPr>
      </w:pPr>
      <w:r>
        <w:rPr>
          <w:b/>
          <w:i/>
        </w:rPr>
        <w:t>Prin sentinţa penală nr. SP1 pronunţată de Tribunalul ... în dosarul nr. D1, s-au hotărât următoarele:</w:t>
      </w:r>
    </w:p>
    <w:p>
      <w:pPr>
        <w:pStyle w:val="Normal"/>
        <w:ind w:firstLine="708"/>
        <w:jc w:val="both"/>
        <w:rPr>
          <w:b/>
          <w:i/>
          <w:i/>
        </w:rPr>
      </w:pPr>
      <w:r>
        <w:rPr>
          <w:b/>
          <w:i/>
        </w:rPr>
      </w:r>
    </w:p>
    <w:p>
      <w:pPr>
        <w:pStyle w:val="Normal"/>
        <w:ind w:firstLine="708"/>
        <w:jc w:val="both"/>
        <w:rPr>
          <w:b/>
        </w:rPr>
      </w:pPr>
      <w:r>
        <w:rPr>
          <w:b/>
          <w:i/>
        </w:rPr>
        <w:t>„</w:t>
      </w:r>
      <w:r>
        <w:rPr>
          <w:b/>
        </w:rPr>
        <w:t>Respinge cererile de schimbare a încadrării juridice invocate de către inculpat şi, din oficiu, de către instanţă.</w:t>
      </w:r>
    </w:p>
    <w:p>
      <w:pPr>
        <w:pStyle w:val="Normal"/>
        <w:ind w:firstLine="708"/>
        <w:jc w:val="both"/>
        <w:rPr>
          <w:b/>
        </w:rPr>
      </w:pPr>
      <w:r>
        <w:rPr>
          <w:b/>
        </w:rPr>
        <w:t xml:space="preserve">Condamnă pe inculpatul  B1, </w:t>
      </w:r>
      <w:r>
        <w:rPr/>
        <w:t xml:space="preserve">fiul lui ...SI..., născut la data de ..... în ..., C.N.P. ....., cu ultimul domiciliu stabil cunoscut în ..., str.... nr.... şi cu domiciliul efectiv, </w:t>
      </w:r>
      <w:r>
        <w:rPr>
          <w:color w:val="000000"/>
        </w:rPr>
        <w:t>f.f.l. în ..., Şos. ... nr....., jud. ...,</w:t>
      </w:r>
      <w:r>
        <w:rPr>
          <w:i/>
          <w:color w:val="000000"/>
        </w:rPr>
        <w:t xml:space="preserve"> </w:t>
      </w:r>
      <w:r>
        <w:rPr/>
        <w:t xml:space="preserve">căsătorit, având trei copii în întreţinere, studii-liceale, ocupaţia – agent de pază la Şcoala Postliceală Sanitară ..... din ..., necunoscut cu antecedente penale, </w:t>
      </w:r>
      <w:r>
        <w:rPr>
          <w:b/>
        </w:rPr>
        <w:t>pentru săvârşirea</w:t>
      </w:r>
      <w:r>
        <w:rPr/>
        <w:t xml:space="preserve"> </w:t>
      </w:r>
      <w:r>
        <w:rPr>
          <w:b/>
          <w:i/>
        </w:rPr>
        <w:t>tentativei la infracţiunea de omor,</w:t>
      </w:r>
      <w:r>
        <w:rPr>
          <w:b/>
        </w:rPr>
        <w:t xml:space="preserve"> prev. de art.32 alin.1 raportat la art.188 alin.1 C.penal, cu aplicarea art. 75 alin.2 lit.b C.penal cu referire la art. 76 alin.1 C.penal, cu aplicarea art.396 alin.10 C.penal, la pedeapsa de 2 ani şi 6 luni închisoare şi pedeapsa complementară </w:t>
      </w:r>
      <w:r>
        <w:rPr/>
        <w:t>a interzicerii unor drepturi prev. de art. 66 aliniatul 1 literele a, b, h Cod penal</w:t>
      </w:r>
      <w:r>
        <w:rPr>
          <w:b/>
        </w:rPr>
        <w:t xml:space="preserve">  </w:t>
      </w:r>
      <w:r>
        <w:rPr/>
        <w:t>pe o durată de 2 ani.</w:t>
      </w:r>
    </w:p>
    <w:p>
      <w:pPr>
        <w:pStyle w:val="Normal"/>
        <w:ind w:firstLine="708"/>
        <w:jc w:val="both"/>
        <w:rPr/>
      </w:pPr>
      <w:r>
        <w:rPr/>
        <w:t>În temeiul dispoziţiilor art. 65 Cod penal interzice inculpatului B1</w:t>
      </w:r>
      <w:r>
        <w:rPr>
          <w:b/>
          <w:i/>
        </w:rPr>
        <w:t xml:space="preserve"> </w:t>
      </w:r>
      <w:r>
        <w:rPr/>
        <w:t xml:space="preserve"> drepturile prev. de art. 66 alin. 1 lit. a, b, h Cod penal pe durata prev. de art. 65 alin. 3 Cod penal – ca pedeapsă accesorie.</w:t>
      </w:r>
    </w:p>
    <w:p>
      <w:pPr>
        <w:pStyle w:val="Normal"/>
        <w:ind w:firstLine="708"/>
        <w:jc w:val="both"/>
        <w:rPr/>
      </w:pPr>
      <w:r>
        <w:rPr>
          <w:b/>
        </w:rPr>
        <w:t xml:space="preserve">Condamnă pe inculpatul B1 pentru săvârşirea infracţiunii de  </w:t>
      </w:r>
      <w:r>
        <w:rPr>
          <w:b/>
          <w:i/>
        </w:rPr>
        <w:t xml:space="preserve">tulburarea ordinii şi liniştii publice, </w:t>
      </w:r>
      <w:r>
        <w:rPr>
          <w:b/>
        </w:rPr>
        <w:t xml:space="preserve">prev. de art.371 C.penal cu aplicarea art.396 alin.10 C.penal, la pedeapsa de 2 luni închisoare şi pedeapsa complementară </w:t>
      </w:r>
      <w:r>
        <w:rPr/>
        <w:t>a interzicerii unor drepturi prev. de art. 66 aliniatul 1 literele a, b, h Cod penal</w:t>
      </w:r>
      <w:r>
        <w:rPr>
          <w:b/>
        </w:rPr>
        <w:t xml:space="preserve">  </w:t>
      </w:r>
      <w:r>
        <w:rPr/>
        <w:t>pe o durată de 1 an.</w:t>
      </w:r>
    </w:p>
    <w:p>
      <w:pPr>
        <w:pStyle w:val="Normal"/>
        <w:ind w:firstLine="708"/>
        <w:jc w:val="both"/>
        <w:rPr/>
      </w:pPr>
      <w:r>
        <w:rPr/>
        <w:t>În temeiul dispoziţiilor art. 65 Cod penal interzice inculpatului B1</w:t>
      </w:r>
      <w:r>
        <w:rPr>
          <w:b/>
          <w:i/>
        </w:rPr>
        <w:t xml:space="preserve"> </w:t>
      </w:r>
      <w:r>
        <w:rPr/>
        <w:t xml:space="preserve"> drepturile prev. de art. 66 alin. 1 lit. a, b, h Cod penal pe durata prev. de art. 65 alin. 3 Cod penal – ca pedeapsă accesorie.</w:t>
      </w:r>
    </w:p>
    <w:p>
      <w:pPr>
        <w:pStyle w:val="Normal"/>
        <w:ind w:firstLine="708"/>
        <w:jc w:val="both"/>
        <w:rPr/>
      </w:pPr>
      <w:r>
        <w:rPr>
          <w:b/>
        </w:rPr>
        <w:t>Condamnă pe inculpatul B1 pentru săvârşirea infracţiunii de</w:t>
      </w:r>
      <w:r>
        <w:rPr/>
        <w:t xml:space="preserve"> </w:t>
      </w:r>
      <w:r>
        <w:rPr>
          <w:b/>
        </w:rPr>
        <w:t xml:space="preserve"> </w:t>
      </w:r>
      <w:r>
        <w:rPr>
          <w:b/>
          <w:i/>
        </w:rPr>
        <w:t>port sau folosirea fără drept de obiecte periculoase</w:t>
      </w:r>
      <w:r>
        <w:rPr>
          <w:b/>
        </w:rPr>
        <w:t xml:space="preserve">, prev. de art.372 alin.1 lit.a, alin.2 C.penal, cu aplicarea art.396 alin.10 C.penal la pedeapsa de 4 luni închisoare şi pedeapsa complementară </w:t>
      </w:r>
      <w:r>
        <w:rPr/>
        <w:t>a interzicerii unor drepturi prev. de art. 66 aliniatul 1 literele a, b, h Cod penal</w:t>
      </w:r>
      <w:r>
        <w:rPr>
          <w:b/>
        </w:rPr>
        <w:t xml:space="preserve">  </w:t>
      </w:r>
      <w:r>
        <w:rPr/>
        <w:t>pe o durată de 1 an.</w:t>
      </w:r>
    </w:p>
    <w:p>
      <w:pPr>
        <w:pStyle w:val="Normal"/>
        <w:ind w:firstLine="708"/>
        <w:jc w:val="both"/>
        <w:rPr/>
      </w:pPr>
      <w:r>
        <w:rPr/>
        <w:t>În temeiul dispoziţiilor art. 65 Cod penal interzice inculpatului B1</w:t>
      </w:r>
      <w:r>
        <w:rPr>
          <w:b/>
          <w:i/>
        </w:rPr>
        <w:t xml:space="preserve"> </w:t>
      </w:r>
      <w:r>
        <w:rPr/>
        <w:t xml:space="preserve"> drepturile prev. de art. 66 alin. 1 lit. a, b, h Cod penal pe durata prev. de art. 65 alin. 3 Cod penal – ca pedeapsă accesorie.</w:t>
      </w:r>
    </w:p>
    <w:p>
      <w:pPr>
        <w:pStyle w:val="Normal"/>
        <w:ind w:firstLine="708"/>
        <w:jc w:val="both"/>
        <w:rPr>
          <w:b/>
          <w:u w:val="single"/>
        </w:rPr>
      </w:pPr>
      <w:r>
        <w:rPr>
          <w:b/>
        </w:rPr>
        <w:t>În baza art. 38 alin. 1 Cod penal, art. 39 alin. 1 lit. b Cod penal, aplică inculpatului B1</w:t>
      </w:r>
      <w:r>
        <w:rPr/>
        <w:t xml:space="preserve"> pedeapsa principală cea mai grea de 2  ani şi 6 luni închisoare la care adaugă sporul obligatoriu de 2 luni închisoare (reprezentând 1/3 din totalul celorlalte pedepse),</w:t>
      </w:r>
      <w:r>
        <w:rPr>
          <w:b/>
        </w:rPr>
        <w:t xml:space="preserve"> </w:t>
      </w:r>
      <w:r>
        <w:rPr>
          <w:b/>
          <w:u w:val="single"/>
        </w:rPr>
        <w:t>pedeapsa principală finală aplicată inculpatului fiind de 2 ani şi 8 luni închisoare.</w:t>
      </w:r>
    </w:p>
    <w:p>
      <w:pPr>
        <w:pStyle w:val="Normal"/>
        <w:ind w:firstLine="708"/>
        <w:jc w:val="both"/>
        <w:rPr/>
      </w:pPr>
      <w:r>
        <w:rPr/>
        <w:t>În baza art. 45 alin. 3 lit. a Cod penal aplică</w:t>
      </w:r>
      <w:r>
        <w:rPr>
          <w:b/>
        </w:rPr>
        <w:t xml:space="preserve"> inculpatului B1 alături de pedeapsa principală rezultantă, pedeapsa complementară cea mai grea, </w:t>
      </w:r>
      <w:r>
        <w:rPr/>
        <w:t>a interzicerii drepturilor prev. de art. 66 alin. 1 lit. a, b  şi h Cod penal, pentru o perioadă de 2  ani.</w:t>
      </w:r>
    </w:p>
    <w:p>
      <w:pPr>
        <w:pStyle w:val="Normal"/>
        <w:ind w:firstLine="708"/>
        <w:jc w:val="both"/>
        <w:rPr/>
      </w:pPr>
      <w:r>
        <w:rPr>
          <w:b/>
        </w:rPr>
        <w:t xml:space="preserve">În baza art. 45 alin. 5 Cod penal raportat la art. 45 alin. 3 lit. a Cod penal, aplică inculpatului B1 pedeapsa accesorie </w:t>
      </w:r>
      <w:r>
        <w:rPr/>
        <w:t xml:space="preserve">a interzicerii exercitării drepturilor prev. de art. 66 alin. 1 lit. a, b şi h Cod penal, pedeapsă ce se va executa până la executarea sau considerarea ca executată a pedepsei principale.  </w:t>
      </w:r>
    </w:p>
    <w:p>
      <w:pPr>
        <w:pStyle w:val="Normal"/>
        <w:ind w:firstLine="708"/>
        <w:jc w:val="both"/>
        <w:rPr/>
      </w:pPr>
      <w:r>
        <w:rPr/>
      </w:r>
    </w:p>
    <w:p>
      <w:pPr>
        <w:pStyle w:val="Normal"/>
        <w:ind w:firstLine="708"/>
        <w:jc w:val="both"/>
        <w:rPr/>
      </w:pPr>
      <w:r>
        <w:rPr>
          <w:b/>
        </w:rPr>
        <w:t>În baza art. 91 Cod penal dispune suspendarea sub supraveghere a executării pedepsei principale aplicate inculpatului  B1 pe o durată de 4 ani</w:t>
      </w:r>
      <w:r>
        <w:rPr/>
        <w:t>, ce constituie pentru inculpat termenul de supraveghere, prev. de disp. art. 92 Cod penal.</w:t>
      </w:r>
    </w:p>
    <w:p>
      <w:pPr>
        <w:pStyle w:val="Normal"/>
        <w:ind w:firstLine="708"/>
        <w:jc w:val="both"/>
        <w:rPr/>
      </w:pPr>
      <w:r>
        <w:rPr/>
        <w:t xml:space="preserve">În baza art. 92 alin. 3 Cod penal raportat la art. 93 Cod penal, </w:t>
      </w:r>
      <w:r>
        <w:rPr>
          <w:b/>
        </w:rPr>
        <w:t xml:space="preserve">inculpatul  B1 </w:t>
      </w:r>
      <w:r>
        <w:rPr/>
        <w:t>este obligat ca, pe durata termenului de supraveghere, să respecte următoarele măsuri de supraveghere:</w:t>
      </w:r>
    </w:p>
    <w:p>
      <w:pPr>
        <w:pStyle w:val="Normal"/>
        <w:numPr>
          <w:ilvl w:val="0"/>
          <w:numId w:val="2"/>
        </w:numPr>
        <w:spacing w:before="0" w:after="0"/>
        <w:contextualSpacing/>
        <w:jc w:val="both"/>
        <w:rPr/>
      </w:pPr>
      <w:r>
        <w:rPr/>
        <w:t xml:space="preserve">să se prezinte la Serviciul de Probațiune de pe lângă Tribunalul ... la datele fixate de acesta; </w:t>
      </w:r>
    </w:p>
    <w:p>
      <w:pPr>
        <w:pStyle w:val="Normal"/>
        <w:numPr>
          <w:ilvl w:val="0"/>
          <w:numId w:val="2"/>
        </w:numPr>
        <w:spacing w:before="0" w:after="0"/>
        <w:contextualSpacing/>
        <w:jc w:val="both"/>
        <w:rPr/>
      </w:pPr>
      <w:r>
        <w:rPr/>
        <w:t>să primească vizitele consilierului de probațiune desemnat cu supravegherea sa;</w:t>
      </w:r>
    </w:p>
    <w:p>
      <w:pPr>
        <w:pStyle w:val="Normal"/>
        <w:numPr>
          <w:ilvl w:val="0"/>
          <w:numId w:val="2"/>
        </w:numPr>
        <w:spacing w:before="0" w:after="0"/>
        <w:contextualSpacing/>
        <w:jc w:val="both"/>
        <w:rPr>
          <w:color w:val="000000"/>
        </w:rPr>
      </w:pPr>
      <w:r>
        <w:rPr>
          <w:color w:val="000000"/>
        </w:rPr>
        <w:t>să anunţe, în prealabil, schimbarea locuinţei şi orice deplasare care depăşeşte 5 zile;</w:t>
      </w:r>
    </w:p>
    <w:p>
      <w:pPr>
        <w:pStyle w:val="Normal"/>
        <w:numPr>
          <w:ilvl w:val="0"/>
          <w:numId w:val="2"/>
        </w:numPr>
        <w:spacing w:before="0" w:after="0"/>
        <w:contextualSpacing/>
        <w:jc w:val="both"/>
        <w:rPr/>
      </w:pPr>
      <w:r>
        <w:rPr/>
        <w:t>să comunice schimbarea locului de muncă;</w:t>
      </w:r>
    </w:p>
    <w:p>
      <w:pPr>
        <w:pStyle w:val="Normal"/>
        <w:numPr>
          <w:ilvl w:val="0"/>
          <w:numId w:val="2"/>
        </w:numPr>
        <w:spacing w:before="0" w:after="0"/>
        <w:contextualSpacing/>
        <w:jc w:val="both"/>
        <w:rPr/>
      </w:pPr>
      <w:r>
        <w:rPr/>
        <w:t>să comunice informații și documente de natură a permite controlul mijloacelor sale de existență.</w:t>
      </w:r>
    </w:p>
    <w:p>
      <w:pPr>
        <w:pStyle w:val="Normal"/>
        <w:ind w:firstLine="540"/>
        <w:jc w:val="both"/>
        <w:rPr/>
      </w:pPr>
      <w:r>
        <w:rPr/>
        <w:t xml:space="preserve">În baza art. 93 alin. 2 Cod penal, impune </w:t>
      </w:r>
      <w:r>
        <w:rPr>
          <w:b/>
        </w:rPr>
        <w:t>inculpatului  B1</w:t>
      </w:r>
      <w:r>
        <w:rPr/>
        <w:t xml:space="preserve"> să frecventeze unul sau mai multe programe de reintegrare socială derulate de către serviciul de probaţiune sau organizate în colaborare cu instituţii din comunitate.</w:t>
      </w:r>
    </w:p>
    <w:p>
      <w:pPr>
        <w:pStyle w:val="Normal"/>
        <w:ind w:firstLine="540"/>
        <w:jc w:val="both"/>
        <w:rPr/>
      </w:pPr>
      <w:r>
        <w:rPr/>
        <w:t xml:space="preserve">În baza art. 93 alin. 3 Cod penal, pe parcursul termenului de supraveghere, inculpatul  va presta o muncă neremunerată în folosul comunității pe o perioadă de 70 de zile, câte 2 ore pe zi, cu excepția zilelor de duminică și a zilelor declarate, potrivit legii, sărbători legale, la unul dintre Serviciile din cadrul </w:t>
      </w:r>
      <w:r>
        <w:rPr>
          <w:b/>
        </w:rPr>
        <w:t xml:space="preserve">Direcţiei de Asistenţă Comunitară .... </w:t>
      </w:r>
      <w:r>
        <w:rPr/>
        <w:t>respectiv la Căminul de Pensionar „.....” .....(STR...NR...)) sau la Căminul de Bătrâni „ .... ”  .....(STR...NR...)</w:t>
      </w:r>
    </w:p>
    <w:p>
      <w:pPr>
        <w:pStyle w:val="Normal"/>
        <w:jc w:val="both"/>
        <w:rPr/>
      </w:pPr>
      <w:r>
        <w:rPr/>
        <w:t xml:space="preserve">          </w:t>
      </w:r>
      <w:r>
        <w:rPr/>
        <w:t>În baza dispoziţiilor art. 94 alin. 2 Cod penal supravegherea executării obligaţiei de a presta o muncă neremunerată în folosul comunităţii se va face de către Serviciul de Probaţiune .., care, potrivit art. 94 alin. 3 Cod penal va lua măsurile necesare pentru a asigura executarea obligaţiei într-un termen cât mai scurt de la data rămânerii definitive a hotărârii de condamnare.</w:t>
      </w:r>
    </w:p>
    <w:p>
      <w:pPr>
        <w:pStyle w:val="Normal"/>
        <w:ind w:firstLine="708"/>
        <w:jc w:val="both"/>
        <w:rPr/>
      </w:pPr>
      <w:r>
        <w:rPr/>
        <w:t xml:space="preserve">Atrage atenția </w:t>
      </w:r>
      <w:r>
        <w:rPr>
          <w:b/>
        </w:rPr>
        <w:t>inculpatului  B1</w:t>
      </w:r>
      <w:r>
        <w:rPr/>
        <w:t xml:space="preserve"> asupra prevederilor art. 96 Cod penal referitoare la revocarea suspendării executării pedepsei sub supraveghere în cazul nerespectării măsurilor şi obligaţiilor impuse de instanţă ori a săvârşirii unei noi infracţiuni în cadrul termenului de încercare stabilit, precum şi în cazul neîndeplinirii obligaţiilor civile stabilite prin hotărârea de condamnare.</w:t>
      </w:r>
    </w:p>
    <w:p>
      <w:pPr>
        <w:pStyle w:val="Normal"/>
        <w:ind w:firstLine="708"/>
        <w:jc w:val="both"/>
        <w:rPr/>
      </w:pPr>
      <w:r>
        <w:rPr/>
      </w:r>
    </w:p>
    <w:p>
      <w:pPr>
        <w:pStyle w:val="Normal"/>
        <w:ind w:firstLine="708"/>
        <w:jc w:val="both"/>
        <w:rPr/>
      </w:pPr>
      <w:r>
        <w:rPr>
          <w:b/>
        </w:rPr>
        <w:t>În temeiul art. 399 alin. (1) şi (3) lit.b Cod procedură penală raportat la art. 241 alin. (1</w:t>
      </w:r>
      <w:r>
        <w:rPr>
          <w:b/>
          <w:vertAlign w:val="superscript"/>
        </w:rPr>
        <w:t>1</w:t>
      </w:r>
      <w:r>
        <w:rPr>
          <w:b/>
        </w:rPr>
        <w:t>) lit. a) Cod procedură penală,</w:t>
      </w:r>
      <w:r>
        <w:rPr/>
        <w:t xml:space="preserve"> </w:t>
      </w:r>
      <w:r>
        <w:rPr>
          <w:b/>
        </w:rPr>
        <w:t>constată încetată de drept măsura preventivă a arestului la domiciliu</w:t>
      </w:r>
      <w:r>
        <w:rPr/>
        <w:t xml:space="preserve"> (măsură dispusă prin încheierea din 27.03.2018 pronunţată în ds. D2 al Tribunalului ..., rămasă definitivă prin necontestare), </w:t>
      </w:r>
      <w:r>
        <w:rPr>
          <w:b/>
        </w:rPr>
        <w:t xml:space="preserve">luată faţă de inculpatul B1, </w:t>
      </w:r>
      <w:r>
        <w:rPr/>
        <w:t xml:space="preserve">fiul lui ...SI..., născut la data de ..... în ..., C.N.P. ....., cu ultimul domiciliu stabil cunoscut în ..., str.... nr.... şi cu domiciliul efectiv, </w:t>
      </w:r>
      <w:r>
        <w:rPr>
          <w:color w:val="000000"/>
        </w:rPr>
        <w:t>f.f.l. în ..., Şos. ..., jud. ...</w:t>
      </w:r>
      <w:r>
        <w:rPr>
          <w:b/>
        </w:rPr>
        <w:t>și dispune punerea sa de îndată în libertate</w:t>
      </w:r>
      <w:r>
        <w:rPr/>
        <w:t xml:space="preserve">, dacă nu este reţinut ori arestat în altă cauză, </w:t>
      </w:r>
      <w:r>
        <w:rPr>
          <w:b/>
        </w:rPr>
        <w:t>dispoziţia de punere în libertate fiind</w:t>
      </w:r>
      <w:r>
        <w:rPr/>
        <w:t xml:space="preserve"> </w:t>
      </w:r>
      <w:r>
        <w:rPr>
          <w:b/>
        </w:rPr>
        <w:t>executorie,</w:t>
      </w:r>
      <w:r>
        <w:rPr/>
        <w:t xml:space="preserve"> potrivit art. 399 alin. (3) şi (4) Cod procedură penală.</w:t>
      </w:r>
    </w:p>
    <w:p>
      <w:pPr>
        <w:pStyle w:val="Normal"/>
        <w:ind w:firstLine="708"/>
        <w:jc w:val="both"/>
        <w:rPr/>
      </w:pPr>
      <w:r>
        <w:rPr/>
        <w:t>Copie de pe prezenta se comunică, de îndată, inculpatului, precum şi tuturor instituţiilor cu atribuţii în executarea măsurii.</w:t>
      </w:r>
    </w:p>
    <w:p>
      <w:pPr>
        <w:pStyle w:val="Normal"/>
        <w:ind w:firstLine="708"/>
        <w:jc w:val="both"/>
        <w:rPr>
          <w:b/>
          <w:u w:val="single"/>
        </w:rPr>
      </w:pPr>
      <w:r>
        <w:rPr/>
        <w:t xml:space="preserve">În temeiul dispoziţiilor art. 72 aliniatul 1 Cod penal coroborat cu art.399 alin.9 C.proc.pen., scade din durata pedepsei principale aplicate inculpatului </w:t>
      </w:r>
      <w:r>
        <w:rPr>
          <w:b/>
          <w:i/>
        </w:rPr>
        <w:t xml:space="preserve">B1 </w:t>
      </w:r>
      <w:r>
        <w:rPr/>
        <w:t xml:space="preserve">durata reţinerii şi arestării preventive, precum şi durata arestului la domiciliu </w:t>
      </w:r>
      <w:r>
        <w:rPr>
          <w:b/>
          <w:u w:val="single"/>
        </w:rPr>
        <w:t xml:space="preserve">de la 04.02.2018  la 18.07.2018. </w:t>
      </w:r>
    </w:p>
    <w:p>
      <w:pPr>
        <w:pStyle w:val="Normal"/>
        <w:ind w:firstLine="708"/>
        <w:jc w:val="both"/>
        <w:rPr/>
      </w:pPr>
      <w:r>
        <w:rPr/>
        <w:t>În temeiul dispoziţiilor art. 7 din Legea nr. 76/2008 privind</w:t>
      </w:r>
      <w:r>
        <w:rPr>
          <w:color w:val="000000"/>
        </w:rPr>
        <w:t xml:space="preserve"> organizarea si funcţionarea Sistemului Naţional de Date Genetice Judiciare dispune prelevarea de la inculpatul B1 </w:t>
      </w:r>
      <w:r>
        <w:rPr/>
        <w:t xml:space="preserve">a </w:t>
      </w:r>
      <w:r>
        <w:rPr>
          <w:color w:val="000000"/>
        </w:rPr>
        <w:t>probelor biologice în vederea introducerii profilelor genetice în Sistemul Naţional de Date Genetice Judiciare.</w:t>
      </w:r>
      <w:r>
        <w:rPr/>
        <w:t xml:space="preserve"> Conform art. 5 alin. 5 din Legea nr. 76/2008 privind organizarea şi funcţionarea Sistemului Naţional de Date Genetice Judiciare aduce la cunoştinţa inculpatului că probele biologice care vor fi recoltate, vor fi utilizate pentru obţinerea şi stocarea în S.N.D.G.J. a profilului genetic.</w:t>
      </w:r>
    </w:p>
    <w:p>
      <w:pPr>
        <w:pStyle w:val="Normal"/>
        <w:ind w:firstLine="708"/>
        <w:jc w:val="both"/>
        <w:rPr/>
      </w:pPr>
      <w:r>
        <w:rPr/>
        <w:t xml:space="preserve">În temeiul dispoziţiilor art. 112 aliniatul 1 litera b Cod penal confiscă de la inculpatul B1 a cuţitului tip briceag (metalic, cu lama de 6,5 cm şi mânerul de 9,5 cm - având lungimea totală de 16 cm) folosit la săvârşirea infracţiunilor (depus la camera de corpuri delicte a Tribunalului ... ). </w:t>
      </w:r>
    </w:p>
    <w:p>
      <w:pPr>
        <w:pStyle w:val="Normal"/>
        <w:ind w:firstLine="708"/>
        <w:jc w:val="both"/>
        <w:rPr/>
      </w:pPr>
      <w:r>
        <w:rPr/>
        <w:t>La rămânerea definitivă a cauzei, dispune restituirea către persoana vătămată  A1 a obiectelor vestimentare ridicate de la aceasta respectiv: hanorac de culoare verde (depus la camera de corpuri delicte a Tribunalului ...)</w:t>
      </w:r>
    </w:p>
    <w:p>
      <w:pPr>
        <w:pStyle w:val="Normal"/>
        <w:jc w:val="both"/>
        <w:rPr/>
      </w:pPr>
      <w:r>
        <w:rPr/>
        <w:tab/>
        <w:t>În baza disp. art.404 alin.6 C.proc.pen. dispune încunoştiinţarea în orice mod a persoanei vătămate A1 despre eliberarea în orice mod a inculpatului.</w:t>
      </w:r>
    </w:p>
    <w:p>
      <w:pPr>
        <w:pStyle w:val="Normal"/>
        <w:ind w:firstLine="708"/>
        <w:jc w:val="both"/>
        <w:rPr/>
      </w:pPr>
      <w:r>
        <w:rPr>
          <w:b/>
        </w:rPr>
        <w:t xml:space="preserve">Ia act că </w:t>
      </w:r>
      <w:r>
        <w:rPr/>
        <w:t xml:space="preserve"> </w:t>
      </w:r>
      <w:r>
        <w:rPr>
          <w:b/>
        </w:rPr>
        <w:t>Serviciul de Ambulanţă Judeţean ...</w:t>
      </w:r>
      <w:r>
        <w:rPr>
          <w:color w:val="FF0000"/>
        </w:rPr>
        <w:t xml:space="preserve">, </w:t>
      </w:r>
      <w:r>
        <w:rPr/>
        <w:t>cu sediul în ... , str. ...nr. ///, nu s-a constituit parte civilă în cauză.</w:t>
      </w:r>
    </w:p>
    <w:p>
      <w:pPr>
        <w:pStyle w:val="Normal"/>
        <w:ind w:firstLine="708"/>
        <w:jc w:val="both"/>
        <w:rPr/>
      </w:pPr>
      <w:r>
        <w:rPr>
          <w:b/>
        </w:rPr>
        <w:t>În temeiul dispoziţiilor art. 397 Cod proc pen. rap. la art. 19  Cod proc pen,  art. 1381, 1385 şi 1391  Cod civil</w:t>
      </w:r>
      <w:r>
        <w:rPr>
          <w:b/>
          <w:u w:val="single"/>
        </w:rPr>
        <w:t xml:space="preserve"> admite acţiunea civilă </w:t>
      </w:r>
      <w:r>
        <w:rPr/>
        <w:t xml:space="preserve">formulată de partea civilă Spitalul 1, cu sediul în ...STR...NR... Obligă pe inculpatul </w:t>
      </w:r>
      <w:r>
        <w:rPr>
          <w:b/>
          <w:i/>
        </w:rPr>
        <w:t xml:space="preserve">B1 </w:t>
      </w:r>
      <w:r>
        <w:rPr/>
        <w:t>la plata sumei de 2.963,835 lei, cu dobânda legală a Băncii Naţionale a României de la data formulării cererii (12.03.2018) şi până la plata integrală a debitului către creditor, cu titlul de despăgubiri civile către partea civilă Spitalul 1 .</w:t>
      </w:r>
    </w:p>
    <w:p>
      <w:pPr>
        <w:pStyle w:val="Normal"/>
        <w:ind w:firstLine="708"/>
        <w:jc w:val="both"/>
        <w:rPr/>
      </w:pPr>
      <w:r>
        <w:rPr>
          <w:b/>
        </w:rPr>
        <w:t>În temeiul dispoziţiilor art. 397 Cod proc pen. rap. la art. 19  Cod proc pen,  art. 1381, 1385 şi 1391  Cod civil</w:t>
      </w:r>
      <w:r>
        <w:rPr>
          <w:b/>
          <w:u w:val="single"/>
        </w:rPr>
        <w:t xml:space="preserve"> admite, în parte, acţiunea civilă formulată de partea civilă  </w:t>
      </w:r>
      <w:r>
        <w:rPr/>
        <w:t>A1, C.N.P. ...., domiciliat în ..., str...nr..., asistat de reprezentant legal A2 (C.N.P. ..). Obligă pe inculpatul B1</w:t>
      </w:r>
      <w:r>
        <w:rPr>
          <w:b/>
          <w:i/>
        </w:rPr>
        <w:t xml:space="preserve">  </w:t>
      </w:r>
      <w:r>
        <w:rPr/>
        <w:t>la plata sumei de 10.000 lei, cu titlu de daune morale către partea civilă A1 asistat de reprezentant legal A2.</w:t>
      </w:r>
    </w:p>
    <w:p>
      <w:pPr>
        <w:pStyle w:val="Normal"/>
        <w:ind w:firstLine="708"/>
        <w:jc w:val="both"/>
        <w:rPr/>
      </w:pPr>
      <w:r>
        <w:rPr/>
        <w:t>Respinge, ca nedovedită, cererea părţii civile A1, asistat de reprezentant legal A2, de obligare a inculpatului B1 la plata de despăgubiri civile cu titlu de daune materiale.</w:t>
      </w:r>
    </w:p>
    <w:p>
      <w:pPr>
        <w:pStyle w:val="Normal"/>
        <w:jc w:val="both"/>
        <w:rPr/>
      </w:pPr>
      <w:r>
        <w:rPr/>
        <w:tab/>
        <w:t>În baza disp. art.249 alin.1, 7 C.proc.pen. instituie măsura asiguratorie a sechestrului asupra tuturor bunurilor mobile sau imobile ale inculpatului B1 până la concurenţa sumei de  10.000 lei (în vederea asigurării reparării prejudiciului cauzat persoanei vătămate minore A1).</w:t>
      </w:r>
    </w:p>
    <w:p>
      <w:pPr>
        <w:pStyle w:val="Normal"/>
        <w:ind w:firstLine="708"/>
        <w:jc w:val="both"/>
        <w:rPr/>
      </w:pPr>
      <w:r>
        <w:rPr/>
        <w:t>În temeiul dispoziţiilor art. 274 Cod procedură penală obligă pe inculpatul B1 la plata sumei de 3.460 lei către stat, cu titlul de cheltuieli judiciare avansate de stat.</w:t>
      </w:r>
    </w:p>
    <w:p>
      <w:pPr>
        <w:pStyle w:val="Normal"/>
        <w:ind w:firstLine="708"/>
        <w:jc w:val="both"/>
        <w:rPr/>
      </w:pPr>
      <w:r>
        <w:rPr/>
        <w:t>În temeiul dispoziţiilor art. 275 alin.6 Cod procedură penală, suma de 715 lei reprezentând contravaloarea onorariului avocaţilor din oficiu pe parcursul urmăririi penale (delegaţia nr.....5/04.02.2018- în valoare de 520; delegatia nr. ....4/04.02.2018- în valoare de 195 lei) va rămâne în sarcina statului şi se va plăti din fondurile Ministerului Public către Baroul ....</w:t>
      </w:r>
    </w:p>
    <w:p>
      <w:pPr>
        <w:pStyle w:val="Normal"/>
        <w:ind w:firstLine="708"/>
        <w:jc w:val="both"/>
        <w:rPr/>
      </w:pPr>
      <w:r>
        <w:rPr/>
        <w:t>În temeiul dispoziţiilor art. 275 alin.6 Cod procedură penală, suma de 260 lei reprezentând contravaloarea onorariului avocatului din oficiu pe parcursul cercetării judecătoreşti (delegaţia nr....3/29.05.2018- în valoare de 260 lei) va rămâne în sarcina statului şi se va plăti din fondurile Ministerului Justiţiei către Baroul ....</w:t>
      </w:r>
    </w:p>
    <w:p>
      <w:pPr>
        <w:pStyle w:val="Normal"/>
        <w:ind w:firstLine="708"/>
        <w:jc w:val="both"/>
        <w:rPr/>
      </w:pPr>
      <w:r>
        <w:rPr/>
        <w:t xml:space="preserve">Cu drept de apel în 10 zile de la comunicare. </w:t>
      </w:r>
    </w:p>
    <w:p>
      <w:pPr>
        <w:pStyle w:val="Normal"/>
        <w:ind w:firstLine="708"/>
        <w:jc w:val="both"/>
        <w:rPr/>
      </w:pPr>
      <w:r>
        <w:rPr/>
        <w:t>Pronunţată în şedinţă publică azi, 18.07.2018.</w:t>
      </w:r>
      <w:r>
        <w:rPr>
          <w:b/>
          <w:i/>
        </w:rPr>
        <w:t>”</w:t>
      </w:r>
    </w:p>
    <w:p>
      <w:pPr>
        <w:pStyle w:val="Normal"/>
        <w:ind w:firstLine="708"/>
        <w:jc w:val="both"/>
        <w:rPr/>
      </w:pPr>
      <w:r>
        <w:rPr>
          <w:b/>
          <w:i/>
        </w:rPr>
        <w:t>Pentru a hotărî astfel, Tribunalul ... a reţinut următoarele</w:t>
      </w:r>
      <w:r>
        <w:rPr/>
        <w:t>:</w:t>
      </w:r>
    </w:p>
    <w:p>
      <w:pPr>
        <w:pStyle w:val="Normal"/>
        <w:tabs>
          <w:tab w:val="clear" w:pos="720"/>
          <w:tab w:val="left" w:leader="none" w:pos="2610"/>
        </w:tabs>
        <w:ind w:left="-120" w:right="-203" w:firstLine="688"/>
        <w:jc w:val="both"/>
        <w:rPr/>
      </w:pPr>
      <w:r>
        <w:rPr/>
        <w:t>„</w:t>
      </w:r>
      <w:r>
        <w:rPr/>
        <w:t xml:space="preserve">Prin rechizitoriul Parchetului de pe lângă Tribunalul .. cu nr.  D3 s-a dispus la data de ... trimiterea în judecată, în stare de arest preventiv, a  inculpatului B1 pentru săvârşirea </w:t>
      </w:r>
      <w:r>
        <w:rPr>
          <w:b/>
        </w:rPr>
        <w:t>tentativei la infracţiunea de omor</w:t>
      </w:r>
      <w:r>
        <w:rPr/>
        <w:t xml:space="preserve">, prevăzută de </w:t>
      </w:r>
      <w:r>
        <w:rPr>
          <w:b/>
        </w:rPr>
        <w:t>art.32 alin.1 C.p.</w:t>
      </w:r>
      <w:r>
        <w:rPr/>
        <w:t xml:space="preserve"> </w:t>
      </w:r>
      <w:r>
        <w:rPr>
          <w:b/>
        </w:rPr>
        <w:t xml:space="preserve">raportat la art.188 alin.1 C.p., </w:t>
      </w:r>
      <w:r>
        <w:rPr>
          <w:b/>
          <w:i/>
        </w:rPr>
        <w:t xml:space="preserve">infracțiunii de tulburarea ordinii şi liniştii publice </w:t>
      </w:r>
      <w:r>
        <w:rPr/>
        <w:t>prevăzută de</w:t>
      </w:r>
      <w:r>
        <w:rPr>
          <w:b/>
          <w:i/>
        </w:rPr>
        <w:t xml:space="preserve"> </w:t>
      </w:r>
      <w:r>
        <w:rPr>
          <w:b/>
        </w:rPr>
        <w:t xml:space="preserve">art.371 C.p. şi </w:t>
      </w:r>
      <w:r>
        <w:rPr>
          <w:b/>
          <w:i/>
        </w:rPr>
        <w:t xml:space="preserve">infracțiunii de port sau folosirea fără drept de obiecte periculoase </w:t>
      </w:r>
      <w:r>
        <w:rPr/>
        <w:t>prevăzută de</w:t>
      </w:r>
      <w:r>
        <w:rPr>
          <w:b/>
        </w:rPr>
        <w:t xml:space="preserve"> art.372 alin.1 lit.a, alin.2 C.p.,</w:t>
      </w:r>
      <w:r>
        <w:rPr>
          <w:b/>
          <w:i/>
        </w:rPr>
        <w:t xml:space="preserve"> </w:t>
      </w:r>
      <w:r>
        <w:rPr/>
        <w:t>toate cu aplicarea</w:t>
      </w:r>
      <w:r>
        <w:rPr>
          <w:b/>
          <w:i/>
        </w:rPr>
        <w:t xml:space="preserve"> </w:t>
      </w:r>
      <w:r>
        <w:rPr>
          <w:b/>
        </w:rPr>
        <w:t>art.38 alin.1, 2 C.p.</w:t>
      </w:r>
      <w:r>
        <w:rPr>
          <w:color w:val="FF0000"/>
        </w:rPr>
        <w:t xml:space="preserve"> </w:t>
      </w:r>
    </w:p>
    <w:p>
      <w:pPr>
        <w:pStyle w:val="Normal"/>
        <w:ind w:left="-120" w:right="-203" w:firstLine="840"/>
        <w:jc w:val="both"/>
        <w:rPr>
          <w:b/>
          <w:u w:val="single"/>
        </w:rPr>
      </w:pPr>
      <w:r>
        <w:rPr>
          <w:b/>
        </w:rPr>
        <w:t xml:space="preserve">S-a reţinut, în esenţă, prin actul de sesizare al instanţei că </w:t>
      </w:r>
      <w:r>
        <w:rPr>
          <w:b/>
          <w:u w:val="single"/>
        </w:rPr>
        <w:t>în fapt,</w:t>
      </w:r>
    </w:p>
    <w:p>
      <w:pPr>
        <w:pStyle w:val="Normal"/>
        <w:ind w:left="-120" w:right="-203" w:firstLine="840"/>
        <w:jc w:val="both"/>
        <w:rPr>
          <w:i/>
          <w:i/>
        </w:rPr>
      </w:pPr>
      <w:r>
        <w:rPr>
          <w:b/>
        </w:rPr>
        <w:t xml:space="preserve"> </w:t>
      </w:r>
      <w:r>
        <w:rPr>
          <w:i/>
        </w:rPr>
        <w:t xml:space="preserve">În data de 04.02.2018, în jurul orelor 18.00, în timp ce se afla în autobuzul cu nr. de înmatriculare ..., pe traseul nr..., ruta ... - ... -... – ..., unde se aflau cel puţin 10-12 persoane, pe fondul unui conflict spontan, inculpatul </w:t>
      </w:r>
      <w:r>
        <w:rPr>
          <w:b/>
          <w:i/>
        </w:rPr>
        <w:t>B1</w:t>
      </w:r>
      <w:r>
        <w:rPr>
          <w:i/>
        </w:rPr>
        <w:t xml:space="preserve"> l-a lovit cu un cuțit tip briceag pe minorul</w:t>
      </w:r>
      <w:r>
        <w:rPr>
          <w:b/>
          <w:i/>
        </w:rPr>
        <w:t xml:space="preserve"> A1, </w:t>
      </w:r>
      <w:r>
        <w:rPr>
          <w:i/>
        </w:rPr>
        <w:t>în vârstă de 15 ani, cauzându-i plagă înjunghiată penetrantă hemitorace stâng cu uşor emfizem subcutanat adiacent şi lamă de pneumotorax stâng, pentru care s-a intervenit chirurgical practicându-se explorarea chirurgicală primară, hemostază şi drenaj pleural stâng, leziune care necesită 16-18 zile de îngrijiri medicale, fără a-i pune în primejdie viața.</w:t>
      </w:r>
    </w:p>
    <w:p>
      <w:pPr>
        <w:pStyle w:val="Normal"/>
        <w:ind w:left="-120" w:right="-203" w:firstLine="840"/>
        <w:jc w:val="both"/>
        <w:rPr>
          <w:i/>
          <w:i/>
        </w:rPr>
      </w:pPr>
      <w:r>
        <w:rPr>
          <w:i/>
        </w:rPr>
        <w:t>În aceste împrejurări, inculpatul a purtat şi folosit fără drept un cuţit într-un mijloc de transport în comun, iar prin acţiunea de lovire a victimei cu acest cuţit, a provocat persoanelor care au înțeles ce s-a întâmplat sentimente de indignare, fapta comisă aducând atingere gravă demnității persoanelor, tulburând ordinea și liniștea publică.</w:t>
      </w:r>
    </w:p>
    <w:p>
      <w:pPr>
        <w:pStyle w:val="Normal"/>
        <w:ind w:left="-120" w:right="-203" w:firstLine="840"/>
        <w:jc w:val="both"/>
        <w:rPr>
          <w:i/>
          <w:i/>
        </w:rPr>
      </w:pPr>
      <w:r>
        <w:rPr>
          <w:b/>
        </w:rPr>
        <w:t>Pentru a reţine această situaţie de fapt, Parchetul de pe lângă Tribunalul ... a reţinut ca fiind relevante următoarele mijloace de probă:</w:t>
      </w:r>
      <w:r>
        <w:rPr/>
        <w:t xml:space="preserve"> </w:t>
      </w:r>
      <w:r>
        <w:rPr>
          <w:i/>
        </w:rPr>
        <w:t xml:space="preserve">proces-verbal de cercetare </w:t>
      </w:r>
      <w:r>
        <w:rPr>
          <w:i/>
          <w:color w:val="000000"/>
        </w:rPr>
        <w:t>la faţa locului (</w:t>
      </w:r>
      <w:r>
        <w:rPr>
          <w:i/>
        </w:rPr>
        <w:t>fil.10-11,</w:t>
      </w:r>
      <w:r>
        <w:rPr>
          <w:i/>
          <w:color w:val="000000"/>
        </w:rPr>
        <w:t xml:space="preserve"> vol.I); planşă fotografică aferentă (</w:t>
      </w:r>
      <w:r>
        <w:rPr>
          <w:i/>
        </w:rPr>
        <w:t>fil.1-7, vol.II);</w:t>
      </w:r>
      <w:r>
        <w:rPr>
          <w:i/>
          <w:color w:val="000000"/>
        </w:rPr>
        <w:t xml:space="preserve"> </w:t>
      </w:r>
      <w:r>
        <w:rPr>
          <w:i/>
        </w:rPr>
        <w:t xml:space="preserve">declaraţia martorului </w:t>
      </w:r>
      <w:r>
        <w:rPr>
          <w:b/>
          <w:i/>
        </w:rPr>
        <w:t>M1</w:t>
      </w:r>
      <w:r>
        <w:rPr>
          <w:i/>
        </w:rPr>
        <w:t xml:space="preserve"> (fil.15-16, 22-24, vol.I);</w:t>
      </w:r>
      <w:r>
        <w:rPr>
          <w:b/>
          <w:i/>
          <w:color w:val="000000"/>
        </w:rPr>
        <w:t xml:space="preserve"> </w:t>
      </w:r>
      <w:r>
        <w:rPr>
          <w:i/>
          <w:color w:val="000000"/>
        </w:rPr>
        <w:t xml:space="preserve">declaraţia martorului </w:t>
      </w:r>
      <w:r>
        <w:rPr>
          <w:b/>
          <w:i/>
        </w:rPr>
        <w:t>M2</w:t>
      </w:r>
      <w:r>
        <w:rPr>
          <w:i/>
          <w:color w:val="000000"/>
        </w:rPr>
        <w:t xml:space="preserve"> (fil.17-18, 25-27, vol.I);</w:t>
      </w:r>
      <w:r>
        <w:rPr>
          <w:b/>
          <w:i/>
          <w:color w:val="000000"/>
        </w:rPr>
        <w:t xml:space="preserve"> </w:t>
      </w:r>
      <w:r>
        <w:rPr>
          <w:i/>
          <w:color w:val="000000"/>
        </w:rPr>
        <w:t xml:space="preserve">declaraţia martorului </w:t>
      </w:r>
      <w:r>
        <w:rPr>
          <w:b/>
          <w:i/>
          <w:color w:val="000000"/>
        </w:rPr>
        <w:t>M3</w:t>
      </w:r>
      <w:r>
        <w:rPr>
          <w:i/>
          <w:color w:val="000000"/>
        </w:rPr>
        <w:t xml:space="preserve"> (fil.19-20, vol.I);</w:t>
      </w:r>
      <w:r>
        <w:rPr>
          <w:b/>
          <w:i/>
          <w:color w:val="000000"/>
        </w:rPr>
        <w:t xml:space="preserve"> </w:t>
      </w:r>
      <w:r>
        <w:rPr>
          <w:i/>
          <w:color w:val="000000"/>
        </w:rPr>
        <w:t xml:space="preserve">declaraţia martorului </w:t>
      </w:r>
      <w:r>
        <w:rPr>
          <w:b/>
          <w:i/>
          <w:color w:val="000000"/>
        </w:rPr>
        <w:t>M4</w:t>
      </w:r>
      <w:r>
        <w:rPr>
          <w:i/>
          <w:color w:val="000000"/>
        </w:rPr>
        <w:t xml:space="preserve"> (fil.28-29, vol.I);</w:t>
      </w:r>
      <w:r>
        <w:rPr>
          <w:b/>
          <w:i/>
          <w:color w:val="000000"/>
        </w:rPr>
        <w:t xml:space="preserve"> </w:t>
      </w:r>
      <w:r>
        <w:rPr>
          <w:i/>
          <w:color w:val="000000"/>
        </w:rPr>
        <w:t xml:space="preserve">declaraţia martorului </w:t>
      </w:r>
      <w:r>
        <w:rPr>
          <w:b/>
          <w:i/>
          <w:color w:val="000000"/>
        </w:rPr>
        <w:t>M5</w:t>
      </w:r>
      <w:r>
        <w:rPr>
          <w:i/>
          <w:color w:val="000000"/>
        </w:rPr>
        <w:t xml:space="preserve"> (fil.30-31, vol.I); proces-verbal vizionare </w:t>
      </w:r>
      <w:r>
        <w:rPr>
          <w:i/>
        </w:rPr>
        <w:t xml:space="preserve">înregistrări video realizate în data de 04.02.2018 de către camerele de supraveghere amplasate în autobuzul ... aparţinând CTP ... </w:t>
      </w:r>
      <w:r>
        <w:rPr>
          <w:i/>
          <w:color w:val="000000"/>
        </w:rPr>
        <w:t xml:space="preserve">(fil.32-34, vol.I); </w:t>
      </w:r>
      <w:r>
        <w:rPr>
          <w:i/>
        </w:rPr>
        <w:t xml:space="preserve">înscrisuri în circumstanțiere (fil.86-88); </w:t>
      </w:r>
      <w:r>
        <w:rPr>
          <w:i/>
          <w:color w:val="000000"/>
        </w:rPr>
        <w:t>copie contract închiriere locuință (fil.92-95, vol.I), copii adeverințe elevi pentru cei trei copii ai inculpatului, copii adeverințe de venit pentru inculpat și soția acestuia (fil.96-98, vol.I);</w:t>
      </w:r>
      <w:r>
        <w:rPr>
          <w:b/>
          <w:i/>
          <w:color w:val="000000"/>
        </w:rPr>
        <w:t xml:space="preserve"> </w:t>
      </w:r>
      <w:r>
        <w:rPr>
          <w:i/>
          <w:color w:val="000000"/>
        </w:rPr>
        <w:t xml:space="preserve">declaraţia persoanei vătămate </w:t>
      </w:r>
      <w:r>
        <w:rPr>
          <w:b/>
          <w:i/>
        </w:rPr>
        <w:t>A1</w:t>
      </w:r>
      <w:r>
        <w:rPr>
          <w:i/>
        </w:rPr>
        <w:t xml:space="preserve"> (fil.43-44, vol.I);</w:t>
      </w:r>
      <w:r>
        <w:rPr>
          <w:b/>
          <w:i/>
          <w:color w:val="000000"/>
        </w:rPr>
        <w:t xml:space="preserve"> </w:t>
      </w:r>
      <w:r>
        <w:rPr>
          <w:i/>
          <w:color w:val="000000"/>
        </w:rPr>
        <w:t>dovadă predare</w:t>
      </w:r>
      <w:r>
        <w:rPr>
          <w:b/>
          <w:i/>
          <w:color w:val="000000"/>
        </w:rPr>
        <w:t xml:space="preserve"> </w:t>
      </w:r>
      <w:r>
        <w:rPr>
          <w:i/>
        </w:rPr>
        <w:t>de către A2 a unei bluze de trening cu glugă de culoare verde</w:t>
      </w:r>
      <w:r>
        <w:rPr>
          <w:i/>
          <w:color w:val="000000"/>
        </w:rPr>
        <w:t xml:space="preserve"> aparținând persoanei vătămate</w:t>
      </w:r>
      <w:r>
        <w:rPr>
          <w:b/>
          <w:i/>
        </w:rPr>
        <w:t xml:space="preserve"> A1 </w:t>
      </w:r>
      <w:r>
        <w:rPr>
          <w:i/>
        </w:rPr>
        <w:t>(fil.46, vol.I);</w:t>
      </w:r>
      <w:r>
        <w:rPr>
          <w:i/>
          <w:color w:val="000000"/>
        </w:rPr>
        <w:t xml:space="preserve"> planșă fotografică  - examinare </w:t>
      </w:r>
      <w:r>
        <w:rPr>
          <w:i/>
        </w:rPr>
        <w:t>bluza de trening cu glugă de culoare verde</w:t>
      </w:r>
      <w:r>
        <w:rPr>
          <w:i/>
          <w:color w:val="000000"/>
        </w:rPr>
        <w:t xml:space="preserve"> aparținând persoanei vătămate</w:t>
      </w:r>
      <w:r>
        <w:rPr>
          <w:b/>
          <w:i/>
        </w:rPr>
        <w:t xml:space="preserve"> A1</w:t>
      </w:r>
      <w:r>
        <w:rPr>
          <w:i/>
        </w:rPr>
        <w:t xml:space="preserve"> </w:t>
      </w:r>
      <w:r>
        <w:rPr>
          <w:i/>
          <w:color w:val="000000"/>
        </w:rPr>
        <w:t>(</w:t>
      </w:r>
      <w:r>
        <w:rPr>
          <w:i/>
        </w:rPr>
        <w:t>fil.15-18,</w:t>
      </w:r>
      <w:r>
        <w:rPr>
          <w:i/>
          <w:color w:val="000000"/>
        </w:rPr>
        <w:t xml:space="preserve"> vol.II);</w:t>
      </w:r>
      <w:r>
        <w:rPr>
          <w:b/>
          <w:i/>
          <w:color w:val="000000"/>
        </w:rPr>
        <w:t xml:space="preserve"> </w:t>
      </w:r>
      <w:r>
        <w:rPr>
          <w:i/>
          <w:color w:val="000000"/>
        </w:rPr>
        <w:t xml:space="preserve">proces-verbal din 04.02.2018 de verificare a stării de sănătate a persoanei vătămate </w:t>
      </w:r>
      <w:r>
        <w:rPr>
          <w:b/>
          <w:i/>
        </w:rPr>
        <w:t>A1</w:t>
      </w:r>
      <w:r>
        <w:rPr>
          <w:i/>
        </w:rPr>
        <w:t xml:space="preserve"> </w:t>
      </w:r>
      <w:r>
        <w:rPr>
          <w:i/>
          <w:color w:val="000000"/>
        </w:rPr>
        <w:t>internată la Spitalul 1</w:t>
      </w:r>
      <w:r>
        <w:rPr>
          <w:i/>
        </w:rPr>
        <w:t xml:space="preserve"> (fil.8, vol.II); fişă constatări preliminare ...4/05.02.2018 întocmită de IML... (fil.9, vol.II); raport de primă expertiză medico-legală nr....4/20.02.2018 întocmită de IML... (fil.11-13, vol.II);</w:t>
      </w:r>
      <w:r>
        <w:rPr>
          <w:b/>
          <w:i/>
        </w:rPr>
        <w:t xml:space="preserve"> </w:t>
      </w:r>
      <w:r>
        <w:rPr>
          <w:i/>
          <w:color w:val="000000"/>
        </w:rPr>
        <w:t xml:space="preserve">declaraţiile de suspect şi inculpatul ale numitului </w:t>
      </w:r>
      <w:r>
        <w:rPr>
          <w:b/>
          <w:i/>
          <w:color w:val="000000"/>
        </w:rPr>
        <w:t xml:space="preserve"> </w:t>
      </w:r>
      <w:r>
        <w:rPr>
          <w:b/>
          <w:i/>
        </w:rPr>
        <w:t>B1</w:t>
      </w:r>
      <w:r>
        <w:rPr>
          <w:i/>
        </w:rPr>
        <w:t xml:space="preserve"> (fil.58-59, 66-67, 126-127, vol.I).</w:t>
      </w:r>
    </w:p>
    <w:p>
      <w:pPr>
        <w:pStyle w:val="Normal"/>
        <w:ind w:right="72" w:firstLine="708"/>
        <w:jc w:val="both"/>
        <w:rPr>
          <w:b/>
        </w:rPr>
      </w:pPr>
      <w:r>
        <w:rPr>
          <w:b/>
        </w:rPr>
      </w:r>
    </w:p>
    <w:p>
      <w:pPr>
        <w:pStyle w:val="Normal"/>
        <w:shd w:val="clear" w:fill="FFFFFF"/>
        <w:ind w:firstLine="720"/>
        <w:jc w:val="both"/>
        <w:rPr>
          <w:i/>
          <w:i/>
        </w:rPr>
      </w:pPr>
      <w:r>
        <w:rPr>
          <w:b/>
        </w:rPr>
        <w:t>Investit cu soluţionarea cauzei de faţă, după parcurgerea procedurii de cameră preliminară,</w:t>
      </w:r>
      <w:r>
        <w:rPr/>
        <w:t xml:space="preserve"> prin încheierea nr.... din data de ..., Tribunalul a constatat legalitatea sesizării instanţei</w:t>
      </w:r>
      <w:r>
        <w:rPr>
          <w:i/>
        </w:rPr>
        <w:t xml:space="preserve"> cu rechizitoriul nr.D3 al Parchetului de pe lângă Tribunalul ... privind pe inculpatul B1, precum şi legalitatea administrării probelor şi a efectuării actelor de urmărire penală, dispunându-se începerea judecăţii cauzei.</w:t>
      </w:r>
    </w:p>
    <w:p>
      <w:pPr>
        <w:pStyle w:val="Normal"/>
        <w:shd w:val="clear" w:fill="FFFFFF"/>
        <w:ind w:firstLine="720"/>
        <w:jc w:val="both"/>
        <w:rPr/>
      </w:pPr>
      <w:r>
        <w:rPr/>
        <w:t>Încheierea a rămas definitivă şi a fost menţinută prin încheierea penală nr.... din ... a Curţii de ApeL..., prin respingerea contestaţiei formulate de inculpat.</w:t>
      </w:r>
    </w:p>
    <w:p>
      <w:pPr>
        <w:pStyle w:val="Normal"/>
        <w:shd w:val="clear" w:fill="FFFFFF"/>
        <w:ind w:firstLine="720"/>
        <w:jc w:val="both"/>
        <w:rPr/>
      </w:pPr>
      <w:r>
        <w:rPr/>
      </w:r>
    </w:p>
    <w:p>
      <w:pPr>
        <w:pStyle w:val="Normal"/>
        <w:shd w:val="clear" w:fill="FFFFFF"/>
        <w:ind w:firstLine="720"/>
        <w:jc w:val="both"/>
        <w:rPr>
          <w:b/>
        </w:rPr>
      </w:pPr>
      <w:r>
        <w:rPr>
          <w:b/>
        </w:rPr>
        <w:t>Cauza a fost înaintată instanţei, primul termen de judecată fiind stabilit la 22.06.2018.</w:t>
      </w:r>
    </w:p>
    <w:p>
      <w:pPr>
        <w:pStyle w:val="Normal"/>
        <w:ind w:firstLine="708"/>
        <w:jc w:val="both"/>
        <w:rPr/>
      </w:pPr>
      <w:r>
        <w:rPr>
          <w:b/>
          <w:i/>
        </w:rPr>
        <w:t xml:space="preserve">În faţa instanţei, inculpatul B1 a înţeles să se prevaleze de dispoziţiile art.396 alin.10 C.proc.pen., </w:t>
      </w:r>
      <w:r>
        <w:rPr/>
        <w:t>solicitând ca judecata cauzei să aibă loc în condiţiile prevăzute de disp. art.375 alin.1 C.proc.pen., declarând că recunoaşte în totalitate faptele reţinute în actul de sesizare a instanţei şi nu solicită administrarea altor probe, cu excepţia înscrisurilor în circumstanţiere.</w:t>
      </w:r>
    </w:p>
    <w:p>
      <w:pPr>
        <w:pStyle w:val="Normal"/>
        <w:ind w:firstLine="708"/>
        <w:jc w:val="both"/>
        <w:rPr/>
      </w:pPr>
      <w:r>
        <w:rPr/>
        <w:t>În procedura prevăzută de art.374 alin.4 C.proc.pen., s-a procedat la ascultarea inculpatului care în declaraţia dată la 22.06.2018, a recunoscut că, în timp ce se afla într-un mijloc de transport în comun, iritat de conduita a trei tineri care se manifestau zgomotos  şi aruncau coji de seminţe pe jos, după ce le-a atras atenţia asupra comportamentului lor, constatând că aceştia persistă în comportamentul turbulent şi apreciind eronat intenţia persoanei vătămate în momentul în care aceasta s-a ridicat de pe scaun, i-a aplicat acesteia o lovitură cu un briceag pe care îl purta asupra sa (ca breloc la chei), în zona toracică stângă. Inculpatul şi-a manifestat disponibilitatea de a acoperi prejudiciul material cauzat unităţilor medicale care au acordat îngrijiri persoanei vătămate ca şi părţii civile – minorul A1 – în măsura dovedirii cuantumului despăgubirilor solicitate.</w:t>
      </w:r>
    </w:p>
    <w:p>
      <w:pPr>
        <w:pStyle w:val="Normal"/>
        <w:ind w:firstLine="708"/>
        <w:jc w:val="both"/>
        <w:rPr/>
      </w:pPr>
      <w:r>
        <w:rPr/>
        <w:t>Faţă de declaraţia dată de inculpat, persoana vătămată A1, prin apărătorul său ales, s-a opus ca cererea inculpatului de a uza de procedura abreviată în cazul recunoaşterii învinuirii să fie admisă, invocând că, dată fiind împrejurarea că inculpatul susţinut că nu a aruncat pe jos şapca persoanei vătămate şi că persoana vătămată a ridicat mâna, după care el i-a aplicat acea lovitură cu briceagul, nu se poate susţine că inculpatul recunoaşte integral faptele reţinute în sarcina sa.</w:t>
      </w:r>
    </w:p>
    <w:p>
      <w:pPr>
        <w:pStyle w:val="Normal"/>
        <w:ind w:firstLine="708"/>
        <w:jc w:val="both"/>
        <w:rPr>
          <w:b/>
        </w:rPr>
      </w:pPr>
      <w:r>
        <w:rPr/>
        <w:t xml:space="preserve">Având în vedere poziţia procesuală a inculpatului (apreciind că inculpatul a făcut recunoaşterea completă a faptelor astfel cum au fost reţinute în sarcina sa prin actul de sesizare al instanţei - împrejurările invocate de persoana vătămată neavând relevanţă sub aspectul corespondenţei dintre situaţia faptică reţinută şi încadrarea juridică a faptelor imputate inculpatului şi implicit asupra acuzaţiilor aduse inculpatului), văzând solicitarea acestuia ca judecata să aibă loc numai pe baza probelor administrate în cursul urmăririi penale şi a înscrisurilor în circumstanţiere prezentate, </w:t>
      </w:r>
      <w:r>
        <w:rPr>
          <w:b/>
        </w:rPr>
        <w:t>instanţa a admis solicitarea acestuia, urmând ca judecata să aibă în procedura de recunoaştere a vinovăţiei prev. de art.375 alin.1 C.proc.pen.</w:t>
      </w:r>
    </w:p>
    <w:p>
      <w:pPr>
        <w:pStyle w:val="Normal"/>
        <w:ind w:firstLine="708"/>
        <w:jc w:val="both"/>
        <w:rPr/>
      </w:pPr>
      <w:r>
        <w:rPr/>
      </w:r>
    </w:p>
    <w:p>
      <w:pPr>
        <w:pStyle w:val="Normal"/>
        <w:ind w:firstLine="708"/>
        <w:jc w:val="center"/>
        <w:rPr/>
      </w:pPr>
      <w:r>
        <w:rPr/>
        <w:t>* * *</w:t>
      </w:r>
    </w:p>
    <w:p>
      <w:pPr>
        <w:pStyle w:val="Normal"/>
        <w:ind w:firstLine="708"/>
        <w:jc w:val="center"/>
        <w:rPr/>
      </w:pPr>
      <w:r>
        <w:rPr/>
      </w:r>
    </w:p>
    <w:p>
      <w:pPr>
        <w:pStyle w:val="Normal"/>
        <w:ind w:firstLine="708"/>
        <w:jc w:val="both"/>
        <w:rPr>
          <w:b/>
        </w:rPr>
      </w:pPr>
      <w:r>
        <w:rPr>
          <w:b/>
        </w:rPr>
        <w:t>Analizând actele şi lucrările dosarului, în procedura de recunoaştere a vinovăţiei, prev. de art.375 coroborată cu disp. art.374 alin.4 C.proc.pen., instanţa reţine următoarele:</w:t>
      </w:r>
    </w:p>
    <w:p>
      <w:pPr>
        <w:pStyle w:val="Normal"/>
        <w:ind w:firstLine="708"/>
        <w:jc w:val="both"/>
        <w:rPr>
          <w:i/>
          <w:i/>
        </w:rPr>
      </w:pPr>
      <w:r>
        <w:rPr>
          <w:b/>
          <w:i/>
          <w:u w:val="single"/>
        </w:rPr>
        <w:t>În fapt</w:t>
      </w:r>
      <w:r>
        <w:rPr>
          <w:i/>
        </w:rPr>
        <w:t xml:space="preserve">, faţă de poziţia procesuală adoptată de inculpat, văzând materialul probator administrat în cauză, instanţa reţine, în esenţă, aceeaşi situaţie de fapt cu cea reţinută de parchet prin actul de sesizare al instanţei. </w:t>
      </w:r>
    </w:p>
    <w:p>
      <w:pPr>
        <w:pStyle w:val="Normal"/>
        <w:ind w:firstLine="708"/>
        <w:jc w:val="both"/>
        <w:rPr/>
      </w:pPr>
      <w:r>
        <w:rPr/>
        <w:t xml:space="preserve">Astfel, instanţa reţine că inculpatul </w:t>
      </w:r>
      <w:r>
        <w:rPr>
          <w:b/>
        </w:rPr>
        <w:t>B1</w:t>
      </w:r>
      <w:r>
        <w:rPr/>
        <w:t>, în vârstă de 45 ani, este căsătorit, are trei copiii în întreţinere și este agent de pază la Școala Postliceală Sanitară „.....” ....</w:t>
      </w:r>
    </w:p>
    <w:p>
      <w:pPr>
        <w:pStyle w:val="Normal"/>
        <w:ind w:firstLine="708"/>
        <w:jc w:val="both"/>
        <w:rPr/>
      </w:pPr>
      <w:r>
        <w:rPr/>
        <w:t>Persoana vătămată, A1, este un minor în vârstă de 15 ani, absolvent a două clase primare, fără ocupaţie, şi făcând parte dintr-o familie destructurată prin decesul tatălui, fiind (la data faptei) in grija bunicii materne A3. Acesta figurează cu domiciliul stabil în imobilul de pe strada ..., locuind însă într-un cămin social de pe str. .... La data faptei, mama minorului era plecată în ..., la o soră de-a sa, minorul fiind lăsat în grija bunicii materne.</w:t>
      </w:r>
    </w:p>
    <w:p>
      <w:pPr>
        <w:pStyle w:val="Normal"/>
        <w:ind w:firstLine="708"/>
        <w:jc w:val="both"/>
        <w:rPr/>
      </w:pPr>
      <w:r>
        <w:rPr/>
        <w:t>În seara zilei de 04.02.2018, A1, însoţit de verişorii săi  K1, în vârstă de 12 ani şi K2, în vârstă de 9 ani, au decis să se deplaseze de la locuinţa bunicii la locuinţa verişorilor, din .., str.... nr....</w:t>
      </w:r>
    </w:p>
    <w:p>
      <w:pPr>
        <w:pStyle w:val="Normal"/>
        <w:ind w:firstLine="708"/>
        <w:jc w:val="both"/>
        <w:rPr/>
      </w:pPr>
      <w:r>
        <w:rPr/>
        <w:t>În acest sens, la ora 18,00 minorii au urcat în staţia ... din ... într-un autobuz, model nou, marca ... cu nr. de înmatriculare ..., pe traseul nr...., ruta ... - ... -... – .....</w:t>
      </w:r>
    </w:p>
    <w:p>
      <w:pPr>
        <w:pStyle w:val="Normal"/>
        <w:ind w:firstLine="708"/>
        <w:jc w:val="both"/>
        <w:rPr/>
      </w:pPr>
      <w:r>
        <w:rPr/>
        <w:t xml:space="preserve">Cei trei minori au urcat în autobuz pe uşa din spate, s-au aşezat pe scaunele de lângă locul destinat motorului, acestea fiind două poziţionate în faţa altor două, după care au început să vorbească cu voce ridicată, folosind un limbaj neadecvat (trivial) într-un loc public (19:01:56-57). Încă de la intrarea în autobuz cei trei mâncau seminţe, lucru pe care au continuat să îl facă şi în interiorul autobuzului, aruncând cojile de seminţe pe jos. </w:t>
      </w:r>
    </w:p>
    <w:p>
      <w:pPr>
        <w:pStyle w:val="Normal"/>
        <w:ind w:firstLine="708"/>
        <w:jc w:val="both"/>
        <w:rPr/>
      </w:pPr>
      <w:r>
        <w:rPr/>
        <w:t>În acelaşi mijloc de transport în comun, călătorea şi inculpatul B1, care se deplasa la locul de muncă situat în zona centrală a oraşului. Acesta ocupa unul dintre scaunele ce formează bancheta lungă din spatele autobuzului, având asupra sa o servietă pe care o ţinea pe banchetă. Din locul în care era aşezat, inculpatul putea observa de la mică distanţă comportamentul celor trei minori, iar după cca trei minute, la momentul în care, lângă cei trei, în picioare s-a poziţionat o doamnă – care imediat s-a retras un pas, inculpatul le-a atras atenţia, să nu mai arunce cojile de seminţe pe jos.</w:t>
      </w:r>
    </w:p>
    <w:p>
      <w:pPr>
        <w:pStyle w:val="Normal"/>
        <w:ind w:firstLine="708"/>
        <w:jc w:val="both"/>
        <w:rPr/>
      </w:pPr>
      <w:r>
        <w:rPr/>
        <w:t>Persoana vătămată, aflată pe scaunul de la culoar, nu a ţinut cont de solicitarea acestuia, continuând să arunce cojile în mijlocul de transport în comun,  comentând împreună cu ceilalţi copii intervenţia inculpatului.</w:t>
      </w:r>
    </w:p>
    <w:p>
      <w:pPr>
        <w:pStyle w:val="Normal"/>
        <w:ind w:firstLine="708"/>
        <w:jc w:val="both"/>
        <w:rPr/>
      </w:pPr>
      <w:r>
        <w:rPr/>
        <w:t>În aceste împrejurări, iritat de comportamentul minorilor, inculpatul s-a ridicat de pe locul său şi s-a deplasat spre cei trei. Când a ajuns lângă persoana vătămată</w:t>
      </w:r>
      <w:r>
        <w:rPr>
          <w:b/>
        </w:rPr>
        <w:t xml:space="preserve"> A1</w:t>
      </w:r>
      <w:r>
        <w:rPr/>
        <w:t xml:space="preserve">, inculpatul a luat de pe cap șapca de culoare alb cu negru pe care minorul o avea pe cap, spunându-i să strângă de pe jos cojile de seminţe în ea,  aplecându-se ca și cum ar fi intenționat să arate persoanei vătămate cum să strângă cojile, şapca fiind imediat recuperată  din mâna inculpatului şi înapoiată persoanei vătămate care şi-a aşezat-o pe cap 19:03:20-27-), aceasta din urmă continuând să se adreseze nerespectuos inculpatului (acest aspect rezultă cu certitudine din examinarea imaginilor puse la dispoziţie de ... ... – </w:t>
      </w:r>
      <w:r>
        <w:rPr>
          <w:b/>
        </w:rPr>
        <w:t>camera din spatele autobuzului – care surprinde cel mai fidel derularea evenimentelor</w:t>
      </w:r>
      <w:r>
        <w:rPr/>
        <w:t xml:space="preserve"> - </w:t>
      </w:r>
      <w:r>
        <w:rPr>
          <w:b/>
        </w:rPr>
        <w:t xml:space="preserve">...0 – ...0, </w:t>
      </w:r>
      <w:r>
        <w:rPr/>
        <w:t>cu menţiunea existenţei unui decalaj orar de 1 oră – ora 19, fiind în fapt ora 18).</w:t>
      </w:r>
    </w:p>
    <w:p>
      <w:pPr>
        <w:pStyle w:val="Normal"/>
        <w:ind w:left="-120" w:right="-218" w:firstLine="829"/>
        <w:jc w:val="both"/>
        <w:rPr/>
      </w:pPr>
      <w:r>
        <w:rPr/>
        <w:t>Iritat de conduita persoanei vătămate, inculpatul a introdus mâna dreaptă în buzunarul hainei cu care era îmbrăcat scoţând din interior un mănunchi de chei, pe care se afla ataşat un briceag, pe care l-a desfăcut în faţa persoanei vătămate, cu intenţia declarată de a-l speria, moment în care ceilalţi doi copii s-au ridicat de pe scaune şi s-au deplasat 2-3 paşi spre partea din faţă a autobuzului, în timp ce persoana vătămată s-a ridicat de pe scaun, continuând să îl înfrunte pe inculpat. În acest moment (19:03:34) inculpatul l-a înţepat cu cuţitul tip briceag în partea toracică stângă, retrăgând însă mâna, imediat ce a realizat că l-a tăiat pe băiat. Fără să îşi dea însă seama că a fost înţepat, minorul persoană vătămată a  continuat să se manifeste agresiv, l-a îmbrâncit pe inculpat, continuând să vorbească urât, ameninţând cu acte de violenţă şi invitându-l chiar să coboare pentru a-l bate.</w:t>
      </w:r>
    </w:p>
    <w:p>
      <w:pPr>
        <w:pStyle w:val="Normal"/>
        <w:ind w:left="-120" w:right="-218" w:firstLine="829"/>
        <w:jc w:val="both"/>
        <w:rPr/>
      </w:pPr>
      <w:r>
        <w:rPr/>
        <w:t>În sprijinul inculpatului a intervenit verbal şi un călător care a observat derularea evenimentelor, cerându-i la rândul său persoanei vătămate să strângă cojile de seminţe de pe jos, minorul menţinând conduita recalcitranta (19:04).</w:t>
      </w:r>
    </w:p>
    <w:p>
      <w:pPr>
        <w:pStyle w:val="Normal"/>
        <w:ind w:left="-120" w:right="-218" w:firstLine="828"/>
        <w:jc w:val="both"/>
        <w:rPr/>
      </w:pPr>
      <w:r>
        <w:rPr/>
        <w:t>La un moment dat, observând că are sânge pe abdomen, persoana vătămată a strigat că a fost tăiat, iar unul dintre verişorii săi s-a deplasat la şoferul autobuzului, căruia i-au cerut sprijinul. Persoana vătămată s-a deplasat la locul din spate unde inculpatul se aşezase între timp, strigând la acesta si manifestându-se agresiv.</w:t>
      </w:r>
    </w:p>
    <w:p>
      <w:pPr>
        <w:pStyle w:val="Normal"/>
        <w:ind w:left="-120" w:right="-218" w:firstLine="829"/>
        <w:jc w:val="both"/>
        <w:rPr/>
      </w:pPr>
      <w:r>
        <w:rPr/>
        <w:t xml:space="preserve">Şoferul, respectiv martorul </w:t>
      </w:r>
      <w:r>
        <w:rPr>
          <w:b/>
        </w:rPr>
        <w:t>M1</w:t>
      </w:r>
      <w:r>
        <w:rPr/>
        <w:t xml:space="preserve"> a oprit  autobuzul în alveola stației ..., fără a deschide ușile vehiculului. Acesta s-a deplasat în partea din spate, găsind persoana vătămată</w:t>
      </w:r>
      <w:r>
        <w:rPr>
          <w:b/>
        </w:rPr>
        <w:t xml:space="preserve"> A1</w:t>
      </w:r>
      <w:r>
        <w:rPr/>
        <w:t xml:space="preserve">, care ținea o mână în partea inferioară a toracelui, indicându-l pe inculpat ca fiind cel care l-a tăiat cu un cuțit. Pentru a întări veridicitatea celor afirmate, persoana vătămată și-a ridicat bluza și hanoracul cu care era îmbrăcat, pentru a arăta cum îi curge sânge din zona toracelui stâng – moment în care mai multe persoane au luat la cunoştinţă despre agresiunea la care a fost supusă persoana vătămată). </w:t>
      </w:r>
    </w:p>
    <w:p>
      <w:pPr>
        <w:pStyle w:val="Normal"/>
        <w:ind w:left="-120" w:right="-218" w:firstLine="829"/>
        <w:jc w:val="both"/>
        <w:rPr/>
      </w:pPr>
      <w:r>
        <w:rPr/>
        <w:t>Şoferul a cerut inculpatului să rămână aşezat pe scaun, lucru pe care acesta l-a şi făcut, după care a apelat nr. unic de urgență SNUAU 112 sesizând cele constatate aşteptând sosirea autorităţilor.</w:t>
      </w:r>
    </w:p>
    <w:p>
      <w:pPr>
        <w:pStyle w:val="Normal"/>
        <w:ind w:left="-120" w:right="-218" w:firstLine="829"/>
        <w:jc w:val="both"/>
        <w:rPr/>
      </w:pPr>
      <w:r>
        <w:rPr/>
        <w:t xml:space="preserve">La acel moment în autobuz erau cel puțin 10-12 persoane. La interpelarea martorului </w:t>
      </w:r>
      <w:r>
        <w:rPr>
          <w:b/>
        </w:rPr>
        <w:t>M1</w:t>
      </w:r>
      <w:r>
        <w:rPr/>
        <w:t xml:space="preserve">, inculpatul </w:t>
      </w:r>
      <w:r>
        <w:rPr>
          <w:b/>
        </w:rPr>
        <w:t>B1</w:t>
      </w:r>
      <w:r>
        <w:rPr/>
        <w:t xml:space="preserve"> i-a răspuns că „i-a atras atenția că mănâncă semințe și aruncă cojile pe podeaua autobuzului”  (</w:t>
      </w:r>
      <w:r>
        <w:rPr>
          <w:i/>
        </w:rPr>
        <w:t>declarație martor</w:t>
      </w:r>
      <w:r>
        <w:rPr>
          <w:b/>
        </w:rPr>
        <w:t xml:space="preserve"> </w:t>
      </w:r>
      <w:r>
        <w:rPr/>
        <w:t>M1, fil.23, vol.I).</w:t>
      </w:r>
    </w:p>
    <w:p>
      <w:pPr>
        <w:pStyle w:val="Normal"/>
        <w:ind w:left="-120" w:right="-218" w:firstLine="829"/>
        <w:jc w:val="both"/>
        <w:rPr>
          <w:b/>
        </w:rPr>
      </w:pPr>
      <w:r>
        <w:rPr/>
        <w:t xml:space="preserve">În câteva minute la fața locului au apărut două echipaje de poliție, iar după alte câteva minute a apărut şi o ambulanță, care l-a preluat pe minorul </w:t>
      </w:r>
      <w:r>
        <w:rPr>
          <w:b/>
        </w:rPr>
        <w:t>A1.</w:t>
      </w:r>
    </w:p>
    <w:p>
      <w:pPr>
        <w:pStyle w:val="Normal"/>
        <w:ind w:left="-120" w:right="-218" w:firstLine="829"/>
        <w:jc w:val="both"/>
        <w:rPr/>
      </w:pPr>
      <w:r>
        <w:rPr/>
        <w:t xml:space="preserve">Înainte ca organele de poliție și echipajul medial să părăsească zona de interes, la fața locului a venit martorul </w:t>
      </w:r>
      <w:r>
        <w:rPr>
          <w:b/>
        </w:rPr>
        <w:t>M5</w:t>
      </w:r>
      <w:r>
        <w:rPr/>
        <w:t xml:space="preserve">, inspector de siguranța circulației la SPC, care fusese informat telefonic de către șofer. </w:t>
      </w:r>
    </w:p>
    <w:p>
      <w:pPr>
        <w:pStyle w:val="Normal"/>
        <w:ind w:left="-120" w:right="-218" w:firstLine="829"/>
        <w:jc w:val="both"/>
        <w:rPr/>
      </w:pPr>
      <w:r>
        <w:rPr/>
        <w:t xml:space="preserve">Martorul </w:t>
      </w:r>
      <w:r>
        <w:rPr>
          <w:b/>
        </w:rPr>
        <w:t xml:space="preserve">M5 </w:t>
      </w:r>
      <w:r>
        <w:rPr/>
        <w:t>a declarat că a aflat de la colegul său ce se întâmplase în autobuz: în apropierea stației ... un minor de etnie romă s-a apropiat de el spunându-i că fratele lui a fost lovit de o persoană cu un cuțit; şoferul a oprit în stație, după care s-a dus în partea din spate a vehiculului, unde i-a cerut inculpatului să rămână pe loc.</w:t>
      </w:r>
    </w:p>
    <w:p>
      <w:pPr>
        <w:pStyle w:val="Normal"/>
        <w:ind w:left="-120" w:right="-218" w:firstLine="829"/>
        <w:jc w:val="both"/>
        <w:rPr/>
      </w:pPr>
      <w:r>
        <w:rPr>
          <w:b/>
        </w:rPr>
        <w:t>Situaţia de fapt astfel cum a fost reţinută de instanţă rezultă din coroborarea materialului probator administrat în cauză, respectiv:</w:t>
      </w:r>
      <w:r>
        <w:rPr/>
        <w:t xml:space="preserve"> plângerea şi declaraţiile persoanei vătămate A1; </w:t>
      </w:r>
    </w:p>
    <w:p>
      <w:pPr>
        <w:pStyle w:val="Normal"/>
        <w:ind w:left="-120" w:right="-218" w:firstLine="829"/>
        <w:jc w:val="both"/>
        <w:rPr/>
      </w:pPr>
      <w:r>
        <w:rPr>
          <w:b/>
        </w:rPr>
        <w:t>-declarațiile martorilor audiaţi în faza urmăririi penale, K1</w:t>
      </w:r>
      <w:r>
        <w:rPr/>
        <w:t xml:space="preserve">, </w:t>
      </w:r>
      <w:r>
        <w:rPr>
          <w:b/>
        </w:rPr>
        <w:t>K2</w:t>
      </w:r>
      <w:r>
        <w:rPr/>
        <w:t xml:space="preserve"> din care rezultă că, imediat după ce s-au așezat pe scaune, persoana vătămată </w:t>
      </w:r>
      <w:r>
        <w:rPr>
          <w:b/>
        </w:rPr>
        <w:t>A1</w:t>
      </w:r>
      <w:r>
        <w:rPr/>
        <w:t xml:space="preserve"> a scos niște semințe și au început să mănânce cu toții, aruncând cojile pe podea. Au fost văzuți de inculpatul </w:t>
      </w:r>
      <w:r>
        <w:rPr>
          <w:b/>
        </w:rPr>
        <w:t>B1</w:t>
      </w:r>
      <w:r>
        <w:rPr/>
        <w:t xml:space="preserve">, care s-a apropiat de ei și le-a cerut să nu mai arunce cojile de la semințe în autobuz. Întrucât persoana vătămată l-a ignorat și și-a continuat activitatea, inculpatul i-a luat șapca de pe cap și l-a întrebat „vrei să mătur eu?” În replică, persoana vătămată i-a cerut să îi restituie șapca, dar inculpatul a scos dintr-un buzunar al gecii un briceag ce era agățat la un breloc cu mai multe chei. A1 l-a împins cu mâinile pe inculpat, iar acesta, fără să îl atenţioneze, a scos cuţitul şi l-a lovit cu lama în zona inimii. A1 a strigat de durere, apoi l-a prins pe bărbat cu mâinile de de gulerul hainei şi l-a împins către scaune. După asta , bărbatul a pus cuţitul în buzunar şi s-a aşezat pe scunul pe care stătea anterior agresiunii. Minorul </w:t>
      </w:r>
      <w:r>
        <w:rPr>
          <w:b/>
        </w:rPr>
        <w:t xml:space="preserve">K1 </w:t>
      </w:r>
      <w:r>
        <w:rPr/>
        <w:t xml:space="preserve">s-a deplasat imediat la șofer pentru a-i spune ce se întâmplă. După ce autobuzul a oprit în stația ..., </w:t>
      </w:r>
      <w:r>
        <w:rPr>
          <w:b/>
        </w:rPr>
        <w:t xml:space="preserve">K1 </w:t>
      </w:r>
      <w:r>
        <w:rPr/>
        <w:t>a coborât și s-a deplasat la domiciliu pentru a-și alerta rudele.</w:t>
      </w:r>
    </w:p>
    <w:p>
      <w:pPr>
        <w:pStyle w:val="Normal"/>
        <w:ind w:left="-120" w:right="-218" w:firstLine="829"/>
        <w:jc w:val="both"/>
        <w:rPr/>
      </w:pPr>
      <w:r>
        <w:rPr>
          <w:b/>
        </w:rPr>
        <w:t>-</w:t>
      </w:r>
      <w:r>
        <w:rPr/>
        <w:t xml:space="preserve"> </w:t>
      </w:r>
      <w:r>
        <w:rPr>
          <w:b/>
        </w:rPr>
        <w:t>declaraţiile martorului M1</w:t>
      </w:r>
      <w:r>
        <w:rPr/>
        <w:t>, şoferul autobuzului, audiat în faza urmării penale care deşi nu a văzut efectiv agresiunea, a putut constata starea de spirit a inculpatului (acesta nu a opus nici un fel de rezistenţă, după comiterea faptei rămânând aşezat pe scaunul autobuzului până la venirea organelor de ordine, răspunzând totodată, la interpelarea sa, că a agresat pe minor întrucât acesta mânca seminţe şi arunca cojile pe jos, în autobuz);</w:t>
      </w:r>
    </w:p>
    <w:p>
      <w:pPr>
        <w:pStyle w:val="Normal"/>
        <w:ind w:left="-120" w:right="-218" w:firstLine="829"/>
        <w:jc w:val="both"/>
        <w:rPr/>
      </w:pPr>
      <w:r>
        <w:rPr>
          <w:b/>
        </w:rPr>
        <w:t xml:space="preserve">- </w:t>
      </w:r>
      <w:r>
        <w:rPr/>
        <w:t>declaraţiile martorilor M5 şi A3 audiaţi în faza urmăririi penale;</w:t>
      </w:r>
    </w:p>
    <w:p>
      <w:pPr>
        <w:pStyle w:val="Normal"/>
        <w:ind w:left="-120" w:right="-218" w:firstLine="829"/>
        <w:jc w:val="both"/>
        <w:rPr>
          <w:color w:val="26282A"/>
        </w:rPr>
      </w:pPr>
      <w:r>
        <w:rPr>
          <w:b/>
        </w:rPr>
        <w:t>- procesul verbal din 05.02.2018 (fila 33 ds. u .p.)-  întocmit cu ocazia examinării DVD-ului pus la dispoziţie de ... cu privire la agresiunea din 04.02.2018 – în care se arată printre altele, că procedând la deschiderea fişierului ...0 – ...0 (creat la data de 04.02.2018) – se observă cum î</w:t>
      </w:r>
      <w:r>
        <w:rPr>
          <w:color w:val="26282A"/>
        </w:rPr>
        <w:t>n intervalul orar 19:03:10 – 19:04:40, bărbatul din spatele autobuzului se ridică de pe locul său, se deplasează lângă tânărul care mănâncă semințe, îi ia șapcă de culoare albă din cap, solicitându-i să strângă cojile de semințe, tânărul refuză , recuperându-şi totodată șapcă, moment în care bărbatul, din buzunarul stâng al gecii, scoate un cuțit cu lama rabatabilă pe care-l manevrează cu ambele mâini. În momentul când vede cuțitul tânără se ridică, se apropie de bărbat și îl împinge cu membrele superioare. Camera de supraveghere este obturată de tânăr și nu se observă acțiunea care are loc între cele două persoane. În imediata producere a împingerii de către tânăr a persoanei în vârstă acesta procedează la introducerea în buzunar ghici obiectul contondent, așezarea pe locul inițial, moment în care tânărul spre îndreaptă spre acesta vociferând uite ce mi-ai făcut își ridică hanoracul arătând zona stânga bazinului către ceilalți pasageri.</w:t>
      </w:r>
    </w:p>
    <w:p>
      <w:pPr>
        <w:pStyle w:val="Normal"/>
        <w:ind w:right="-144" w:firstLine="720"/>
        <w:jc w:val="both"/>
        <w:rPr/>
      </w:pPr>
      <w:r>
        <w:rPr/>
        <w:t>- raportul de primă expertiză medico-legală nr....4/20.02.2018 întocmit de IML... din care rezultă următoarele concluzii (fil.11-13, vol.II):</w:t>
      </w:r>
    </w:p>
    <w:p>
      <w:pPr>
        <w:pStyle w:val="Normal"/>
        <w:ind w:right="-144" w:firstLine="720"/>
        <w:jc w:val="both"/>
        <w:rPr>
          <w:i/>
          <w:i/>
        </w:rPr>
      </w:pPr>
      <w:r>
        <w:rPr>
          <w:i/>
        </w:rPr>
        <w:t xml:space="preserve">1. Din copia documentaţiei medicale puse la dispoziţie rezultă că numitul </w:t>
      </w:r>
      <w:r>
        <w:rPr>
          <w:b/>
          <w:i/>
        </w:rPr>
        <w:t>A1</w:t>
      </w:r>
      <w:r>
        <w:rPr>
          <w:i/>
        </w:rPr>
        <w:t xml:space="preserve"> a prezentat plagă înjunghiată penetrantă hemitorace stâng cu uşor emfizem subcutanat adiacent şi lamă de pneumotorax stâng, pentru care s-a intervenit chirurgical practicându-se explorarea chirurgicală primară, hemostază şi drenaj pleural stâng.</w:t>
      </w:r>
    </w:p>
    <w:p>
      <w:pPr>
        <w:pStyle w:val="Normal"/>
        <w:ind w:right="-144" w:firstLine="720"/>
        <w:jc w:val="both"/>
        <w:rPr>
          <w:i/>
          <w:i/>
        </w:rPr>
      </w:pPr>
      <w:r>
        <w:rPr>
          <w:i/>
        </w:rPr>
        <w:t>2. Leziunile prezentate de către sus-numitul au putut fi produse prin lovire cu obiect tăietor-înţepător (posibil cuţit) şi pot data din 04.02.2018.</w:t>
      </w:r>
    </w:p>
    <w:p>
      <w:pPr>
        <w:pStyle w:val="Normal"/>
        <w:ind w:right="-144" w:firstLine="720"/>
        <w:jc w:val="both"/>
        <w:rPr>
          <w:i/>
          <w:i/>
        </w:rPr>
      </w:pPr>
      <w:r>
        <w:rPr>
          <w:i/>
        </w:rPr>
        <w:t>3. Leziunile prezentate de către sus-numitul necesită 16-18 zile de îngrijiri medicale pentru vindecare din momentul producerii şi nu au fost de natură să-i pună viaţa în primejdie.</w:t>
      </w:r>
    </w:p>
    <w:p>
      <w:pPr>
        <w:pStyle w:val="Normal"/>
        <w:ind w:right="-144" w:firstLine="720"/>
        <w:jc w:val="both"/>
        <w:rPr/>
      </w:pPr>
      <w:r>
        <w:rPr>
          <w:color w:val="000000"/>
        </w:rPr>
        <w:t>- Declaraţiile date în cauză, în faza urmăririi penale de către inculpatul</w:t>
      </w:r>
      <w:r>
        <w:rPr>
          <w:b/>
        </w:rPr>
        <w:t xml:space="preserve"> B1</w:t>
      </w:r>
      <w:r>
        <w:rPr/>
        <w:t xml:space="preserve"> prin care acesta a susţinut, în esenţă că, deranjat fiind de faptul că cei trei minori de etnie romă mâncau seminţe ale căror coji le aruncau pe jos, le-a atras atenţia să se oprească din această activitate, dar minorii i-au spus „că vor strânge ei mizeria făcută, încă când vor crede ei de cuviinţă”. Atunci s-a ridicat de pe scaun, s-a apropiat de minori şi le-a spus acestora să strângă mizeria „în şapca pe care o purta cel mare”. În acest timp persoana vătămată s-a ridicat de pe scaun, s-a întors şi s-a îndreptat spre el adresându-se pe un ton ameninţător, apreciind că intenţiona să îl lovească, astfel încât a făcut un pas înapoi şi a scos din buzunarul stâng al hainei un cuţit tip briceag pe care îl avea ataşat la un mănunchi de chei. A ţinut cuţitul în mâna dreaptă, cu intenţia de a-l intimida pe minor, dar acesta s-a apropiat de el, a ridicat mâna dreaptă asupra lui „probabil cu intenţia de a-l lovi”, motiv pentru care a întins mâna dreaptă foarte repede şi l-a înţepat cu cuţitul în zona inferioară a toracelui, partea stângă, dându-şi seama că a străpuns hainele persoanei vătămate şi „i-a înţepat pielea” (</w:t>
      </w:r>
      <w:r>
        <w:rPr>
          <w:i/>
        </w:rPr>
        <w:t>declaraţie inculpat</w:t>
      </w:r>
      <w:r>
        <w:rPr/>
        <w:t xml:space="preserve">, fil.58-59, vol.I); </w:t>
      </w:r>
    </w:p>
    <w:p>
      <w:pPr>
        <w:pStyle w:val="Normal"/>
        <w:ind w:right="-144" w:firstLine="720"/>
        <w:jc w:val="both"/>
        <w:rPr/>
      </w:pPr>
      <w:r>
        <w:rPr/>
        <w:t>-Declaraţiile date de inculpatul B1 în faza cercetării judecătoreşti – prin care acesta a arătat că recunoaşte faptele reţinute în sarcina sa prin actul de sesizare al instanţei – susţinând că în timp ce se afla într-un mijloc de transport în comun, iritat de conduita a trei tineri care se manifestau zgomotos  şi aruncau coji de seminţe pe jos, după ce le-a atras atenţia asupra comportamentului lor, constatând că aceştia persistă în comportamentul turbulent şi apreciind eronat intenţia persoanei vătămate în momentul în care aceasta s-a ridicat de pe scaun, i-a aplicat acesteia o lovitură cu un briceag pe care îl purta asupra sa (ca breloc la chei), în zona toracică stângă.</w:t>
      </w:r>
    </w:p>
    <w:p>
      <w:pPr>
        <w:pStyle w:val="Normal"/>
        <w:ind w:left="-120" w:right="-218" w:firstLine="829"/>
        <w:jc w:val="both"/>
        <w:rPr/>
      </w:pPr>
      <w:r>
        <w:rPr/>
        <w:t xml:space="preserve">Instanţa reţine că declaraţiile date de inculpat în cauză se coroborează cu ansamblul materialului probator administrat, în special cu proba obiectivă reprezentată de imaginile furnizate de camerele de supraveghere amplasate în spatele autobuzului - </w:t>
      </w:r>
      <w:r>
        <w:rPr>
          <w:b/>
        </w:rPr>
        <w:t>...0 – ...0</w:t>
      </w:r>
      <w:r>
        <w:rPr/>
        <w:t xml:space="preserve"> (care reţin atât conduita persoanei vătămate cât şi acţiunile şi împrejurările în care inculpatul a acţionat) aprecierile subiective făcute de inculpat vizând intenţia persoanei vătămate neavând relevanţă din punct de vedere juridic (putând explicita cel mult resortul intenţional al inculpatului), atâta timp cât acesta nu a invocat nici un moment în faţa instanţei existenţa vreunei cauze justificative ori a vreunei circumstanţe atenuante. Este de menţionat că imaginile ridicate de pe camerele de  supraveghere din faţa autobuzului ...0 – ...0 – nu surprind cu aceeaşi claritate modul de derulare a evenimentelor, existând momente în care vizibilitatea asupra elementelor importante este obturată – acestea fiind probabil cele indicate de procuror la momentul în care examinând susţinerile inculpatului  la înlătură parţial).</w:t>
      </w:r>
    </w:p>
    <w:p>
      <w:pPr>
        <w:pStyle w:val="Normal"/>
        <w:ind w:left="-120" w:right="-218" w:firstLine="829"/>
        <w:jc w:val="both"/>
        <w:rPr/>
      </w:pPr>
      <w:r>
        <w:rPr/>
        <w:t>Instanţa reţine că susţinerile persoanei vătămate, prin apărător ales – exprimate cu ocazia concluziilor puse cu privire la aplicabilitatea faţă de inculpat a procedurii abreviate, opunându-se admiterii cererii inculpatului de a uza de această procedură, cu motivarea că recunoaşterea acestuia nu este una integrală, în condiţiile a susţinut că nu a aruncat pe jos şapca persoanei vătămate ori că persoana vătămată se ridicase în picioare la momentul în care el a aplicat acea lovitură cu cuţitul – nu pot fi primite din mai  multe considerente:</w:t>
      </w:r>
    </w:p>
    <w:p>
      <w:pPr>
        <w:pStyle w:val="Normal"/>
        <w:ind w:right="-218" w:firstLine="708"/>
        <w:jc w:val="both"/>
        <w:rPr/>
      </w:pPr>
      <w:r>
        <w:rPr/>
        <w:t xml:space="preserve">-imaginile surprinse de camerele de supraveghere din spatele autobuzului </w:t>
      </w:r>
      <w:r>
        <w:rPr>
          <w:b/>
        </w:rPr>
        <w:t xml:space="preserve">...0 – ...0 - </w:t>
      </w:r>
      <w:r>
        <w:rPr/>
        <w:t>relevă exact acest mod de desfăşurare a evenimentelor: inculpatul nu a aruncat pe jos şapca inculpatului, ci doar s-a aplecat ţinând-o în mană, ca si cum ar fi vrut să strângă în ea seminţele aruncate pe jos, aceasta fiind imediat recuperată şi reintrată în posesia persoanei vătămate, care şi-a pus-o pe cap; persoana vătămată se afla aşezată pe scaun doar la momentul în care inculpatul a scos cuţitul tip briceag şi l-a desfăcut în fata sa, imediat ridicându-se de pe scaun, şi aflată pe postament l-a  împins pe inculpat, în aceleaşi împrejurări inculpatul a întins mâna şi a penetrat cu briceagul zona toracică a persoanei vătămate;</w:t>
      </w:r>
    </w:p>
    <w:p>
      <w:pPr>
        <w:pStyle w:val="Normal"/>
        <w:ind w:right="-218" w:firstLine="708"/>
        <w:jc w:val="both"/>
        <w:rPr/>
      </w:pPr>
      <w:r>
        <w:rPr/>
        <w:t>- nu prezintă relevantă sub aspectul  încadrării juridice dată faptelor reţinută prin actul de sesizare dacă inculpatul a aruncat sau nu pe jos şapca persoanei vătămate, ori dacă aceasta se mai afla sau nu pe scaun, atâta timp cât acesta a recunoscut aplicarea loviturii de cuţit persoanei vătămate – fără a invoca vreo cauză justificativă, ori circumstanţa atenuantă a provocării;</w:t>
      </w:r>
    </w:p>
    <w:p>
      <w:pPr>
        <w:pStyle w:val="Normal"/>
        <w:ind w:right="-218" w:firstLine="708"/>
        <w:jc w:val="both"/>
        <w:rPr>
          <w:i/>
          <w:i/>
        </w:rPr>
      </w:pPr>
      <w:r>
        <w:rPr/>
        <w:t xml:space="preserve">- de altfel, în actul de sesizare a instanţei – la descrierea situaţiei de fapt nu se face vorbire despre aspectele susţinute de persoana vătămată prin apărător ales - aceste menţiuni fiind menţionate doar la pg. 5 din rechizitoriu (unde procurorul făcând analiza probelor administrate în cauză – reţine aceste aspecte ca fiind relevate de </w:t>
      </w:r>
      <w:r>
        <w:rPr>
          <w:i/>
        </w:rPr>
        <w:t>procesul – verbal vizionare înregistrări – fără însă ca acestea să fi însă menţionate în cuprinsul mijlocului de probă indicat, după cum nu rezultă nici din vizionarea înregistrărilor existente în cauză.)</w:t>
      </w:r>
    </w:p>
    <w:p>
      <w:pPr>
        <w:pStyle w:val="Normal"/>
        <w:ind w:right="-218" w:firstLine="708"/>
        <w:jc w:val="both"/>
        <w:rPr/>
      </w:pPr>
      <w:r>
        <w:rPr/>
        <w:t>Instanţa reţine că în cauză, pe baza analizei coroborate a probelor administrate în cauză, în cele două etape procesuale, se poate reţine că inculpatul B1, aflat într-un mijloc de transport în comun, având asupra sa un cuţit tip briceag – ca breloc la chei - iritat de conduita nerespectuoasă a persoanei vătămate A1 – i-a aplicat o lovitură unică în zona toracică superioară stângă, cauzându-i o leziune vindecabilă în 16-18 zile de îngrijiri medicale, dezvăluirea faptei sale cauzând ulterior, la momentul în care călătorii au luat la cunoştinţă despre derularea evenimentelor, cauzând o stare de temere, de tulburare   în rândul celor prezenţi.</w:t>
      </w:r>
    </w:p>
    <w:p>
      <w:pPr>
        <w:pStyle w:val="Normal"/>
        <w:ind w:firstLine="708"/>
        <w:jc w:val="both"/>
        <w:rPr/>
      </w:pPr>
      <w:r>
        <w:rPr/>
      </w:r>
    </w:p>
    <w:p>
      <w:pPr>
        <w:pStyle w:val="Normal"/>
        <w:ind w:firstLine="708"/>
        <w:jc w:val="both"/>
        <w:rPr>
          <w:b/>
          <w:i/>
          <w:i/>
        </w:rPr>
      </w:pPr>
      <w:r>
        <w:rPr>
          <w:b/>
          <w:i/>
        </w:rPr>
        <w:t>Instanţa reţine aşadar că analiza coroborată a materialului probator administrat în cauză în faza urmăririi penale, evidenţiat mai sus, dovedeşte că inculpatul se face vinovat de comiterea faptelor pentru care s-a dispus trimiterea sa în judecată.</w:t>
      </w:r>
    </w:p>
    <w:p>
      <w:pPr>
        <w:pStyle w:val="Normal"/>
        <w:ind w:firstLine="708"/>
        <w:jc w:val="both"/>
        <w:rPr/>
      </w:pPr>
      <w:r>
        <w:rPr>
          <w:b/>
          <w:i/>
          <w:u w:val="single"/>
        </w:rPr>
        <w:t>În drept</w:t>
      </w:r>
      <w:r>
        <w:rPr>
          <w:i/>
          <w:u w:val="single"/>
        </w:rPr>
        <w:t>,</w:t>
      </w:r>
      <w:r>
        <w:rPr/>
        <w:t xml:space="preserve"> </w:t>
      </w:r>
    </w:p>
    <w:p>
      <w:pPr>
        <w:pStyle w:val="Normal"/>
        <w:ind w:firstLine="708"/>
        <w:jc w:val="both"/>
        <w:rPr/>
      </w:pPr>
      <w:r>
        <w:rPr>
          <w:b/>
        </w:rPr>
        <w:t>Fapta inculpatului B1</w:t>
      </w:r>
      <w:r>
        <w:rPr/>
        <w:t xml:space="preserve"> care, în data de 04.02.2018, în jurul orelor 18.00, în timp ce se afla în autobuzul cu nr de înmatriculare ..., pe traseul nr...., ruta ... - ... -.... – ..., pe fondul unui conflict spontan, l-a lovit cu un cuțit tip briceag pe minorul</w:t>
      </w:r>
      <w:r>
        <w:rPr>
          <w:b/>
          <w:i/>
        </w:rPr>
        <w:t xml:space="preserve"> </w:t>
      </w:r>
      <w:r>
        <w:rPr>
          <w:b/>
        </w:rPr>
        <w:t xml:space="preserve">A1, </w:t>
      </w:r>
      <w:r>
        <w:rPr/>
        <w:t xml:space="preserve">în vârstă de 15 ani, cauzându-i plagă înjunghiată penetrantă hemitorace stâng cu uşor emfizem subcutanat adiacent şi lamă de pneumotorax stâng, pentru care s-a intervenit chirurgical practicându-se explorarea chirurgicală primară, hemostază şi drenaj pleural stâng, leziune care necesită 16-18 zile de îngrijiri medicale, fără a-i pune în primejdie viața, întruneşte elementele constitutive ale </w:t>
      </w:r>
      <w:r>
        <w:rPr>
          <w:i/>
        </w:rPr>
        <w:t>tentativei la</w:t>
      </w:r>
      <w:r>
        <w:rPr/>
        <w:t xml:space="preserve"> </w:t>
      </w:r>
      <w:r>
        <w:rPr>
          <w:i/>
        </w:rPr>
        <w:t xml:space="preserve">infracţiunea de omor </w:t>
      </w:r>
      <w:r>
        <w:rPr/>
        <w:t xml:space="preserve"> prevăzută de  art.32 alin.1 C.p. raportat la art.188 alin.1 C.p.</w:t>
      </w:r>
    </w:p>
    <w:p>
      <w:pPr>
        <w:pStyle w:val="Normal"/>
        <w:ind w:right="-2" w:firstLine="720"/>
        <w:jc w:val="both"/>
        <w:rPr/>
      </w:pPr>
      <w:r>
        <w:rPr/>
        <w:t>Instanţa reţine că la stabilirea încadrării juridice a faptei reţinute în sarcina inculpatului B1 trebuie avute în vedere o serie de criterii cum ar fi: împrejurările concrete ale săvârşirii faptei; aptitudinea obiectului vulnerant folosit de a produce moartea; regiunea corpului unde s-a aplicat lovitura cu obiectul vulnerant; zona vizată; intensitatea loviturii aplicate.</w:t>
      </w:r>
    </w:p>
    <w:p>
      <w:pPr>
        <w:pStyle w:val="Normal"/>
        <w:ind w:right="-2" w:firstLine="720"/>
        <w:jc w:val="both"/>
        <w:rPr/>
      </w:pPr>
      <w:r>
        <w:rPr/>
        <w:t>Făcând examenul de mai sus, instanţa reţine că din perspectiva împrejurărilor şi circumstanţelor concrete de comitere a faptei, nu se poate susţine că inculpatul a avut intenţia directă de  a produce moartea unei persoane: acesta se deplasa ca în fiecare zi la serviciu, utilizând mijlocul de transport pe ruta indicată; stătea liniştit pe unul dintre scaunele din spate când în autobuz a pătruns grupul celor trei minori, care au început să se manifeste zgomotos, mâncând seminţe şi aruncând cojile pe jos. Spiritul civic de care a dat dovadă inculpatul l-a determinat pe acesta să atragă atenţia minorilor asupra comportamentului lor, fără ca aceştia să se conformeze însă solicitărilor, de altfel legitime, ale inculpatului, ci dimpotrivă să se comporte jignitor la adresa adultului care încerca să îi determine să se supună unor reguli de conduită civilizată.</w:t>
      </w:r>
    </w:p>
    <w:p>
      <w:pPr>
        <w:pStyle w:val="Normal"/>
        <w:ind w:right="-2" w:firstLine="720"/>
        <w:jc w:val="both"/>
        <w:rPr/>
      </w:pPr>
      <w:r>
        <w:rPr/>
        <w:t>Iritat de conduita tinerilor, inculpatul s-a deplasat la aceştia, încercând să le arate că nu renunţă la a-i face să respecte regulile de conduită normală, civilizată în societatea din care fac la rândul lor parte, însă atitudinea persoanei vătămate nu a fost cea expectată de inculpat, astfel încât pentru a le arăta că vorbeşte serios, având totodată şi un rol de intimidare, inculpatul a scos din buzunarul hainei de iarnă cu care era îmbrăcat mănunchiul de chei pe care avea un cuţitaş – tip briceag (folosit în mod uzual la tăierea alimentelor la locul de muncă), a desfăcut cu ambele mâini lama acestuia, fără a-l folosi însă imediat. În momentul în care însă partea vătămată s-a ridicat în picioare, inculpatul s-a precipitat întinzând mâna în care ţinea cuţitul şi înţepând persoana vătămată, în zona cea mai facilă, în raport de poziţia acesteia, penetrând zona toracică a acesteia, lucru pe care l-a realizat (a simţit că lama a pătruns în corpul băiatului) şi-a dat seama de consecinţa faptei sale,  retrăgând imediat mâna şi în scurt timp a băgat lama cuţitului în teacă.</w:t>
      </w:r>
    </w:p>
    <w:p>
      <w:pPr>
        <w:pStyle w:val="Normal"/>
        <w:ind w:right="-428" w:firstLine="720"/>
        <w:jc w:val="both"/>
        <w:rPr/>
      </w:pPr>
      <w:r>
        <w:rPr/>
        <w:t>Deşi în cele ce urmează, persoana vătămată a exercitat acte de agresiune asupra inculpatului, în mai multe rânduri, acesta nici un moment nu a mai lovit-o.</w:t>
      </w:r>
    </w:p>
    <w:p>
      <w:pPr>
        <w:pStyle w:val="Normal"/>
        <w:ind w:right="-428" w:firstLine="720"/>
        <w:jc w:val="both"/>
        <w:rPr/>
      </w:pPr>
      <w:r>
        <w:rPr/>
        <w:t>Instanţa reţine că, deşi în mod evident, inculpatul nu a avut o intenţie directă de a suprima viaţa persoanei vătămate – acesta a putut prevedea că acţionând cu un cuţit tip briceag (care deşi are dimensiuni reduse - lama metalică de doar 6,5 cm lungime aceasta este dura) în zona superioară a corpului unui minor - torace stâng, poate pune în pericol chiar viaţa acestuia – în condiţiile în care lama ar fi intersectat un organ vital – toate acestea fiind astfel de natură să releve împrejurarea că inculpatul, chiar dacă nu a urmărit în mod direct suprimarea vieţii victimei a avut reprezentarea faptei sale, prevăzând rezultatul acesteia şi acceptând posibilitatea producerii lui.</w:t>
      </w:r>
    </w:p>
    <w:p>
      <w:pPr>
        <w:pStyle w:val="Normal"/>
        <w:ind w:right="-428" w:firstLine="720"/>
        <w:jc w:val="both"/>
        <w:rPr/>
      </w:pPr>
      <w:r>
        <w:rPr/>
        <w:t>Împrejurarea că în raportul medico-legal s-a reţinut că nu a fost pusă viaţa victimei în primejdie nu are relevanţă cu privire la încadrarea juridică a faptei în tentativă la omor, faţă de obiectul vulnerant folosit - un obiect apt să producă moartea (cuţit), a fost vizată o zonă vitală (hemitorace stâng).</w:t>
      </w:r>
    </w:p>
    <w:p>
      <w:pPr>
        <w:pStyle w:val="Normal"/>
        <w:ind w:left="-90" w:right="-458" w:firstLine="690"/>
        <w:jc w:val="both"/>
        <w:rPr/>
      </w:pPr>
      <w:r>
        <w:rPr/>
        <w:t xml:space="preserve">Instanţa reţine că în aceste împrejurări în cauză, din modalitatea concretă de comitere a faptei, din actele efective de executare comise de către inculpatul </w:t>
      </w:r>
      <w:r>
        <w:rPr>
          <w:b/>
        </w:rPr>
        <w:t>B1</w:t>
      </w:r>
      <w:r>
        <w:rPr/>
        <w:t>, a rezultat atitudinea subiectivă a acestuia de a produce rezultatul letal, acționând cu intenție indirectă, în condiţiile în care la aplicarea loviturii a folosit un obiect vulnerant, respectiv un cuţit tip briceag (cu lungimea totală de 16 cm, cu mânerul metalic de 9,5 cm şi cu lama metalică de 6,5 cm lungime, 1,5 cm lăţime),</w:t>
      </w:r>
      <w:r>
        <w:rPr>
          <w:color w:val="FF6600"/>
        </w:rPr>
        <w:t xml:space="preserve"> </w:t>
      </w:r>
      <w:r>
        <w:rPr/>
        <w:t>care avea aptitudinea de a provoca moartea, într-o zonă vitală a corpului uman, respectiv hemitoracele stâng, cu o intensitate suficient de ridicată pentru a pătrunde prin hainele victimei și a penetra corpul acesteia, cauzând plagă înjunghiată penetrantă hemitorace stâng cu uşor emfizem subcutanat adiacent şi lamă de pneumotorax stâng, pentru care s-a intervenit chirurgical practicându-se explorarea chirurgicală primară, hemostază şi drenaj pleural stâng, leziune care a necesitat 16-18 zile de îngrijiri medicale pentru vindecare.</w:t>
      </w:r>
    </w:p>
    <w:p>
      <w:pPr>
        <w:pStyle w:val="Normal"/>
        <w:ind w:left="-90" w:right="-458" w:firstLine="690"/>
        <w:jc w:val="both"/>
        <w:rPr/>
      </w:pPr>
      <w:r>
        <w:rPr>
          <w:b/>
        </w:rPr>
        <w:t>În ceea ce priveşte solicitarea de a se reţine în cauză, comiterea infracţiunii de lovire sau alte violente prev. de art.193 C.penal actual (art.193 alin.1 C.penal în forma solicitată de inculpat şi art.193 alin.2 C.penal – încadrare juridică pusă în discuţie din oficiu de către instanţă)</w:t>
      </w:r>
      <w:r>
        <w:rPr/>
        <w:t>, având în vedere numărul zilelor de îngrijiri medicale necesare pentru vindecarea leziunilor cauzate persoanei vătămate – 16-18 zile de îngrijiri medicale, fără a pune în primejdie viaţa persoanei, instanţa reţine că această solicitare nu poate fi primită pentru următoarele considerente:</w:t>
      </w:r>
    </w:p>
    <w:p>
      <w:pPr>
        <w:pStyle w:val="Normal"/>
        <w:ind w:left="-90" w:right="-458" w:firstLine="690"/>
        <w:jc w:val="both"/>
        <w:rPr/>
      </w:pPr>
      <w:r>
        <w:rPr/>
        <w:t>Instanţa reţine că delimitarea dintre tentativă la infracţiunea de omor şi infracţiunea îndreptată împotriva integrităţii corporale este dată de poziţia subiectivă a făptuitorului – intenţia, care poate fi directă sau indirectă, de a ucide sau de a lovi sau vătăma integritatea corporală, care se stabileşte însă în fiecare caz în parte, ţinându-se seama de toate circumstanţele, respectiv, de instrumentul folosit de făptuitor, de zona corpului vizată, numărul loviturilor aplicate, intensitatea acestora, urmarea produsă, precum şi toate celelalte împrejurări concrete în contextul în care a fost săvârşită fapte.</w:t>
      </w:r>
    </w:p>
    <w:p>
      <w:pPr>
        <w:pStyle w:val="Normal"/>
        <w:ind w:left="-90" w:right="-458" w:firstLine="690"/>
        <w:jc w:val="both"/>
        <w:rPr/>
      </w:pPr>
      <w:r>
        <w:rPr/>
        <w:t xml:space="preserve">Intenţia, ca formă de vinovăţie, deşi ţine de procesele psihice ale inculpatului, nu se prezumă, ci se dovedeşte. Ea rezultă din împrejurările anterioare, concomitente şi posterioare comiterii faptei. </w:t>
      </w:r>
    </w:p>
    <w:p>
      <w:pPr>
        <w:pStyle w:val="Normal"/>
        <w:ind w:left="-90" w:right="-458" w:firstLine="690"/>
        <w:jc w:val="both"/>
        <w:rPr/>
      </w:pPr>
      <w:r>
        <w:rPr/>
        <w:t>Or, în cazul în speţă, inculpatul pe fondul unei stări de iritare provocată de comportamentul persoanei vătămate, i-a aplicat acesteia – un minor, o lovitură cu un cuţit tip briceag pe care îl purta asupra sa, într-o zonă cu potenţial de vătămare mare (zonă toracică stângă) - condiţii în care a produs leziunile constatate de medicii legişti.</w:t>
      </w:r>
    </w:p>
    <w:p>
      <w:pPr>
        <w:pStyle w:val="Normal"/>
        <w:ind w:left="-90" w:right="-458" w:firstLine="690"/>
        <w:jc w:val="both"/>
        <w:rPr/>
      </w:pPr>
      <w:r>
        <w:rPr/>
        <w:t>Chiar dacă inculpatul, în mod evident, nu a urmărit să producă moartea persoanei vătămate,  acţionând în maniera descrisă mai sus, a acceptat  producerea acesteia, instanţa reţinând că acesta a acţionat cu intenţie indirectă, fapta astfel cum a fost săvârşită subsumându-se elementelor constitutive ale  tentativei la infracţiunea de omor şi nu elementelor constitutive ale infracţiunii de lovire sau alte violenţe.</w:t>
      </w:r>
    </w:p>
    <w:p>
      <w:pPr>
        <w:pStyle w:val="Normal"/>
        <w:ind w:left="-90" w:right="-2" w:firstLine="690"/>
        <w:jc w:val="both"/>
        <w:rPr/>
      </w:pPr>
      <w:r>
        <w:rPr/>
        <w:t>Ca urmare, instanţa va respinge cererea de schimbare a încadrării juridice dată faptei reţinute în sarcina inculpatului B1, din tentativă la infracţiunea de omor în infracţiunea de loviri sau alte violenţe (pusă în discuţie la solicitarea inculpatului şi din oficiu).</w:t>
      </w:r>
    </w:p>
    <w:p>
      <w:pPr>
        <w:pStyle w:val="Normal"/>
        <w:ind w:left="-90" w:right="-2" w:firstLine="690"/>
        <w:jc w:val="both"/>
        <w:rPr/>
      </w:pPr>
      <w:r>
        <w:rPr/>
        <w:t>Instanţa reţine însă circumstanţele concrete de comitere a acestei fapte – tentativă la infracţiunea de omor – cu referire la împrejurarea că inculpatul care călătorea liniştit spre locul de muncă, a reacţionat din spirit civic, încercând să determine persoana vătămată să respecte normele de conduită normale, fireşti într-o societate civilizată, în care fiecare se respectă pe sine dar şi pe ceilalţi, ca şi bunurile pe care le foloseşte atât el cât şi ceilalţi; faptul că deşi reacţia de răspuns a inculpatului la comportamentul nerespectuos adoptat de persoana vătămată a fost una exagerată, acesta a realizat imediat consecinţele faptei sale –  nu a escaladat  nici un moment situaţia creată (în ciuda comportamentului tot mai agresiv – fizic şi verbal - al persoanei vătămate) – conduita inculpatului fiind în mod evident una de regret şi conştientizare (instanţa reţine că inculpatul a aplicat o singură lovitură cu acel cuţit- tip briceag, că a retras imediat mâna cu care a acţionat şi a băgat briceagul în buzunar şi că nici un moment nu a mai făcut nici măcar gesturi de apărare faţă de comportamentul persoanei vătămate), ci dimpotrivă s-a aşezat pe scaun şi a aşteptat sosirea organelor de ordine.</w:t>
      </w:r>
    </w:p>
    <w:p>
      <w:pPr>
        <w:pStyle w:val="Normal"/>
        <w:ind w:left="-90" w:right="-2" w:firstLine="690"/>
        <w:jc w:val="both"/>
        <w:rPr/>
      </w:pPr>
      <w:r>
        <w:rPr/>
        <w:t xml:space="preserve">Toate aceste împrejurări legate de fapta comisă, care diminuează gravitatea infracţiunii (de omor rămasă în fază tentată) şi periculozitatea inculpatului, îndrituiesc instanţa să considere că în cauză, în raport de această faptă, se impune reţinerea în favoarea inculpatului a circumstanţei atenuante judiciare, </w:t>
      </w:r>
      <w:r>
        <w:rPr>
          <w:b/>
        </w:rPr>
        <w:t>prev. de art. 75 alin.2 lit.a C.penal.</w:t>
      </w:r>
    </w:p>
    <w:p>
      <w:pPr>
        <w:pStyle w:val="Normal"/>
        <w:ind w:left="-90" w:right="-2" w:firstLine="690"/>
        <w:jc w:val="both"/>
        <w:rPr/>
      </w:pPr>
      <w:r>
        <w:rPr/>
      </w:r>
    </w:p>
    <w:p>
      <w:pPr>
        <w:pStyle w:val="Normal"/>
        <w:ind w:left="-90" w:right="-2" w:firstLine="690"/>
        <w:jc w:val="both"/>
        <w:rPr>
          <w:b/>
        </w:rPr>
      </w:pPr>
      <w:r>
        <w:rPr/>
        <w:t xml:space="preserve">Instanţa va reţine, de asemenea că, </w:t>
      </w:r>
      <w:r>
        <w:rPr>
          <w:b/>
        </w:rPr>
        <w:t>în drept, fapta inculpatului</w:t>
      </w:r>
      <w:r>
        <w:rPr/>
        <w:t xml:space="preserve"> </w:t>
      </w:r>
      <w:r>
        <w:rPr>
          <w:b/>
        </w:rPr>
        <w:t>B1</w:t>
      </w:r>
      <w:r>
        <w:rPr/>
        <w:t xml:space="preserve"> care, în data de 04.02.2018, în jurul orelor 18.00, în timp ce se afla în autobuzul cu nr. de înmatriculare ... în care se aflau mai mulți călători, pe traseul nr..., ruta ... - ... -... – ..., prin comiterea tentativei de omor asupra victimei minore A1, în prezența mai multor călători, a cauzat o stare de tulburare a climatului necesar desfășurării normale a vieții sociale, în care relațiile dintre oameni se desfășoară pașnic, fapta comisă fiind de natură  să tulbure ordinea și liniștea publică, întrunește elementele constitutive ale </w:t>
      </w:r>
      <w:r>
        <w:rPr>
          <w:b/>
          <w:i/>
        </w:rPr>
        <w:t>infracțiunii de tulburarea ordinii și liniștii publice</w:t>
      </w:r>
      <w:r>
        <w:rPr>
          <w:b/>
        </w:rPr>
        <w:t xml:space="preserve"> prevăzută de art.371 C.p.</w:t>
      </w:r>
    </w:p>
    <w:p>
      <w:pPr>
        <w:pStyle w:val="Normal"/>
        <w:ind w:left="-90" w:right="-2" w:firstLine="690"/>
        <w:jc w:val="both"/>
        <w:rPr>
          <w:b/>
        </w:rPr>
      </w:pPr>
      <w:r>
        <w:rPr>
          <w:b/>
        </w:rPr>
        <w:t>Fapta inculpatului</w:t>
      </w:r>
      <w:r>
        <w:rPr/>
        <w:t xml:space="preserve"> </w:t>
      </w:r>
      <w:r>
        <w:rPr>
          <w:b/>
        </w:rPr>
        <w:t>B1</w:t>
      </w:r>
      <w:r>
        <w:rPr/>
        <w:t xml:space="preserve"> care, în data de 04.02.2018, în jurul orelor 18.00, în timp ce se afla în autobuzul cu nr. de înmatriculare ... în care se aflau mai mulți călători , a purtat și folosit, fără drept, un cuțit tip briceag, pe care l-a folosit în agresarea persoanei vătămate A1, întrunește elementele constitutive ale </w:t>
      </w:r>
      <w:r>
        <w:rPr>
          <w:b/>
          <w:i/>
        </w:rPr>
        <w:t>infracțiunii de port sau folosirea fără drept de obiecte periculoase</w:t>
      </w:r>
      <w:r>
        <w:rPr>
          <w:b/>
        </w:rPr>
        <w:t xml:space="preserve"> prevăzută de art.372 alin.1 lit.a, alin.2 C.p.</w:t>
      </w:r>
    </w:p>
    <w:p>
      <w:pPr>
        <w:pStyle w:val="Normal"/>
        <w:ind w:left="-90" w:right="-2" w:firstLine="690"/>
        <w:jc w:val="both"/>
        <w:rPr>
          <w:b/>
        </w:rPr>
      </w:pPr>
      <w:r>
        <w:rPr>
          <w:b/>
        </w:rPr>
        <w:t>Instanţa reţine că inculpatul a săvârşit cele trei infracţiuni în condiţii de concurs real şi ideal, conform art.38 C.penal.</w:t>
      </w:r>
    </w:p>
    <w:p>
      <w:pPr>
        <w:pStyle w:val="Normal"/>
        <w:ind w:left="-90" w:right="-2" w:firstLine="690"/>
        <w:jc w:val="both"/>
        <w:rPr>
          <w:b/>
        </w:rPr>
      </w:pPr>
      <w:r>
        <w:rPr>
          <w:b/>
        </w:rPr>
      </w:r>
    </w:p>
    <w:p>
      <w:pPr>
        <w:pStyle w:val="Normal"/>
        <w:ind w:left="-90" w:right="-2" w:firstLine="690"/>
        <w:jc w:val="both"/>
        <w:rPr>
          <w:b/>
          <w:i/>
          <w:i/>
        </w:rPr>
      </w:pPr>
      <w:r>
        <w:rPr>
          <w:b/>
          <w:i/>
        </w:rPr>
        <w:t>Pentru săvârşirea infracţiunilor pentru care a fost găsit vinovat inculpatul va fi condamnat.</w:t>
      </w:r>
    </w:p>
    <w:p>
      <w:pPr>
        <w:pStyle w:val="Normal"/>
        <w:ind w:firstLine="708"/>
        <w:jc w:val="both"/>
        <w:rPr>
          <w:color w:val="000000"/>
        </w:rPr>
      </w:pPr>
      <w:r>
        <w:rPr/>
        <w:t xml:space="preserve"> </w:t>
      </w:r>
      <w:r>
        <w:rPr>
          <w:b/>
        </w:rPr>
        <w:t xml:space="preserve">La individualizarea judiciară a pedepselor se urmează a fi aplicate inculpatului </w:t>
      </w:r>
      <w:r>
        <w:rPr>
          <w:b/>
          <w:color w:val="000000"/>
        </w:rPr>
        <w:t>B1,</w:t>
      </w:r>
      <w:r>
        <w:rPr>
          <w:color w:val="000000"/>
        </w:rPr>
        <w:t xml:space="preserve"> </w:t>
      </w:r>
      <w:r>
        <w:rPr>
          <w:b/>
        </w:rPr>
        <w:t xml:space="preserve">instanţa va avea în vedere criteriile generale de individualizare a pedepselor prev. de art. 74 Cod penal, referitoare la: </w:t>
      </w:r>
      <w:r>
        <w:rPr/>
        <w:t xml:space="preserve"> împrejurările şi modul de comitere a infracţiunii, precum şi mijloacele folosite,  starea de pericol creată pentru valoarea ocrotită; natura şi gravitatea rezultatului produs ori a altor consecinţe ale infracţiunii; motivul săvârşirii infracţiunii şi scopul urmărit; natura şi frecvenţa infracţiunilor care constituie antecedente penale ale infractorului; conduita după săvârşirea infracţiunii şi în cursul procesului penal; nivelul de educaţie, vârsta, starea de sănătate, situaţia familială şi socială.</w:t>
      </w:r>
    </w:p>
    <w:p>
      <w:pPr>
        <w:pStyle w:val="Normal"/>
        <w:ind w:left="-90" w:right="-2" w:firstLine="690"/>
        <w:jc w:val="both"/>
        <w:rPr/>
      </w:pPr>
      <w:r>
        <w:rPr/>
        <w:t xml:space="preserve">Ca urmare, văzând - gravitatea infracţiunilor săvârşite de inculpat dar şi împrejurările şi modul de comitere,– respectiv, pe fondul unui conflict spontan, potenţat de comportamentul neconform al persoanei vătămate; caracterul singular al faptei, ce poate fi interpretată ca fiind un accident în viaţa inculpatului; persoana inculpatului, care nu este cunoscut cu antecedente penale, a avut o bună conduită în societate atât anterior cât şi ulterior comiterii faptei – aşa cum rezultă din probaţiunea în circumstanţiere făcută în cauză (acesta fiind caracterizat de colegii de la locul de muncă şi de către angajatorul direct ca o persoană cu spirit civic, responsabilă, empatică cu cei aflaţi în nevoie) - fiind capul unei familii cu 3 copii; văzând că inculpatul a avut o conduită procesuală corectă – în sensul că acesta a recunoscut comiterea faptelor pe care le regretă nespus – </w:t>
      </w:r>
      <w:r>
        <w:rPr>
          <w:b/>
        </w:rPr>
        <w:t>se va orienta spre pedepse cu închisoarea, care, ca efect al reţinerii incidentei art.396 alin.10 C.proc.pen., privind reducerea cu 1/3 a limitelor de pedeapsă ca efect a recunoaşterii faptei, vor fi coborâte sub minimul special prevăzut de lege</w:t>
      </w:r>
      <w:r>
        <w:rPr/>
        <w:t xml:space="preserve">. </w:t>
      </w:r>
    </w:p>
    <w:p>
      <w:pPr>
        <w:pStyle w:val="Normal"/>
        <w:ind w:left="-90" w:right="-2" w:firstLine="690"/>
        <w:jc w:val="both"/>
        <w:rPr/>
      </w:pPr>
      <w:r>
        <w:rPr/>
        <w:t>De asemenea, în ceea ce priveşte limitele de pedeapsă prev. de lege pentru tentativa la infracţiunea de omor, în raport de care, instanţa a reţinut circumstanţa atenuantă prev. de art.75 alin.2 lit.a C.penal, instanţa va da eficienţă disp. art.76 alin.1 C.penal, potrivit cărora limitele speciale ale pedepsei prev. de lege se reduc cu 1/3, urmând ca în cauză să opereze în raport de această faptă două cauze de reducere a pedepsei, în ordinea indicată de art.79 alin.1 C.penal.</w:t>
      </w:r>
    </w:p>
    <w:p>
      <w:pPr>
        <w:pStyle w:val="Normal"/>
        <w:ind w:left="-90" w:right="-2" w:firstLine="690"/>
        <w:jc w:val="both"/>
        <w:rPr/>
      </w:pPr>
      <w:r>
        <w:rPr/>
        <w:t xml:space="preserve">Ca urmare, instanţa, procedând la o justă individualizare a cuantumului pedepselor în limitele şi în condiţiile stabilite mai sus, va condamna pe inculpatul B1 pentru săvârşirea tentativei la infracţiunea de omor, prev. de art.32 alin.1 raportat la art.188 alin.1 C.penal, cu aplicarea art. 75 alin.2 lit.b C.penal cu referire la art. 76 alin.1 C.penal, cu aplicarea art.396 alin.10 C.penal, la pedeapsa de 2 ani şi 6 luni închisoare; pentru comiterea infracţiunii de  </w:t>
      </w:r>
      <w:r>
        <w:rPr>
          <w:i/>
        </w:rPr>
        <w:t xml:space="preserve">tulburarea ordinii şi liniştii publice, </w:t>
      </w:r>
      <w:r>
        <w:rPr/>
        <w:t xml:space="preserve">prev. de art.371 C.penal cu aplicarea art.396 alin.10 C.penal, la pedeapsa de 2 luni închisoare; pentru săvârşirea infracţiunii de  </w:t>
      </w:r>
      <w:r>
        <w:rPr>
          <w:i/>
        </w:rPr>
        <w:t>port sau folosirea fără drept de obiecte periculoase</w:t>
      </w:r>
      <w:r>
        <w:rPr/>
        <w:t>, prev. de art.372 alin.1 lit.a, alin.2 C.penal, cu aplicarea art.396 alin.10 C.penal, la pedeapsa de 4 luni închisoare.</w:t>
      </w:r>
    </w:p>
    <w:p>
      <w:pPr>
        <w:pStyle w:val="Normal"/>
        <w:ind w:firstLine="708"/>
        <w:jc w:val="both"/>
        <w:rPr>
          <w:color w:val="000000"/>
        </w:rPr>
      </w:pPr>
      <w:r>
        <w:rPr>
          <w:b/>
        </w:rPr>
        <w:t>R</w:t>
      </w:r>
      <w:r>
        <w:rPr/>
        <w:t xml:space="preserve">aportat la criteriile de individualizare analizate mai sus, Tribunalul va aplica inculpatului </w:t>
      </w:r>
      <w:r>
        <w:rPr>
          <w:color w:val="000000"/>
        </w:rPr>
        <w:t xml:space="preserve">B1 pe lângă fiecare pedeapsă principală câte o </w:t>
      </w:r>
      <w:r>
        <w:rPr>
          <w:b/>
        </w:rPr>
        <w:t xml:space="preserve">pedeapsă complementară a interzicerii drepturilor prev. de art. art. 66 aliniatul 1 literele a , b şi  h Cod penal  </w:t>
      </w:r>
      <w:r>
        <w:rPr/>
        <w:t xml:space="preserve">pe o durată </w:t>
      </w:r>
      <w:r>
        <w:rPr>
          <w:b/>
        </w:rPr>
        <w:t xml:space="preserve">diferite </w:t>
      </w:r>
      <w:r>
        <w:rPr/>
        <w:t xml:space="preserve">(de la 1 la 2 ani) </w:t>
      </w:r>
      <w:r>
        <w:rPr>
          <w:b/>
        </w:rPr>
        <w:t>în raport de gravitatea faptelor comise</w:t>
      </w:r>
      <w:r>
        <w:rPr/>
        <w:t>, apreciind, pe baza aceloraşi criterii de individualizare  că inculpatul  B1  nu va putea fi ales în autorităţile publice sau în funcţii elective publice, nu va avea dreptul de a ocupa o funcţie ce implică exerciţiul autorităţii de stat şi nici dreptul de a deţine, purta sau folosi orice categorie de arme .</w:t>
      </w:r>
    </w:p>
    <w:p>
      <w:pPr>
        <w:pStyle w:val="Normal"/>
        <w:ind w:firstLine="708"/>
        <w:jc w:val="both"/>
        <w:rPr/>
      </w:pPr>
      <w:r>
        <w:rPr/>
        <w:t>Comiterea faptelor dovedeşte că inculpatul nu are maturitatea necesară pentru a ocupa funcţii de responsabilitate majoră şi nici maturitatea şi responsabilitatea cerută persoanelor care doresc să deţină şi să poarte în mod legal arme.</w:t>
      </w:r>
    </w:p>
    <w:p>
      <w:pPr>
        <w:pStyle w:val="Normal"/>
        <w:ind w:firstLine="708"/>
        <w:jc w:val="both"/>
        <w:rPr/>
      </w:pPr>
      <w:r>
        <w:rPr/>
        <w:t>De asemenea, în raport de aceleaşi criterii, instanţa va stabili pe lângă pedepsele principale şi complementare aplicate inculpatului B1, câte o pedeapsă accesorie, prev. de art. 65 alin. 1 raportat la art. 66 alin. (1) lit. a), b), h) C. pen., constând în interzicerea exercitării drepturilor de a fi ales în autorităţile publice sau în orice alte funcţii publice şi de a ocupa o funcţie care implică exerciţiul autorităţii de stat, a dreptului de a deţine, purta sau folosi orice categorie de arme, de la rămânerea definitivă a prezentei sentinţe  şi până la executarea sau considerarea ca executată a pedepsei principale.</w:t>
      </w:r>
    </w:p>
    <w:p>
      <w:pPr>
        <w:pStyle w:val="Normal"/>
        <w:shd w:val="clear" w:fill="FFFFFF"/>
        <w:ind w:right="19" w:firstLine="710"/>
        <w:jc w:val="both"/>
        <w:rPr>
          <w:b/>
        </w:rPr>
      </w:pPr>
      <w:r>
        <w:rPr>
          <w:b/>
        </w:rPr>
        <w:t>Având în vedere regimul sancţionator aplicabil pentru pluralitatea de infracţiuni sub forma concursului, instanţa,</w:t>
      </w:r>
      <w:r>
        <w:rPr/>
        <w:t xml:space="preserve"> în temeiul dispoziţiilor art. 39 aliniatul 1 litera b Cod penal, va contopi pedepsele stabilite inculpatului B1, aplicând pedeapsa cea mai grea de 2 ani şi 6 luni  închisoare, la care se va adăuga sporul obligatoriu de 2 luni reprezentând 1/3 din totalul celorlalte pedepse (respectiv - 6 luni), </w:t>
      </w:r>
      <w:r>
        <w:rPr>
          <w:b/>
        </w:rPr>
        <w:t>rezultând o pedeapsă totală, de 2 ani şi 8 luni închisoare.</w:t>
      </w:r>
    </w:p>
    <w:p>
      <w:pPr>
        <w:pStyle w:val="Normal"/>
        <w:shd w:val="clear" w:fill="FFFFFF"/>
        <w:ind w:right="19" w:firstLine="710"/>
        <w:jc w:val="both"/>
        <w:rPr/>
      </w:pPr>
      <w:r>
        <w:rPr/>
        <w:t>În baza dispoziţiilor art. 45 aliniatul 3 lit. a Cod penal, va contopi pedepsele complementare stabilite inculpatului B1,  urmând ca acesta să execute pedeapsa complementară rezultantă (cea mai grea) constând în interzicerea exercitării drepturilor de a fi ales în autorităţile publice sau în orice alte funcţii publice şi de a ocupa o funcţie care implică exerciţiul autorităţii de stat, de a deţine, purta sau folosi orice categorie de arme, prevăzute de art.66 alin. (1) lit. a), b), h) C. pen, pe o perioadă de 2 ani, care se va executa de la rămânerea definitivă a hotărârii de condamnare.</w:t>
      </w:r>
    </w:p>
    <w:p>
      <w:pPr>
        <w:pStyle w:val="Normal"/>
        <w:shd w:val="clear" w:fill="FFFFFF"/>
        <w:ind w:right="19" w:firstLine="710"/>
        <w:jc w:val="both"/>
        <w:rPr/>
      </w:pPr>
      <w:r>
        <w:rPr/>
        <w:t>În baza art. 45 aliniatul 5 Cod penal va contopi pedepsele accesorii stabilite inculpatului B1, urmând ca acesta să execute pedeapsa accesorie rezultantă (cea mai grea) constând în interzicerea</w:t>
      </w:r>
      <w:r>
        <w:rPr>
          <w:b/>
        </w:rPr>
        <w:t xml:space="preserve"> </w:t>
      </w:r>
      <w:r>
        <w:rPr/>
        <w:t xml:space="preserve">exercitării  drepturilor de a fi ales în autorităţile publice sau în orice alte funcţii publice şi de a ocupa o funcţie care implică exerciţiul autorităţii de stat, de a deţine, purta sau folosi orice categorie de arme, prev. de art. 65 alin. 1 raportat la art. 66 alin. (1) lit. a), b), h)  C. pen., de la rămânerea definitivă a prezentei sentinţe  şi până la executarea sau considerarea ca executată a pedepsei principale. </w:t>
      </w:r>
    </w:p>
    <w:p>
      <w:pPr>
        <w:pStyle w:val="Normal"/>
        <w:tabs>
          <w:tab w:val="clear" w:pos="720"/>
          <w:tab w:val="left" w:leader="none" w:pos="0"/>
        </w:tabs>
        <w:ind w:right="-2" w:firstLine="720"/>
        <w:jc w:val="both"/>
        <w:rPr>
          <w:color w:val="000000"/>
        </w:rPr>
      </w:pPr>
      <w:r>
        <w:rPr>
          <w:b/>
          <w:color w:val="000000"/>
        </w:rPr>
        <w:t>În ceea ce priveşte modalitatea de individualizare a executării pedepsei aplicate inculpatului</w:t>
      </w:r>
      <w:r>
        <w:rPr>
          <w:color w:val="000000"/>
        </w:rPr>
        <w:t xml:space="preserve"> B1, instanţa se va orienta către </w:t>
      </w:r>
      <w:r>
        <w:rPr>
          <w:b/>
          <w:color w:val="000000"/>
        </w:rPr>
        <w:t>suspendarea sub supraveghere a executării</w:t>
      </w:r>
      <w:r>
        <w:rPr>
          <w:color w:val="000000"/>
        </w:rPr>
        <w:t xml:space="preserve"> acesteia, pentru următoarele considerente:</w:t>
      </w:r>
    </w:p>
    <w:p>
      <w:pPr>
        <w:pStyle w:val="Normal"/>
        <w:numPr>
          <w:ilvl w:val="0"/>
          <w:numId w:val="3"/>
        </w:numPr>
        <w:tabs>
          <w:tab w:val="clear" w:pos="720"/>
          <w:tab w:val="left" w:leader="none" w:pos="0"/>
        </w:tabs>
        <w:jc w:val="both"/>
        <w:rPr>
          <w:color w:val="000000"/>
        </w:rPr>
      </w:pPr>
      <w:r>
        <w:rPr>
          <w:color w:val="000000"/>
        </w:rPr>
        <w:t>sunt îndeplinite condiţiile obiective referitoare la infracţiunile săvârşite pentru care instanţa va aplica o pedeapsă cu închisoare în limitele prev. de disp. art. 91 alin. 1 lit. a Cod penal;</w:t>
      </w:r>
    </w:p>
    <w:p>
      <w:pPr>
        <w:pStyle w:val="Normal"/>
        <w:numPr>
          <w:ilvl w:val="0"/>
          <w:numId w:val="3"/>
        </w:numPr>
        <w:tabs>
          <w:tab w:val="clear" w:pos="720"/>
          <w:tab w:val="left" w:leader="none" w:pos="0"/>
        </w:tabs>
        <w:jc w:val="both"/>
        <w:rPr>
          <w:color w:val="000000"/>
        </w:rPr>
      </w:pPr>
      <w:r>
        <w:rPr>
          <w:color w:val="000000"/>
        </w:rPr>
        <w:t>sunt îndeplinite condiţiile referitoare la persoana inculpatului (nu este cunoscut cu antecedente penale, şi-a manifestat acordul de a presta o muncă neremunerată în folosul comunităţii, nu s-a sustras de la urmărirea penală sau de la judecată şi nici nu au încercat zădărnicirea aflării adevărului;</w:t>
      </w:r>
    </w:p>
    <w:p>
      <w:pPr>
        <w:pStyle w:val="Normal"/>
        <w:numPr>
          <w:ilvl w:val="0"/>
          <w:numId w:val="3"/>
        </w:numPr>
        <w:tabs>
          <w:tab w:val="clear" w:pos="720"/>
          <w:tab w:val="left" w:leader="none" w:pos="0"/>
        </w:tabs>
        <w:jc w:val="both"/>
        <w:rPr>
          <w:color w:val="000000"/>
        </w:rPr>
      </w:pPr>
      <w:r>
        <w:rPr>
          <w:color w:val="000000"/>
        </w:rPr>
        <w:t xml:space="preserve"> </w:t>
      </w:r>
      <w:r>
        <w:rPr>
          <w:color w:val="000000"/>
        </w:rPr>
        <w:t>în plus, în raport de persoana inculpatului care are o familie organizată şi face eforturi considerabile pentru a-şi întreţine familia şi cei trei copii, desfăşurând activităţi lucrative - fiind angajat în câmpul muncii, de conduita bună, corectă, cu respect faţă de normele sociale şi morale, avută anterior săvârşirii infracţiunilor, de posibilităţile sale de îndreptare, instanţa apreciază că aplicarea pedepsei este suficientă şi, chiar fără executarea acesteia, inculpatul B1 nu va mai comite alte infracţiuni, însă este necesară supravegherea conduitei sale pentru o anumită perioadă.</w:t>
      </w:r>
    </w:p>
    <w:p>
      <w:pPr>
        <w:pStyle w:val="Normal"/>
        <w:tabs>
          <w:tab w:val="clear" w:pos="720"/>
          <w:tab w:val="left" w:leader="none" w:pos="0"/>
        </w:tabs>
        <w:jc w:val="both"/>
        <w:rPr>
          <w:color w:val="000000"/>
        </w:rPr>
      </w:pPr>
      <w:r>
        <w:rPr>
          <w:color w:val="000000"/>
        </w:rPr>
        <w:tab/>
        <w:t>Instanţa reţine că materialul probator administrat în cauză oferă suficiente elemente pentru care să se considere că activitatea infracţională a inculpatului a fost una accidentală, că acesta a avut posibilitatea pe parcursul procesului penal să realizeze consecinţele faptelor sale, că derularea în sine a procesului penal dar şi faptul că inculpatul a fost privat de liberate o anumită perioadă de timp (iniţial în arest preventiv şi apoi în arest la domiciliu) sunt, de asemenea, argumente care creează convingerea instanţei că inculpatul nu va mai repeta conduite infracţionale şi că va apela la organele de ordine ori de câte ori va fi necesar.</w:t>
      </w:r>
    </w:p>
    <w:p>
      <w:pPr>
        <w:pStyle w:val="Normal"/>
        <w:tabs>
          <w:tab w:val="clear" w:pos="720"/>
          <w:tab w:val="left" w:leader="none" w:pos="0"/>
        </w:tabs>
        <w:jc w:val="both"/>
        <w:rPr/>
      </w:pPr>
      <w:r>
        <w:rPr>
          <w:color w:val="000000"/>
        </w:rPr>
        <w:tab/>
      </w:r>
      <w:r>
        <w:rPr/>
        <w:t xml:space="preserve">În consecinţă, instanţa apreciază că pentru acest inculpat, executarea pedepsei principale sub supraveghere este suficientă pentru a asigura îndeplinirea rolului pedepsei constând în principal </w:t>
      </w:r>
      <w:r>
        <w:rPr>
          <w:u w:val="single"/>
        </w:rPr>
        <w:t>în reeducarea inculpatului</w:t>
      </w:r>
      <w:r>
        <w:rPr/>
        <w:t xml:space="preserve">, </w:t>
      </w:r>
      <w:r>
        <w:rPr>
          <w:u w:val="single"/>
        </w:rPr>
        <w:t>constientizarea acestuia cu privire la efectele faptelor penale comise care au fost sancţionate de stat şi care, în eventualitatea reiterării acesteia, va fi una care va exclude manifestarea oricărui tip de clemenţă, atât sub aspectul pedepsei aplicabile, dar şi a modalitătii de executare a acesteia.</w:t>
      </w:r>
      <w:r>
        <w:rPr/>
        <w:t xml:space="preserve">  </w:t>
      </w:r>
    </w:p>
    <w:p>
      <w:pPr>
        <w:pStyle w:val="Normal"/>
        <w:tabs>
          <w:tab w:val="clear" w:pos="720"/>
          <w:tab w:val="left" w:leader="none" w:pos="0"/>
        </w:tabs>
        <w:jc w:val="both"/>
        <w:rPr>
          <w:b/>
          <w:color w:val="000000"/>
        </w:rPr>
      </w:pPr>
      <w:r>
        <w:rPr/>
        <w:tab/>
        <w:t xml:space="preserve">Raportat la circumstanţele concrete de comitere a faptelor şi persoana inculpatului, aşa cum acestea rezultă din materialul probator administrat în cauză, inclusiv cel în circumstanţierea profilului moral al inculpatului (provenind de la locul de muncă al inculpatului, de la persoane din apropierea acestuia), instanţa are convingerea </w:t>
      </w:r>
      <w:r>
        <w:rPr>
          <w:b/>
        </w:rPr>
        <w:t>că simpla aplicare a pedepsei constituie un avertisment suficient pentru inculpat şi că, chiar şi fără executarea efectivă a pedepsei rezultante cu închisoarea, aceasta nu va mai comite alte infracţiuni.</w:t>
      </w:r>
    </w:p>
    <w:p>
      <w:pPr>
        <w:pStyle w:val="Normal"/>
        <w:tabs>
          <w:tab w:val="clear" w:pos="720"/>
          <w:tab w:val="left" w:leader="none" w:pos="0"/>
        </w:tabs>
        <w:jc w:val="both"/>
        <w:rPr>
          <w:color w:val="000000"/>
        </w:rPr>
      </w:pPr>
      <w:r>
        <w:rPr>
          <w:color w:val="000000"/>
        </w:rPr>
        <w:tab/>
        <w:t>Faţă de cele  menţionate, instanţa, în baza art. 91 Cod penal</w:t>
      </w:r>
      <w:r>
        <w:rPr>
          <w:b/>
          <w:color w:val="000000"/>
        </w:rPr>
        <w:t>, va dispune suspendarea executării pedepsei sub supraveghere în cazul inculpatului B1</w:t>
      </w:r>
      <w:r>
        <w:rPr>
          <w:color w:val="000000"/>
        </w:rPr>
        <w:t xml:space="preserve"> şi va stabili un termen de supraveghere, conform dispoziţiilor art. 92 Cod penal.</w:t>
      </w:r>
    </w:p>
    <w:p>
      <w:pPr>
        <w:pStyle w:val="Normal"/>
        <w:ind w:firstLine="708"/>
        <w:jc w:val="both"/>
        <w:rPr/>
      </w:pPr>
      <w:r>
        <w:rPr/>
        <w:t>În baza art. 92 alin. 3 Cod penal raportat la art. 93 Cod penal, inculpatul B1  va fi obligat ca, pe durata termenului de supraveghere, să respecte următoarele măsuri de supraveghere:</w:t>
      </w:r>
    </w:p>
    <w:p>
      <w:pPr>
        <w:pStyle w:val="Normal"/>
        <w:numPr>
          <w:ilvl w:val="0"/>
          <w:numId w:val="2"/>
        </w:numPr>
        <w:spacing w:before="0" w:after="0"/>
        <w:contextualSpacing/>
        <w:jc w:val="both"/>
        <w:rPr/>
      </w:pPr>
      <w:r>
        <w:rPr/>
        <w:t xml:space="preserve">să se prezinte la Serviciul de Probațiune de pe lângă Tribunalul ... la datele fixate de acesta; </w:t>
      </w:r>
    </w:p>
    <w:p>
      <w:pPr>
        <w:pStyle w:val="Normal"/>
        <w:numPr>
          <w:ilvl w:val="0"/>
          <w:numId w:val="2"/>
        </w:numPr>
        <w:spacing w:before="0" w:after="0"/>
        <w:contextualSpacing/>
        <w:jc w:val="both"/>
        <w:rPr/>
      </w:pPr>
      <w:r>
        <w:rPr/>
        <w:t>să primească vizitele consilierului de probațiune desemnat cu supravegherea sa;</w:t>
      </w:r>
    </w:p>
    <w:p>
      <w:pPr>
        <w:pStyle w:val="Normal"/>
        <w:numPr>
          <w:ilvl w:val="0"/>
          <w:numId w:val="2"/>
        </w:numPr>
        <w:spacing w:before="0" w:after="0"/>
        <w:contextualSpacing/>
        <w:jc w:val="both"/>
        <w:rPr>
          <w:color w:val="000000"/>
        </w:rPr>
      </w:pPr>
      <w:r>
        <w:rPr>
          <w:color w:val="000000"/>
        </w:rPr>
        <w:t>să anunţe, în prealabil, schimbarea locuinţei şi orice deplasare care depăşeşte 5 zile;</w:t>
      </w:r>
    </w:p>
    <w:p>
      <w:pPr>
        <w:pStyle w:val="Normal"/>
        <w:numPr>
          <w:ilvl w:val="0"/>
          <w:numId w:val="2"/>
        </w:numPr>
        <w:spacing w:before="0" w:after="0"/>
        <w:contextualSpacing/>
        <w:jc w:val="both"/>
        <w:rPr/>
      </w:pPr>
      <w:r>
        <w:rPr/>
        <w:t>să comunice schimbarea locului de muncă;</w:t>
      </w:r>
    </w:p>
    <w:p>
      <w:pPr>
        <w:pStyle w:val="Normal"/>
        <w:numPr>
          <w:ilvl w:val="0"/>
          <w:numId w:val="2"/>
        </w:numPr>
        <w:spacing w:before="0" w:after="0"/>
        <w:contextualSpacing/>
        <w:jc w:val="both"/>
        <w:rPr/>
      </w:pPr>
      <w:r>
        <w:rPr/>
        <w:t>să comunice informații și documente de natură a permite controlul mijloacelor sale de existență.</w:t>
      </w:r>
    </w:p>
    <w:p>
      <w:pPr>
        <w:pStyle w:val="Normal"/>
        <w:ind w:firstLine="540"/>
        <w:jc w:val="both"/>
        <w:rPr/>
      </w:pPr>
      <w:r>
        <w:rPr/>
        <w:t xml:space="preserve">În baza art. 93 alin. 2 Cod penal, va impune </w:t>
      </w:r>
      <w:r>
        <w:rPr>
          <w:b/>
        </w:rPr>
        <w:t>inculpatului  B1</w:t>
      </w:r>
      <w:r>
        <w:rPr/>
        <w:t xml:space="preserve"> să frecventeze unul sau mai multe programe de reintegrare socială derulate de către serviciul de probaţiune sau organizate în colaborare cu instituţii din comunitate.</w:t>
      </w:r>
    </w:p>
    <w:p>
      <w:pPr>
        <w:pStyle w:val="Normal"/>
        <w:ind w:firstLine="540"/>
        <w:jc w:val="both"/>
        <w:rPr/>
      </w:pPr>
      <w:r>
        <w:rPr/>
        <w:t xml:space="preserve">În baza art. 93 alin. 3 Cod penal, pe parcursul termenului de supraveghere, inculpatul  va presta o muncă neremunerată în folosul comunității pe o perioadă de 70 de zile, câte 2 ore pe zi, cu excepția zilelor de duminică și a zilelor declarate, potrivit legii, sărbători legale, la unul dintre Serviciile din cadrul </w:t>
      </w:r>
      <w:r>
        <w:rPr>
          <w:b/>
        </w:rPr>
        <w:t xml:space="preserve">Direcţiei de Asistenţă Comunitară ..., </w:t>
      </w:r>
      <w:r>
        <w:rPr/>
        <w:t>respectiv la Căminul de Pensionar „.....” .....(STR...NR...)) sau la Căminul de Bătrâni „ .... ”  .....(STR...NR...)</w:t>
      </w:r>
    </w:p>
    <w:p>
      <w:pPr>
        <w:pStyle w:val="Normal"/>
        <w:jc w:val="both"/>
        <w:rPr/>
      </w:pPr>
      <w:r>
        <w:rPr/>
        <w:t xml:space="preserve">          </w:t>
      </w:r>
      <w:r>
        <w:rPr/>
        <w:t>În baza dispoziţiilor art. 94 alin. 2 Cod penal supravegherea executării obligaţiei de a presta o muncă neremunerată în folosul comunităţii se va face de către Serviciul de Probaţiune ..., care, potrivit art. 94 alin. 3 Cod penal va lua măsurile necesare pentru a asigura executarea obligaţiei într-un termen cât mai scurt de la data rămânerii definitive a hotărârii de condamnare.</w:t>
      </w:r>
    </w:p>
    <w:p>
      <w:pPr>
        <w:pStyle w:val="Normal"/>
        <w:ind w:firstLine="708"/>
        <w:jc w:val="both"/>
        <w:rPr/>
      </w:pPr>
      <w:r>
        <w:rPr/>
        <w:t xml:space="preserve">Instanţa va atrage atenția </w:t>
      </w:r>
      <w:r>
        <w:rPr>
          <w:b/>
        </w:rPr>
        <w:t>inculpatului  B1</w:t>
      </w:r>
      <w:r>
        <w:rPr/>
        <w:t xml:space="preserve"> asupra prevederilor art. 96 Cod penal referitoare la revocarea suspendării executării pedepsei sub supraveghere în cazul nerespectării măsurilor şi obligaţiilor impuse de instanţă ori a săvârşirii unei noi infracţiuni în cadrul termenului de încercare stabilit, precum şi în cazul neîndeplinirii obligaţiilor civile stabilite prin hotărârea de condamnare.</w:t>
      </w:r>
    </w:p>
    <w:p>
      <w:pPr>
        <w:pStyle w:val="Normal"/>
        <w:ind w:firstLine="708"/>
        <w:jc w:val="both"/>
        <w:rPr/>
      </w:pPr>
      <w:r>
        <w:rPr/>
      </w:r>
    </w:p>
    <w:p>
      <w:pPr>
        <w:pStyle w:val="Normal"/>
        <w:ind w:firstLine="708"/>
        <w:jc w:val="both"/>
        <w:rPr/>
      </w:pPr>
      <w:r>
        <w:rPr>
          <w:b/>
        </w:rPr>
        <w:t>Având în vedere că inculpatul la momentul pronunţării soluţiei de faţă se afla sub imperiul măsurii preventive a arestului la domiciliu, văzând că s-a dispus suspendarea sub supraveghere a executării pedepsei aplicate</w:t>
      </w:r>
      <w:r>
        <w:rPr/>
        <w:t>, în temeiul art. 399 alin. (1) şi (3) lit.b Cod procedură penală raportat la art. 241 alin. (1</w:t>
      </w:r>
      <w:r>
        <w:rPr>
          <w:vertAlign w:val="superscript"/>
        </w:rPr>
        <w:t>1</w:t>
      </w:r>
      <w:r>
        <w:rPr/>
        <w:t>) lit. a) Cod procedură penală</w:t>
      </w:r>
      <w:r>
        <w:rPr>
          <w:b/>
        </w:rPr>
        <w:t>,  instanţa va</w:t>
      </w:r>
      <w:r>
        <w:rPr/>
        <w:t xml:space="preserve"> </w:t>
      </w:r>
      <w:r>
        <w:rPr>
          <w:b/>
        </w:rPr>
        <w:t>constată încetată de drept măsura preventivă a arestului la domiciliu</w:t>
      </w:r>
      <w:r>
        <w:rPr/>
        <w:t xml:space="preserve"> (măsură dispusă prin încheierea din ... pronunţată în ds. D2 al Tribunalului ..., rămasă definitivă prin necontestare), </w:t>
      </w:r>
      <w:r>
        <w:rPr>
          <w:b/>
        </w:rPr>
        <w:t>luată faţă de inculpatul B1 și va  dispune punerea sa de îndată în libertate</w:t>
      </w:r>
      <w:r>
        <w:rPr/>
        <w:t xml:space="preserve">, dacă nu este reţinut ori arestat în altă cauză, </w:t>
      </w:r>
      <w:r>
        <w:rPr>
          <w:b/>
        </w:rPr>
        <w:t>dispoziţia de punere în libertate fiind</w:t>
      </w:r>
      <w:r>
        <w:rPr/>
        <w:t xml:space="preserve"> </w:t>
      </w:r>
      <w:r>
        <w:rPr>
          <w:b/>
        </w:rPr>
        <w:t>executorie,</w:t>
      </w:r>
      <w:r>
        <w:rPr/>
        <w:t xml:space="preserve"> potrivit art. 399 alin. (3) şi (4) Cod procedură penală.</w:t>
      </w:r>
    </w:p>
    <w:p>
      <w:pPr>
        <w:pStyle w:val="Normal"/>
        <w:ind w:firstLine="708"/>
        <w:jc w:val="both"/>
        <w:rPr>
          <w:b/>
          <w:u w:val="single"/>
        </w:rPr>
      </w:pPr>
      <w:r>
        <w:rPr/>
        <w:t xml:space="preserve">În temeiul dispoziţiilor art. 72 aliniatul 1 Cod penal coroborat cu art.399 alin.9 C.proc.pen., va scade din durata pedepsei principale aplicate inculpatului </w:t>
      </w:r>
      <w:r>
        <w:rPr>
          <w:b/>
          <w:i/>
        </w:rPr>
        <w:t xml:space="preserve">B1 </w:t>
      </w:r>
      <w:r>
        <w:rPr/>
        <w:t xml:space="preserve">durata reţinerii şi arestării preventive, precum şi durata arestului la domiciliu </w:t>
      </w:r>
      <w:r>
        <w:rPr>
          <w:b/>
          <w:u w:val="single"/>
        </w:rPr>
        <w:t xml:space="preserve">de la 04.02.2018  la 18.07.2018. </w:t>
      </w:r>
    </w:p>
    <w:p>
      <w:pPr>
        <w:pStyle w:val="Normal"/>
        <w:ind w:firstLine="708"/>
        <w:jc w:val="both"/>
        <w:rPr/>
      </w:pPr>
      <w:r>
        <w:rPr/>
        <w:t>Având în vedere natura şi gravitatea faptei, în temeiul dispoziţiilor art. 7 din Legea nr. 76/2008 privind</w:t>
      </w:r>
      <w:r>
        <w:rPr>
          <w:color w:val="000000"/>
        </w:rPr>
        <w:t xml:space="preserve"> organizarea si funcţionarea Sistemului Naţional de Date Genetice Judiciare va dispune prelevarea de la inculpatul B1 </w:t>
      </w:r>
      <w:r>
        <w:rPr/>
        <w:t xml:space="preserve">a </w:t>
      </w:r>
      <w:r>
        <w:rPr>
          <w:color w:val="000000"/>
        </w:rPr>
        <w:t>probelor biologice în vederea introducerii profilelor genetice în Sistemul Naţional de Date Genetice Judiciare.</w:t>
      </w:r>
      <w:r>
        <w:rPr/>
        <w:t xml:space="preserve"> Conform art. 5 alin. 5 din Legea nr. 76/2008 privind organizarea şi funcţionarea Sistemului Naţional de Date Genetice Judiciare va aduce la cunoştinţa inculpatului că probele biologice care vor fi recoltate, vor fi utilizate pentru obţinerea şi stocarea în S.N.D.G.J. a profilului genetic.</w:t>
      </w:r>
    </w:p>
    <w:p>
      <w:pPr>
        <w:pStyle w:val="Normal"/>
        <w:ind w:firstLine="708"/>
        <w:jc w:val="both"/>
        <w:rPr/>
      </w:pPr>
      <w:r>
        <w:rPr/>
        <w:t xml:space="preserve">În temeiul dispoziţiilor art. 112 aliniatul 1 litera b Cod penal va confisca de la inculpatul B1 a cuţitului tip briceag (metalic, cu lama de 6,5 cm şi mânerul de 9,5 cm - având lungimea totală de 16 cm) folosit de acesta  la săvârşirea infracţiunilor (depus la camera de corpuri delicte a Tribunalului ...). </w:t>
      </w:r>
    </w:p>
    <w:p>
      <w:pPr>
        <w:pStyle w:val="Normal"/>
        <w:ind w:firstLine="708"/>
        <w:jc w:val="both"/>
        <w:rPr/>
      </w:pPr>
      <w:r>
        <w:rPr/>
        <w:t>La rămânerea definitivă a cauzei, se va dispune restituirea către persoana vătămată  A1 a obiectelor vestimentare ridicate de la aceasta respectiv: hanorac de culoare verde (depus la camera de corpuri delicte a Tribunalului ...).</w:t>
      </w:r>
    </w:p>
    <w:p>
      <w:pPr>
        <w:pStyle w:val="Normal"/>
        <w:ind w:firstLine="708"/>
        <w:jc w:val="both"/>
        <w:rPr/>
      </w:pPr>
      <w:r>
        <w:rPr/>
        <w:t>În baza disp. art.404 alin.6 C.proc.pen. dispune încunoştiinţarea în orice mod a persoanei vătămate A1 despre eliberarea în orice mod a inculpatului.</w:t>
      </w:r>
    </w:p>
    <w:p>
      <w:pPr>
        <w:pStyle w:val="Normal"/>
        <w:ind w:firstLine="708"/>
        <w:jc w:val="both"/>
        <w:rPr/>
      </w:pPr>
      <w:r>
        <w:rPr/>
      </w:r>
    </w:p>
    <w:p>
      <w:pPr>
        <w:pStyle w:val="Normal"/>
        <w:ind w:firstLine="708"/>
        <w:jc w:val="both"/>
        <w:rPr>
          <w:b/>
        </w:rPr>
      </w:pPr>
      <w:r>
        <w:rPr>
          <w:b/>
        </w:rPr>
        <w:t>Asupra laturii civile a cauzei, instanţa reţine următoarele:</w:t>
      </w:r>
    </w:p>
    <w:p>
      <w:pPr>
        <w:pStyle w:val="Normal"/>
        <w:ind w:firstLine="708"/>
        <w:jc w:val="both"/>
        <w:rPr>
          <w:b/>
        </w:rPr>
      </w:pPr>
      <w:r>
        <w:rPr>
          <w:b/>
        </w:rPr>
        <w:t>Persoana vătămată A1 şi reprezentantul său legal A2, în termen legal, s-au constituit parte civilă în cauză cu suma de 100.000 lei cu titlu de daune morale şi suma de 15.000 lei cu titlu de daune materiale.</w:t>
      </w:r>
    </w:p>
    <w:p>
      <w:pPr>
        <w:pStyle w:val="Normal"/>
        <w:ind w:firstLine="708"/>
        <w:jc w:val="both"/>
        <w:rPr/>
      </w:pPr>
      <w:r>
        <w:rPr/>
        <w:t>În susţinerea cererii, persoana vătămată constituită parte civilă a precizat că atât el cât şi mama sa au suferit o vătămare fizică, materială şi morală prin fapta pentru care este cercetat inculpatul; persoana vătămată a susţinut că a suferit consecinţe dramatice ca urmare a faptei deosebit de grave care a generat o serie de consecinţe negative asupra victimei (pe fondul recuperării greoaie a stării de sănătate) şi a impactului avut asupra fraţilor şi surorilor victimei (patru copii). Astfel s-a susţinut că pentru refacerea din punct de vedere al sănătăţii victimei, familia acestuia, în special mama, a suportat o serie de cheltuieli cu spitalizarea si cu cumpărarea de medicamente. Minorii sunt afectaţi şi din punct de vedere psihic de fapta inculpatului, generând o stare de temere accentuată asupra lor.</w:t>
      </w:r>
    </w:p>
    <w:p>
      <w:pPr>
        <w:pStyle w:val="Normal"/>
        <w:ind w:firstLine="708"/>
        <w:jc w:val="both"/>
        <w:rPr/>
      </w:pPr>
      <w:r>
        <w:rPr/>
        <w:t>În dovedirea pretenţiilor civile formulate, persoana vătămată nu a solicitat administrarea altor probatorii, folosindu-se de probatoriile administrate în faza urmăririi penale.</w:t>
      </w:r>
    </w:p>
    <w:p>
      <w:pPr>
        <w:pStyle w:val="Normal"/>
        <w:ind w:firstLine="708"/>
        <w:jc w:val="both"/>
        <w:rPr>
          <w:b/>
        </w:rPr>
      </w:pPr>
      <w:r>
        <w:rPr>
          <w:b/>
        </w:rPr>
        <w:t>Examinând actele şi lucrările dosarului, văzând materialul probator administrat în cauză în faza urmăririi penale, de care persoana vătămată înţelege să se folosească inclusiv pentru dovedirea laturii civile, instanţa reţine următoarele:</w:t>
      </w:r>
    </w:p>
    <w:p>
      <w:pPr>
        <w:pStyle w:val="Normal"/>
        <w:ind w:firstLine="708"/>
        <w:jc w:val="both"/>
        <w:rPr/>
      </w:pPr>
      <w:r>
        <w:rPr/>
        <w:t>Pentru angajarea răspunderii civile delictuale se cer a fi întrunite cumulativ următoarele condiții: a)existența unui prejudiciu; b) existența unei fapte ilicite; c) existența unui raport de cauzalitate între fapta ilicită și prejudiciu; d) existența vinovăției celui care a cauzat prejudicial.</w:t>
      </w:r>
    </w:p>
    <w:p>
      <w:pPr>
        <w:pStyle w:val="Normal"/>
        <w:ind w:firstLine="708"/>
        <w:jc w:val="both"/>
        <w:rPr/>
      </w:pPr>
      <w:r>
        <w:rPr/>
        <w:t>Urmare a agresiunii comise de inculpat, persoana vătămată minoră A1 a suferit  o plagă înjunghiată penetrantă hemitorace stâng cu uşor emfizem subcutanat adiacent şi lamă pneumotorax stâng pentru care s-a intervenit chirurgical, practicându-se explorarea chirurgicală primară, hemostază şi drenaj pleural stâng, leziuni pentru care a necesitat 16-18 zile de îngrijiri medicale, fără a-i fi pusă în primejdie viaţa.</w:t>
      </w:r>
    </w:p>
    <w:p>
      <w:pPr>
        <w:pStyle w:val="Normal"/>
        <w:ind w:firstLine="708"/>
        <w:jc w:val="both"/>
        <w:rPr/>
      </w:pPr>
      <w:r>
        <w:rPr/>
        <w:t xml:space="preserve"> </w:t>
      </w:r>
      <w:r>
        <w:rPr/>
        <w:t>Conform raportului de primă expertiză medico-legală nr....4 din 20.02.2018 întocmit în cauză de către IML..., rezultă că evoluţia postoperatorie a fost favorabilă, minorul fiind externat după cinci zile de spitalizare, la 09.02.2018, cu stare generală bună, afebril, confortabil, plagă curată.</w:t>
      </w:r>
    </w:p>
    <w:p>
      <w:pPr>
        <w:pStyle w:val="Normal"/>
        <w:ind w:firstLine="708"/>
        <w:jc w:val="both"/>
        <w:rPr/>
      </w:pPr>
      <w:r>
        <w:rPr/>
        <w:t>Ca atare, susţinerile persoanei vătămate conform căreia recuperarea sa a fost una greoaie nu se justifică la nivel probator. De asemenea, instanţa reţine că nu au fost dovedite nici efectuarea de cheltuieli suplimentare (afara celor de spitalizare – la care urmează a fi obligat inculpatul către unitatea sanitară) pentru îngrijirea persoanei în vederea recuperării acesteia, susţinerea vizând efectuarea unor cheltuieli cu spitalizarea sau cu cumpărarea de medicamente rămânând nedovedită.</w:t>
      </w:r>
    </w:p>
    <w:p>
      <w:pPr>
        <w:pStyle w:val="Normal"/>
        <w:ind w:firstLine="708"/>
        <w:jc w:val="both"/>
        <w:rPr>
          <w:b/>
        </w:rPr>
      </w:pPr>
      <w:r>
        <w:rPr>
          <w:b/>
        </w:rPr>
        <w:t>Ca urmare, instanţa urmează să respingă ca nedovedite pretenţiile civile solicitate de persoana vătămată, cu titlu de daune materiale.</w:t>
      </w:r>
    </w:p>
    <w:p>
      <w:pPr>
        <w:pStyle w:val="Normal"/>
        <w:ind w:firstLine="708"/>
        <w:jc w:val="both"/>
        <w:rPr/>
      </w:pPr>
      <w:r>
        <w:rPr>
          <w:b/>
        </w:rPr>
        <w:t xml:space="preserve">În ceea ce privește pretențiile civile formulate de partea civilă, minorul persoană vătămată A1 si reprezentantul său legal A2 cu titlu de daune morale, acestea sunt </w:t>
      </w:r>
      <w:r>
        <w:rPr/>
        <w:t>întemeiate în cauză, urmând a fi admise în parte, pentru următoarele considerente:</w:t>
      </w:r>
    </w:p>
    <w:p>
      <w:pPr>
        <w:pStyle w:val="Normal"/>
        <w:shd w:val="clear" w:fill="FFFFFF"/>
        <w:ind w:firstLine="540"/>
        <w:jc w:val="both"/>
        <w:rPr>
          <w:color w:val="000000"/>
        </w:rPr>
      </w:pPr>
      <w:r>
        <w:rPr>
          <w:color w:val="000000"/>
        </w:rPr>
        <w:t>Evaluarea cuantumului daunelor morale presupune o apreciere, în raport cu criterii precum consecinţele negative suferite de victimă în plan fizic şi psihic, importanţa valorilor sociale lezate, măsura în care au fost lezate aceste valori şi intensitatea cu care au fost percepute consecinţele vătămării, măsura în care victimei i-a fost afectată situaţia familială, profesională şi socială. Prin urmare, stabilirea cuantumului daunelor morale, procesul de apreciere ce caracterizează prejudiciul nepatrimonial nu este expresia unei realităţi materiale.</w:t>
      </w:r>
    </w:p>
    <w:p>
      <w:pPr>
        <w:pStyle w:val="Normal"/>
        <w:shd w:val="clear" w:fill="FFFFFF"/>
        <w:ind w:firstLine="540"/>
        <w:jc w:val="both"/>
        <w:rPr>
          <w:color w:val="000000"/>
        </w:rPr>
      </w:pPr>
      <w:r>
        <w:rPr>
          <w:color w:val="000000"/>
        </w:rPr>
        <w:t xml:space="preserve">În raport cu forma infracţiunii, instanţa urmează a stabili un </w:t>
      </w:r>
      <w:r>
        <w:rPr>
          <w:b/>
          <w:color w:val="000000"/>
        </w:rPr>
        <w:t>cuantum rezonabil şi suficient, proporţional şi adecvat scopului preventiv-educativ</w:t>
      </w:r>
      <w:r>
        <w:rPr>
          <w:color w:val="000000"/>
        </w:rPr>
        <w:t xml:space="preserve">, </w:t>
      </w:r>
      <w:r>
        <w:rPr>
          <w:b/>
          <w:color w:val="000000"/>
        </w:rPr>
        <w:t>dar şi reparator al răspunderii civile delictuale,</w:t>
      </w:r>
      <w:r>
        <w:rPr>
          <w:color w:val="000000"/>
        </w:rPr>
        <w:t xml:space="preserve"> în această modalitate specifică.</w:t>
      </w:r>
    </w:p>
    <w:p>
      <w:pPr>
        <w:pStyle w:val="Normal"/>
        <w:shd w:val="clear" w:fill="FFFFFF"/>
        <w:ind w:firstLine="540"/>
        <w:jc w:val="both"/>
        <w:rPr/>
      </w:pPr>
      <w:r>
        <w:rPr/>
        <w:t>Chiar dacă stabilirea cuantumului despăgubirilor echivalente unui prejudiciu nepatrimonial include o doză de aproximare, ceea ce este de esenţa unui proces de apreciere, nefiind expresia unei realităţi materiale, susceptibilă de o constatare obiectivă,  pot fi avute în vedere o serie de criterii, cum ar fi, în cazul în speţă consecinţele negative pe plan psihic asupra victimei.</w:t>
      </w:r>
    </w:p>
    <w:p>
      <w:pPr>
        <w:pStyle w:val="Normal"/>
        <w:ind w:firstLine="708"/>
        <w:jc w:val="both"/>
        <w:rPr/>
      </w:pPr>
      <w:r>
        <w:rPr/>
        <w:t xml:space="preserve">Or, în speță, instanţa reţine că minorul, în vârstă de 15 ani, a fost agresat de către inculpat, în timp ce călătorea într-un mijloc de transport în comun împreună cu doi verisori de-ai săi, motivat de împrejurarea că a înţeles să adopte un comportament neconform normelor de convieţuire socială. Instanţa reţine că în niciun caz nu poate legitima comportamentul inculpatului, indiferent de conduita adoptată de persoana vătămată, cu atât mai mult cu cât acesta este un minor, însă consideră că în aprecierea prejudiciului moral suferit de persoana vătămată nu poate eluda aspectele care ţin de persoana acesteia şi condiţiile concrete în care a căzut victim agresiunii comise de către inculpat, aşa cum rezultă din materialul probator administrat în cauză. </w:t>
      </w:r>
    </w:p>
    <w:p>
      <w:pPr>
        <w:pStyle w:val="Normal"/>
        <w:ind w:firstLine="708"/>
        <w:jc w:val="both"/>
        <w:rPr/>
      </w:pPr>
      <w:r>
        <w:rPr/>
        <w:t>Instanţa reţine că în cauză nu afost furnizate dovezi privind afectarea din punct de vedere moral al mamei persoanei vătămate ori a fraţilor şi surorilor acesteia, susţinerile în acest sens rămânând la stadiul de simple alegaţii.</w:t>
      </w:r>
    </w:p>
    <w:p>
      <w:pPr>
        <w:pStyle w:val="Normal"/>
        <w:ind w:firstLine="708"/>
        <w:jc w:val="both"/>
        <w:rPr/>
      </w:pPr>
      <w:r>
        <w:rPr/>
        <w:t>Instanţa reţine că în mod evident ritmul normal de viaţă al persoanei vătămate şi al părintelui care îl îngrijeşte a fost afectat fără îndoială, dar reţinerea acestui aspect nu relevă în mod automat împrejurarea dovedirii unei trauma psihice ori a altor elemente pe baza cărora să se stabilească existenţa unui prejudiciu moral evaluabil în bani, în afara celui recunoscut persoanei vătămate minore.</w:t>
      </w:r>
    </w:p>
    <w:p>
      <w:pPr>
        <w:pStyle w:val="Normal"/>
        <w:ind w:firstLine="708"/>
        <w:jc w:val="both"/>
        <w:rPr/>
      </w:pPr>
      <w:r>
        <w:rPr/>
        <w:t>Aşadar, instanţa reţine că agresiunea comisă de inculpat şi urmările acesteia asupra corpului şi psihicului persoanei vătămate A1 au fost de natură să provoace acestuia o suferinţă atât în plan fizic cat şi psihic, instanţa apreciind că (fără a constitui o îmbogăţire fără justă cauză) un just echilibru s-ar realiza prin obligarea inculpatului, la plata sumei de 10.000 lei cu titlu de daune morale către persoana vătămată minoră A1, asistat de reprezentantul său legal, A2.</w:t>
      </w:r>
    </w:p>
    <w:p>
      <w:pPr>
        <w:pStyle w:val="Normal"/>
        <w:ind w:firstLine="708"/>
        <w:jc w:val="both"/>
        <w:rPr/>
      </w:pPr>
      <w:r>
        <w:rPr>
          <w:b/>
        </w:rPr>
        <w:t>În consecință, în temeiul dispoziţiilor art. 397 Cod proc pen. rap. la art. 19  Cod proc pen,  art. 1381, 1385 şi 1391  Cod civil, instanţa va</w:t>
      </w:r>
      <w:r>
        <w:rPr>
          <w:b/>
          <w:u w:val="single"/>
        </w:rPr>
        <w:t xml:space="preserve"> admite, în parte, </w:t>
      </w:r>
      <w:r>
        <w:rPr>
          <w:b/>
        </w:rPr>
        <w:t xml:space="preserve"> acţiunea civilă promovată de partea civilă </w:t>
      </w:r>
      <w:r>
        <w:rPr/>
        <w:t>A1 şi reprezentantul său legal A2  şi va obliga pe inculpatul B1</w:t>
      </w:r>
      <w:r>
        <w:rPr>
          <w:b/>
          <w:i/>
        </w:rPr>
        <w:t xml:space="preserve">  </w:t>
      </w:r>
      <w:r>
        <w:rPr/>
        <w:t>la plata sumei de 10.000 lei, cu titlu de daune morale către partea civilă A1 asistat de reprezentant legal A2.</w:t>
      </w:r>
    </w:p>
    <w:p>
      <w:pPr>
        <w:pStyle w:val="Normal"/>
        <w:ind w:firstLine="708"/>
        <w:jc w:val="both"/>
        <w:rPr/>
      </w:pPr>
      <w:r>
        <w:rPr/>
        <w:t>Va respinge, ca nedovedită, cererea părţii civile A1, asistat de reprezentant legal A2, de obligare a inculpatului B1 la plata de despăgubiri civile cu titlu de daune materiale.</w:t>
      </w:r>
    </w:p>
    <w:p>
      <w:pPr>
        <w:pStyle w:val="Normal"/>
        <w:ind w:firstLine="708"/>
        <w:jc w:val="both"/>
        <w:rPr/>
      </w:pPr>
      <w:r>
        <w:rPr/>
        <w:t>Având în vedere că persoana vătămată este minor, iar în conformitate cu art.249 alin.7 C.proc.pen., luarea măsurilor asiguratorii pentru repararea pagubei produsă prin infracţiune, este obligatorie, instanţa, în baza disp. art.249 alin.1, 7 C.proc.pen. va institui măsura asiguratorie a sechestrului asupra tuturor bunurilor mobile sau imobile ale inculpatului B1 până la concurenţa sumei de  10.000 lei (în vederea asigurării reparării prejudiciului cauzat persoanei vătămate minore A1).</w:t>
      </w:r>
    </w:p>
    <w:p>
      <w:pPr>
        <w:pStyle w:val="Normal"/>
        <w:ind w:firstLine="708"/>
        <w:jc w:val="both"/>
        <w:rPr>
          <w:b/>
        </w:rPr>
      </w:pPr>
      <w:r>
        <w:rPr/>
        <w:t xml:space="preserve">Instanţa reţine că deşi interpelat expres asupra pretenţiilor sale, Serviciul Judeţean de Ambulanţă a precizat că nu are pretenţii materiale în cauză, având în vedere că în evidenţele instituţiei nu figurează transportul persoanei vătămate A1. </w:t>
      </w:r>
      <w:r>
        <w:rPr>
          <w:b/>
        </w:rPr>
        <w:t>Ca urmare, instanţa va lua act că  Serviciul de Ambulanţă Judeţean ...</w:t>
      </w:r>
      <w:r>
        <w:rPr>
          <w:b/>
          <w:color w:val="FF0000"/>
        </w:rPr>
        <w:t xml:space="preserve"> </w:t>
      </w:r>
      <w:r>
        <w:rPr>
          <w:b/>
        </w:rPr>
        <w:t>nu s-a constituit parte civilă în cauză.</w:t>
      </w:r>
    </w:p>
    <w:p>
      <w:pPr>
        <w:pStyle w:val="Normal"/>
        <w:ind w:firstLine="708"/>
        <w:jc w:val="both"/>
        <w:rPr/>
      </w:pPr>
      <w:r>
        <w:rPr/>
        <w:t xml:space="preserve">Având în vedere că minorul A1 a fost spitalizat în intervalul 04.02.2018 – 09.02.2018, Spitalul 1 efectuând cheltuieli cu îngrijirile medicale acordate pe durata spitalizării, în temeiul dispoziţiilor art. 397 Cod proc pen. rap. la art. 19  Cod proc pen,  art. 1381, 1385 şi 1391  Cod civil, </w:t>
      </w:r>
      <w:r>
        <w:rPr>
          <w:b/>
        </w:rPr>
        <w:t xml:space="preserve">instanţa va  admite acţiunea civilă </w:t>
      </w:r>
      <w:r>
        <w:rPr/>
        <w:t xml:space="preserve">formulată de partea civilă Spitalul 1 şi în consecinţă, va obliga pe inculpatul </w:t>
      </w:r>
      <w:r>
        <w:rPr>
          <w:b/>
          <w:i/>
        </w:rPr>
        <w:t xml:space="preserve">B1 </w:t>
      </w:r>
      <w:r>
        <w:rPr/>
        <w:t>la plata sumei de 2.963,835 lei, cu dobânda legală a Băncii Naţionale a României de la data formulării cererii (12.03.2018) şi până la plata integrală a debitului către creditor, cu titlul de despăgubiri civile către partea civilă Spitalul 1 .</w:t>
      </w:r>
    </w:p>
    <w:p>
      <w:pPr>
        <w:pStyle w:val="Normal"/>
        <w:jc w:val="both"/>
        <w:rPr/>
      </w:pPr>
      <w:r>
        <w:rPr/>
        <w:tab/>
        <w:t>În temeiul dispoziţiilor art. 274 Cod procedură penală va obliga pe inculpatul B1 la plata sumei de 3.460 lei către stat, cu titlul de cheltuieli judiciare avansate de stat.</w:t>
      </w:r>
    </w:p>
    <w:p>
      <w:pPr>
        <w:pStyle w:val="Normal"/>
        <w:ind w:firstLine="708"/>
        <w:jc w:val="both"/>
        <w:rPr/>
      </w:pPr>
      <w:r>
        <w:rPr/>
        <w:t>În temeiul dispoziţiilor art. 275 alin.6 Cod procedură penală, suma de 715 lei reprezentând contravaloarea onorariului avocaţilor din oficiu pe parcursul urmăririi penale (delegaţia nr....5/04.02.2018- în valoare de 520; delegatia nr. ...4/04.02.2018- în valoare de 195 lei) va rămâne în sarcina statului şi se va plăti din fondurile Ministerului Public către Baroul ...</w:t>
      </w:r>
    </w:p>
    <w:p>
      <w:pPr>
        <w:pStyle w:val="Normal"/>
        <w:ind w:firstLine="708"/>
        <w:jc w:val="both"/>
        <w:rPr/>
      </w:pPr>
      <w:r>
        <w:rPr/>
        <w:t>În temeiul dispoziţiilor art. 275 alin.6 Cod procedură penală, suma de 260 lei reprezentând contravaloarea onorariului avocatului din oficiu pe parcursul cercetării judecătoreşti (delegaţia nr....3/29.05.2018- în valoare de 260 lei) va rămâne în sarcina statului şi se va plăti din fondurile Ministerului Justiţiei către Baroul ...</w:t>
      </w:r>
    </w:p>
    <w:p>
      <w:pPr>
        <w:pStyle w:val="Normal"/>
        <w:jc w:val="both"/>
        <w:rPr/>
      </w:pPr>
      <w:r>
        <w:rPr/>
      </w:r>
    </w:p>
    <w:p>
      <w:pPr>
        <w:pStyle w:val="Normal"/>
        <w:jc w:val="center"/>
        <w:rPr/>
      </w:pPr>
      <w:r>
        <w:rPr/>
        <w:t>* * *</w:t>
      </w:r>
    </w:p>
    <w:p>
      <w:pPr>
        <w:pStyle w:val="Normal"/>
        <w:jc w:val="center"/>
        <w:rPr/>
      </w:pPr>
      <w:r>
        <w:rPr/>
      </w:r>
    </w:p>
    <w:p>
      <w:pPr>
        <w:pStyle w:val="Normal"/>
        <w:jc w:val="center"/>
        <w:rPr/>
      </w:pPr>
      <w:r>
        <w:rPr/>
      </w:r>
    </w:p>
    <w:p>
      <w:pPr>
        <w:pStyle w:val="Normal"/>
        <w:ind w:firstLine="708"/>
        <w:rPr>
          <w:b/>
        </w:rPr>
      </w:pPr>
      <w:r>
        <w:rPr>
          <w:b/>
        </w:rPr>
      </w:r>
    </w:p>
    <w:p>
      <w:pPr>
        <w:pStyle w:val="Normal"/>
        <w:ind w:firstLine="1134"/>
        <w:jc w:val="both"/>
        <w:rPr>
          <w:b/>
          <w:i/>
          <w:i/>
        </w:rPr>
      </w:pPr>
      <w:r>
        <w:rPr>
          <w:b/>
          <w:i/>
        </w:rPr>
        <w:t>Împotriva sentinţei penale mai sus redate, a exercitat calea ordinară de atac a apelului, în termenul legal prev. de art. 410 alin. 1 Cod de procedură penală, partea civilă A1, prin reprezentant legal A2.</w:t>
      </w:r>
    </w:p>
    <w:p>
      <w:pPr>
        <w:pStyle w:val="Normal"/>
        <w:ind w:firstLine="708"/>
        <w:jc w:val="both"/>
        <w:rPr/>
      </w:pPr>
      <w:r>
        <w:rPr/>
      </w:r>
    </w:p>
    <w:p>
      <w:pPr>
        <w:pStyle w:val="Normal"/>
        <w:ind w:firstLine="1134"/>
        <w:jc w:val="both"/>
        <w:rPr/>
      </w:pPr>
      <w:r>
        <w:rPr>
          <w:b/>
        </w:rPr>
        <w:t>În cererea inițială de apel</w:t>
      </w:r>
      <w:r>
        <w:rPr/>
        <w:t>, s-a indicat că apelul vizează atât modalitatea de soluţionare a laturii penale, cât şi a laturii civile a cauzei, în ceea ce priveşte despăgubirile acordate.</w:t>
      </w:r>
    </w:p>
    <w:p>
      <w:pPr>
        <w:pStyle w:val="Normal"/>
        <w:ind w:firstLine="1134"/>
        <w:jc w:val="both"/>
        <w:rPr/>
      </w:pPr>
      <w:r>
        <w:rPr>
          <w:b/>
        </w:rPr>
        <w:t xml:space="preserve">La termenul de judecată din data de 15.11.2018, </w:t>
      </w:r>
      <w:r>
        <w:rPr/>
        <w:t>apărătorul ales al părţii civile şi al reprezentantului legal a precizat că menţine apelul strict în ceea ce priveşte despăgubirile civile.</w:t>
      </w:r>
    </w:p>
    <w:p>
      <w:pPr>
        <w:pStyle w:val="Normal"/>
        <w:ind w:firstLine="1134"/>
        <w:jc w:val="both"/>
        <w:rPr/>
      </w:pPr>
      <w:r>
        <w:rPr/>
      </w:r>
    </w:p>
    <w:p>
      <w:pPr>
        <w:pStyle w:val="Normal"/>
        <w:ind w:firstLine="1134"/>
        <w:jc w:val="both"/>
        <w:rPr>
          <w:b/>
        </w:rPr>
      </w:pPr>
      <w:r>
        <w:rPr>
          <w:b/>
        </w:rPr>
        <w:t>PROCEDURA ÎN FAŢA CURŢII DE APEL</w:t>
      </w:r>
    </w:p>
    <w:p>
      <w:pPr>
        <w:pStyle w:val="Normal"/>
        <w:ind w:firstLine="1134"/>
        <w:jc w:val="both"/>
        <w:rPr/>
      </w:pPr>
      <w:r>
        <w:rPr/>
        <w:t>Inculpatul B1, partea civilă A1 şi reprezentantul legal A2 au fost legal citaţi în faţa instanţei de control judiciar.</w:t>
      </w:r>
    </w:p>
    <w:p>
      <w:pPr>
        <w:pStyle w:val="Normal"/>
        <w:ind w:firstLine="1134"/>
        <w:jc w:val="both"/>
        <w:rPr/>
      </w:pPr>
      <w:r>
        <w:rPr/>
        <w:t>Inculpatul B1 a fost prezent la termenul de judecată din data de 15.11.2018, când întrebat fiind, în temeiul art. 420 alin. 4 din Codul de procedură penală, a declarat că nu doreşte să dea declaraţii în faţa instanţei de control judiciar.</w:t>
      </w:r>
    </w:p>
    <w:p>
      <w:pPr>
        <w:pStyle w:val="Normal"/>
        <w:ind w:firstLine="1134"/>
        <w:jc w:val="both"/>
        <w:rPr/>
      </w:pPr>
      <w:r>
        <w:rPr/>
        <w:t>Asistenţa juridică a inculpatului B1 a fost asigurată de doamna avocat ..., apărător ales (împuternicirea avocaţială seria ....4/2018, aflată la fila 22), iar asistenţa juridică a părţii civile A1 şi a reprezentantului legal A2 a fost asigurată de domnul avocat ...., apărător ales (împuternicirea avocaţială seria ...7/2018, aflată la fila 5).</w:t>
      </w:r>
    </w:p>
    <w:p>
      <w:pPr>
        <w:pStyle w:val="Normal"/>
        <w:ind w:firstLine="1134"/>
        <w:jc w:val="both"/>
        <w:rPr/>
      </w:pPr>
      <w:r>
        <w:rPr/>
      </w:r>
    </w:p>
    <w:p>
      <w:pPr>
        <w:pStyle w:val="Normal"/>
        <w:ind w:firstLine="1134"/>
        <w:jc w:val="both"/>
        <w:rPr/>
      </w:pPr>
      <w:r>
        <w:rPr/>
      </w:r>
    </w:p>
    <w:p>
      <w:pPr>
        <w:pStyle w:val="Normal"/>
        <w:ind w:firstLine="1134"/>
        <w:jc w:val="both"/>
        <w:rPr/>
      </w:pPr>
      <w:r>
        <w:rPr>
          <w:b/>
        </w:rPr>
        <w:t>Examinând actele şi lucrările cauzei, prin prisma motivelor de apel invocate, dar şi din oficiu, sub toate aspectele de fapt şi de drept, în limitele prevăzute de art. 417 alin. 1 şi 2 Cod procedură penală, Curtea de Apel constată următoarele:</w:t>
      </w:r>
      <w:r>
        <w:rPr/>
        <w:t xml:space="preserve"> </w:t>
      </w:r>
    </w:p>
    <w:p>
      <w:pPr>
        <w:pStyle w:val="Normal"/>
        <w:jc w:val="both"/>
        <w:rPr/>
      </w:pPr>
      <w:r>
        <w:rPr/>
      </w:r>
    </w:p>
    <w:p>
      <w:pPr>
        <w:pStyle w:val="Normal"/>
        <w:jc w:val="both"/>
        <w:rPr/>
      </w:pPr>
      <w:r>
        <w:rPr/>
      </w:r>
    </w:p>
    <w:p>
      <w:pPr>
        <w:pStyle w:val="Normal"/>
        <w:ind w:firstLine="1134"/>
        <w:jc w:val="both"/>
        <w:rPr/>
      </w:pPr>
      <w:r>
        <w:rPr/>
        <w:t xml:space="preserve">În mod corect, şi în deplină concordanță cu materialul probator administrat în cauză în cursul urmăririi penale, </w:t>
      </w:r>
      <w:r>
        <w:rPr>
          <w:i/>
        </w:rPr>
        <w:t>însușit</w:t>
      </w:r>
      <w:r>
        <w:rPr/>
        <w:t xml:space="preserve"> de inculpatul</w:t>
      </w:r>
      <w:r>
        <w:rPr>
          <w:b/>
        </w:rPr>
        <w:t xml:space="preserve"> B1</w:t>
      </w:r>
      <w:r>
        <w:rPr/>
        <w:t xml:space="preserve">, </w:t>
      </w:r>
      <w:r>
        <w:rPr>
          <w:i/>
        </w:rPr>
        <w:t>care a solicitat judecarea cauzei în procedură de recunoaștere a învinuirii, cerere încuviințată la termenul de judecată din 22 iunie 2018</w:t>
      </w:r>
      <w:r>
        <w:rPr/>
        <w:t xml:space="preserve">, instanţa de fond a reţinut că inculpatul a săvârșit </w:t>
      </w:r>
      <w:r>
        <w:rPr>
          <w:b/>
        </w:rPr>
        <w:t>o tentativă</w:t>
      </w:r>
      <w:r>
        <w:rPr/>
        <w:t xml:space="preserve"> la </w:t>
      </w:r>
      <w:r>
        <w:rPr>
          <w:b/>
        </w:rPr>
        <w:t>infracțiunea de</w:t>
      </w:r>
      <w:r>
        <w:rPr/>
        <w:t xml:space="preserve"> </w:t>
      </w:r>
      <w:r>
        <w:rPr>
          <w:b/>
        </w:rPr>
        <w:t xml:space="preserve">omor </w:t>
      </w:r>
      <w:r>
        <w:rPr/>
        <w:t xml:space="preserve">prev. de art. 32 alin. 1 Cod penal raportat la art. 188 alin. 1 Cod penal, cu aplicarea art. 75 alin. 2 lit. b) Cod penal cu referire la art. 76 alin. 1 Cod penal şi art. 396 alin. 10 Cod de procedură penală, o infracţiune de </w:t>
      </w:r>
      <w:r>
        <w:rPr>
          <w:b/>
        </w:rPr>
        <w:t>tulburare a ordinii şi liniştii publice</w:t>
      </w:r>
      <w:r>
        <w:rPr/>
        <w:t xml:space="preserve"> prev. de art. 371 Cod penal, cu aplicarea art. 396 alin. 10 Cod de procedură penală şi o infracţiune de </w:t>
      </w:r>
      <w:r>
        <w:rPr>
          <w:b/>
        </w:rPr>
        <w:t xml:space="preserve">port sau folosire fără drept de obiecte periculoase </w:t>
      </w:r>
      <w:r>
        <w:rPr/>
        <w:t>prev. de art. 372 alin. 1 lit. a) şi alin. 2 Cod penal, cu aplicarea art. 396 alin. 10 Cod de procedură penală, toate cu aplicarea art. 38 alin. 1 Cod penal</w:t>
      </w:r>
      <w:r>
        <w:rPr>
          <w:i/>
        </w:rPr>
        <w:t>.</w:t>
      </w:r>
    </w:p>
    <w:p>
      <w:pPr>
        <w:pStyle w:val="Normal"/>
        <w:ind w:firstLine="1134"/>
        <w:jc w:val="both"/>
        <w:rPr/>
      </w:pPr>
      <w:r>
        <w:rPr/>
        <w:t>Curtea reține că prima instanță a acordat semnificația cuvenită tuturor datelor relevate de actele dosarului și, printr-o apreciere obiectivă și convingătoare a întregului material probator administrat, a reținut și a stabilit corect situația de fapt dedusă judecății şi vinovăţia inculpatului în săvârşirea celor trei infracţiuni.</w:t>
      </w:r>
    </w:p>
    <w:p>
      <w:pPr>
        <w:pStyle w:val="Normal"/>
        <w:ind w:firstLine="1134"/>
        <w:jc w:val="both"/>
        <w:rPr>
          <w:i/>
          <w:i/>
        </w:rPr>
      </w:pPr>
      <w:r>
        <w:rPr/>
        <w:t>Nu au fost formulate critici în ceea ce priveşte cuantumul pedepselor aplicate inculpatului şi modalităţii de individualizare judiciară a executării pedepsei rezultante – 2 ani şi 8 (opt) luni închisoare, cu acordarea beneficiului suspendării sub supraveghere a executării pedepsei.</w:t>
      </w:r>
    </w:p>
    <w:p>
      <w:pPr>
        <w:pStyle w:val="Normal"/>
        <w:rPr/>
      </w:pPr>
      <w:r>
        <w:rPr/>
      </w:r>
    </w:p>
    <w:p>
      <w:pPr>
        <w:pStyle w:val="Normal"/>
        <w:rPr/>
      </w:pPr>
      <w:r>
        <w:rPr/>
      </w:r>
    </w:p>
    <w:p>
      <w:pPr>
        <w:pStyle w:val="Normal"/>
        <w:rPr/>
      </w:pPr>
      <w:r>
        <w:rPr/>
      </w:r>
    </w:p>
    <w:p>
      <w:pPr>
        <w:pStyle w:val="Normal"/>
        <w:rPr/>
      </w:pPr>
      <w:r>
        <w:rPr/>
      </w:r>
    </w:p>
    <w:p>
      <w:pPr>
        <w:pStyle w:val="Normal"/>
        <w:ind w:firstLine="1134"/>
        <w:jc w:val="both"/>
        <w:rPr/>
      </w:pPr>
      <w:r>
        <w:rPr/>
        <w:t xml:space="preserve">Sub aspectul </w:t>
      </w:r>
      <w:r>
        <w:rPr>
          <w:i/>
        </w:rPr>
        <w:t>despăgubirilor materiale</w:t>
      </w:r>
      <w:r>
        <w:rPr/>
        <w:t xml:space="preserve"> stabilite de instanţa de fond, </w:t>
      </w:r>
      <w:r>
        <w:rPr>
          <w:b/>
        </w:rPr>
        <w:t>Curtea</w:t>
      </w:r>
      <w:r>
        <w:rPr/>
        <w:t xml:space="preserve"> constată că, în mod corect, judecătorul fondului nu a acordat nicio sumă de bani cu acest titlu,  în condiţiile în care nu s-a adus nicio probă a efectuării unor cheltuieli pe perioada spitalizării persoanei vătămate sau ulterior în vederea recuperării acesteia. </w:t>
      </w:r>
      <w:r>
        <w:rPr>
          <w:color w:val="333333"/>
        </w:rPr>
        <w:t xml:space="preserve">Spre deosebire de daunele morale, despăgubirile materiale trebuie dovedite, fiind supuse unei riguroase probaţiuni (în acelaşi sens, </w:t>
      </w:r>
      <w:r>
        <w:rPr>
          <w:i/>
          <w:color w:val="333333"/>
        </w:rPr>
        <w:t>Înalta Curte de Casaţie şi Justiţie, Secţia penală, decizia penală nr. 159/A din 4 mai 2017</w:t>
      </w:r>
      <w:r>
        <w:rPr>
          <w:color w:val="333333"/>
        </w:rPr>
        <w:t xml:space="preserve">, disponibilă pe </w:t>
      </w:r>
      <w:hyperlink r:id="rId2">
        <w:r>
          <w:rPr>
            <w:rStyle w:val="Hyperlink"/>
            <w:color w:val="auto"/>
            <w:u w:val="none"/>
          </w:rPr>
          <w:t>www.scj.ro</w:t>
        </w:r>
      </w:hyperlink>
      <w:r>
        <w:rPr>
          <w:color w:val="333333"/>
        </w:rPr>
        <w:t>).</w:t>
      </w:r>
    </w:p>
    <w:p>
      <w:pPr>
        <w:pStyle w:val="Normal"/>
        <w:ind w:firstLine="1080"/>
        <w:jc w:val="both"/>
        <w:rPr/>
      </w:pPr>
      <w:r>
        <w:rPr/>
        <w:t xml:space="preserve">Cu privire la </w:t>
      </w:r>
      <w:r>
        <w:rPr>
          <w:i/>
        </w:rPr>
        <w:t>daunele morale</w:t>
      </w:r>
      <w:r>
        <w:rPr/>
        <w:t xml:space="preserve"> acordate, instanța de control judiciar apreciază, în acord cu judecătorul fondului, că nu poate fi negat rezultatul dăunător direct, </w:t>
      </w:r>
      <w:r>
        <w:rPr>
          <w:b/>
        </w:rPr>
        <w:t>de natură morală</w:t>
      </w:r>
      <w:r>
        <w:rPr/>
        <w:t xml:space="preserve"> al infracţiunii, asupra părţii civile, fiind aduse în mod real vătămări asupra valorilor şi drepturilor nepatrimoniale. </w:t>
      </w:r>
    </w:p>
    <w:p>
      <w:pPr>
        <w:pStyle w:val="Normal"/>
        <w:ind w:firstLine="1080"/>
        <w:jc w:val="both"/>
        <w:rPr/>
      </w:pPr>
      <w:r>
        <w:rPr/>
        <w:t>Întregul material probator administrat a demonstrat existenţa faptei ilicite săvârşite de inculpat, a prejudiciului nepatrimonial produs părţii civile constând în suferinţele fizice și psihice apărute ca urmare a vătămării corporale suferite, amplificate de durata zilelor de îngrijire medicală, survenite în urma infracțiunii săvârșite de inculpat, legătura de cauzalitate dintre aceste elemente, precum şi vinovăţia inculpatului.</w:t>
      </w:r>
    </w:p>
    <w:p>
      <w:pPr>
        <w:pStyle w:val="Normal"/>
        <w:ind w:firstLine="1080"/>
        <w:jc w:val="both"/>
        <w:rPr/>
      </w:pPr>
      <w:r>
        <w:rPr/>
        <w:t>În consecință, pretențiile civile pentru repararea daunelor morale sunt întemeiate în cuantumul stabilit de judecătorul fondului (10.000 lei) şi nu reprezintă o îmbogățire fără justă cauză, fiind întrunite elementele răspunderii civile delictuale, cu luarea în considerare, la evaluarea cuantumului daunelor morale, a numărului de zile de îngrijiri medicale, afectarea vieţii normale de familie, dar şi conduita proprie a persoanei vătămate anterior săvârşirii faptei de inculpat.</w:t>
      </w:r>
    </w:p>
    <w:p>
      <w:pPr>
        <w:pStyle w:val="normalweb1"/>
        <w:spacing w:before="0" w:after="0"/>
        <w:jc w:val="both"/>
        <w:rPr/>
      </w:pPr>
      <w:r>
        <w:rPr/>
        <w:t xml:space="preserve"> </w:t>
      </w:r>
    </w:p>
    <w:p>
      <w:pPr>
        <w:pStyle w:val="normalweb1"/>
        <w:spacing w:before="0" w:after="0"/>
        <w:jc w:val="both"/>
        <w:rPr/>
      </w:pPr>
      <w:r>
        <w:rPr/>
      </w:r>
    </w:p>
    <w:p>
      <w:pPr>
        <w:pStyle w:val="Normal"/>
        <w:ind w:firstLine="1134"/>
        <w:jc w:val="both"/>
        <w:rPr>
          <w:i/>
          <w:i/>
        </w:rPr>
      </w:pPr>
      <w:r>
        <w:rPr>
          <w:i/>
        </w:rPr>
        <w:t>Verificând cauza și sub celelalte aspecte de fapt și de drept, în acord cu dispozițiile art. 417 alin. 1 şi 2 din Codul de procedura penala, Curtea nu a descoperit alte fine de netemeinicie sau nelegalitate.</w:t>
      </w:r>
    </w:p>
    <w:p>
      <w:pPr>
        <w:pStyle w:val="Normal"/>
        <w:rPr>
          <w:b/>
        </w:rPr>
      </w:pPr>
      <w:r>
        <w:rPr>
          <w:b/>
        </w:rPr>
      </w:r>
    </w:p>
    <w:p>
      <w:pPr>
        <w:pStyle w:val="Normal"/>
        <w:ind w:firstLine="1134"/>
        <w:jc w:val="both"/>
        <w:rPr/>
      </w:pPr>
      <w:r>
        <w:rPr>
          <w:b/>
        </w:rPr>
        <w:t>Faţă de considerentele anterior expuse,</w:t>
      </w:r>
      <w:r>
        <w:rPr/>
        <w:t xml:space="preserve"> în baza art. 421 pct. 1 lit. b) Cod de procedură penală, </w:t>
      </w:r>
      <w:r>
        <w:rPr>
          <w:b/>
        </w:rPr>
        <w:t xml:space="preserve">Curtea va respinge, </w:t>
      </w:r>
      <w:r>
        <w:rPr>
          <w:b/>
          <w:i/>
        </w:rPr>
        <w:t>ca nefondat</w:t>
      </w:r>
      <w:r>
        <w:rPr>
          <w:b/>
        </w:rPr>
        <w:t>,</w:t>
      </w:r>
      <w:r>
        <w:rPr/>
        <w:t xml:space="preserve"> apelul declarat de </w:t>
      </w:r>
      <w:r>
        <w:rPr>
          <w:b/>
        </w:rPr>
        <w:t xml:space="preserve">partea civilă A1, prin reprezentant legal A2, </w:t>
      </w:r>
      <w:r>
        <w:rPr/>
        <w:t xml:space="preserve">împotriva </w:t>
      </w:r>
      <w:r>
        <w:rPr>
          <w:b/>
        </w:rPr>
        <w:t>sentinţei penale nr. SP1</w:t>
      </w:r>
      <w:r>
        <w:rPr/>
        <w:t>, pronunţată de</w:t>
      </w:r>
      <w:r>
        <w:rPr>
          <w:b/>
        </w:rPr>
        <w:t xml:space="preserve"> Tribunalul ...</w:t>
      </w:r>
      <w:r>
        <w:rPr/>
        <w:t xml:space="preserve">, în dosarul nr. D1, </w:t>
      </w:r>
      <w:r>
        <w:rPr>
          <w:b/>
        </w:rPr>
        <w:t>sentinţă pe care o va menţine.</w:t>
      </w:r>
      <w:r>
        <w:rPr/>
        <w:t xml:space="preserve"> </w:t>
      </w:r>
    </w:p>
    <w:p>
      <w:pPr>
        <w:pStyle w:val="Normal"/>
        <w:ind w:firstLine="1134"/>
        <w:jc w:val="both"/>
        <w:rPr/>
      </w:pPr>
      <w:r>
        <w:rPr>
          <w:i/>
        </w:rPr>
        <w:t xml:space="preserve">Constatând culpa procesuală, faţă de soluţia de respingere a căii ordinare de atac, </w:t>
      </w:r>
      <w:r>
        <w:rPr/>
        <w:t>în baza art. 275 alin. 2 Cod de procedură penală, obligă pe A2 să plătească statului suma de 100 lei cu titlu de cheltuieli judiciare avansate în apel.</w:t>
      </w:r>
    </w:p>
    <w:p>
      <w:pPr>
        <w:pStyle w:val="Normal"/>
        <w:rPr/>
      </w:pPr>
      <w:r>
        <w:rPr/>
      </w:r>
    </w:p>
    <w:p>
      <w:pPr>
        <w:pStyle w:val="Normal"/>
        <w:rPr/>
      </w:pPr>
      <w:r>
        <w:rPr/>
      </w:r>
    </w:p>
    <w:p>
      <w:pPr>
        <w:pStyle w:val="Normal"/>
        <w:jc w:val="center"/>
        <w:rPr>
          <w:b/>
        </w:rPr>
      </w:pPr>
      <w:r>
        <w:rPr>
          <w:b/>
        </w:rPr>
        <w:t>PENTRU ACESTE MOTIVE</w:t>
      </w:r>
    </w:p>
    <w:p>
      <w:pPr>
        <w:pStyle w:val="Normal"/>
        <w:jc w:val="center"/>
        <w:rPr>
          <w:b/>
        </w:rPr>
      </w:pPr>
      <w:r>
        <w:rPr>
          <w:b/>
        </w:rPr>
        <w:t>ÎN NUMELE LEGII,</w:t>
      </w:r>
    </w:p>
    <w:p>
      <w:pPr>
        <w:pStyle w:val="Normal"/>
        <w:jc w:val="center"/>
        <w:rPr>
          <w:b/>
        </w:rPr>
      </w:pPr>
      <w:r>
        <w:rPr>
          <w:b/>
        </w:rPr>
        <w:t>DECIDE:</w:t>
      </w:r>
    </w:p>
    <w:p>
      <w:pPr>
        <w:pStyle w:val="Normal"/>
        <w:rPr>
          <w:b/>
        </w:rPr>
      </w:pPr>
      <w:r>
        <w:rPr>
          <w:b/>
        </w:rPr>
      </w:r>
    </w:p>
    <w:p>
      <w:pPr>
        <w:pStyle w:val="Normal"/>
        <w:rPr>
          <w:b/>
        </w:rPr>
      </w:pPr>
      <w:r>
        <w:rPr>
          <w:b/>
        </w:rPr>
      </w:r>
    </w:p>
    <w:p>
      <w:pPr>
        <w:pStyle w:val="Normal"/>
        <w:ind w:firstLine="1134"/>
        <w:jc w:val="both"/>
        <w:rPr/>
      </w:pPr>
      <w:r>
        <w:rPr/>
        <w:t xml:space="preserve">În baza art. 421 pct. 1 lit. b) Cod de procedură penală, </w:t>
      </w:r>
      <w:r>
        <w:rPr>
          <w:b/>
        </w:rPr>
        <w:t xml:space="preserve">respinge, </w:t>
      </w:r>
      <w:r>
        <w:rPr>
          <w:b/>
          <w:i/>
        </w:rPr>
        <w:t>ca nefondat</w:t>
      </w:r>
      <w:r>
        <w:rPr>
          <w:b/>
        </w:rPr>
        <w:t>,</w:t>
      </w:r>
      <w:r>
        <w:rPr/>
        <w:t xml:space="preserve"> apelul declarat de </w:t>
      </w:r>
      <w:r>
        <w:rPr>
          <w:b/>
        </w:rPr>
        <w:t xml:space="preserve">partea civilă A1, prin reprezentant legal A2, </w:t>
      </w:r>
      <w:r>
        <w:rPr/>
        <w:t xml:space="preserve">împotriva </w:t>
      </w:r>
      <w:r>
        <w:rPr>
          <w:b/>
        </w:rPr>
        <w:t>sentinţei penale nr. SP1</w:t>
      </w:r>
      <w:r>
        <w:rPr/>
        <w:t>, pronunţată de</w:t>
      </w:r>
      <w:r>
        <w:rPr>
          <w:b/>
        </w:rPr>
        <w:t xml:space="preserve"> Tribunalul ...</w:t>
      </w:r>
      <w:r>
        <w:rPr/>
        <w:t xml:space="preserve">, în dosarul nr. D1, </w:t>
      </w:r>
      <w:r>
        <w:rPr>
          <w:b/>
        </w:rPr>
        <w:t>sentinţă pe care o menţine.</w:t>
      </w:r>
      <w:r>
        <w:rPr/>
        <w:t xml:space="preserve"> </w:t>
      </w:r>
    </w:p>
    <w:p>
      <w:pPr>
        <w:pStyle w:val="Normal"/>
        <w:ind w:firstLine="1134"/>
        <w:jc w:val="both"/>
        <w:rPr/>
      </w:pPr>
      <w:r>
        <w:rPr/>
        <w:t>În baza art. 275 alin. 2 Cod de procedură penală, obligă pe A2 să plătească statului suma de 100 lei cu titlu de cheltuieli judiciare avansate în apel.</w:t>
      </w:r>
    </w:p>
    <w:p>
      <w:pPr>
        <w:pStyle w:val="Normal"/>
        <w:ind w:firstLine="1134"/>
        <w:jc w:val="both"/>
        <w:rPr>
          <w:b/>
        </w:rPr>
      </w:pPr>
      <w:r>
        <w:rPr>
          <w:b/>
        </w:rPr>
      </w:r>
    </w:p>
    <w:p>
      <w:pPr>
        <w:pStyle w:val="Normal"/>
        <w:ind w:firstLine="1134"/>
        <w:jc w:val="both"/>
        <w:rPr>
          <w:b/>
        </w:rPr>
      </w:pPr>
      <w:r>
        <w:rPr>
          <w:b/>
        </w:rPr>
      </w:r>
    </w:p>
    <w:p>
      <w:pPr>
        <w:pStyle w:val="Normal"/>
        <w:ind w:firstLine="1134"/>
        <w:jc w:val="both"/>
        <w:rPr>
          <w:b/>
        </w:rPr>
      </w:pPr>
      <w:r>
        <w:rPr>
          <w:b/>
        </w:rPr>
      </w:r>
    </w:p>
    <w:p>
      <w:pPr>
        <w:pStyle w:val="Normal"/>
        <w:ind w:firstLine="1134"/>
        <w:jc w:val="both"/>
        <w:rPr>
          <w:b/>
        </w:rPr>
      </w:pPr>
      <w:r>
        <w:rPr>
          <w:b/>
        </w:rPr>
      </w:r>
    </w:p>
    <w:p>
      <w:pPr>
        <w:pStyle w:val="Normal"/>
        <w:ind w:firstLine="1134"/>
        <w:jc w:val="both"/>
        <w:rPr>
          <w:b/>
        </w:rPr>
      </w:pPr>
      <w:r>
        <w:rPr>
          <w:b/>
        </w:rPr>
        <w:t>Definitivă.</w:t>
      </w:r>
    </w:p>
    <w:p>
      <w:pPr>
        <w:pStyle w:val="Normal"/>
        <w:ind w:firstLine="1134"/>
        <w:jc w:val="both"/>
        <w:rPr/>
      </w:pPr>
      <w:r>
        <w:rPr/>
        <w:t>Pronunţată în şedinţă publică, astăzi, ...</w:t>
      </w:r>
    </w:p>
    <w:p>
      <w:pPr>
        <w:pStyle w:val="Normal"/>
        <w:jc w:val="both"/>
        <w:rPr/>
      </w:pPr>
      <w:r>
        <w:rPr/>
      </w:r>
    </w:p>
    <w:p>
      <w:pPr>
        <w:pStyle w:val="Normal"/>
        <w:ind w:firstLine="1134"/>
        <w:jc w:val="both"/>
        <w:rPr>
          <w:b/>
        </w:rPr>
      </w:pPr>
      <w:r>
        <w:rPr>
          <w:b/>
        </w:rPr>
        <w:t xml:space="preserve">          </w:t>
      </w:r>
      <w:r>
        <w:rPr>
          <w:b/>
        </w:rPr>
        <w:t>Preşedinte,                                                             Judecător,</w:t>
      </w:r>
    </w:p>
    <w:p>
      <w:pPr>
        <w:pStyle w:val="Normal"/>
        <w:ind w:firstLine="1134"/>
        <w:jc w:val="both"/>
        <w:rPr>
          <w:b/>
        </w:rPr>
      </w:pPr>
      <w:r>
        <w:rPr>
          <w:b/>
        </w:rPr>
        <w:t xml:space="preserve">    </w:t>
      </w:r>
      <w:r>
        <w:rPr>
          <w:b/>
        </w:rPr>
        <w:t>A0013</w:t>
        <w:tab/>
        <w:tab/>
        <w:tab/>
        <w:tab/>
        <w:t>....</w:t>
      </w:r>
    </w:p>
    <w:p>
      <w:pPr>
        <w:pStyle w:val="Normal"/>
        <w:ind w:firstLine="1134"/>
        <w:jc w:val="center"/>
        <w:rPr>
          <w:b/>
        </w:rPr>
      </w:pPr>
      <w:r>
        <w:rPr>
          <w:b/>
        </w:rPr>
      </w:r>
    </w:p>
    <w:p>
      <w:pPr>
        <w:pStyle w:val="Normal"/>
        <w:ind w:firstLine="1134"/>
        <w:jc w:val="center"/>
        <w:rPr>
          <w:b/>
        </w:rPr>
      </w:pPr>
      <w:r>
        <w:rPr>
          <w:b/>
        </w:rPr>
      </w:r>
    </w:p>
    <w:p>
      <w:pPr>
        <w:pStyle w:val="Normal"/>
        <w:rPr/>
      </w:pPr>
      <w:r>
        <w:rPr/>
      </w:r>
    </w:p>
    <w:p>
      <w:pPr>
        <w:pStyle w:val="Normal"/>
        <w:jc w:val="center"/>
        <w:rPr>
          <w:b/>
        </w:rPr>
      </w:pPr>
      <w:r>
        <w:rPr>
          <w:b/>
        </w:rPr>
        <w:t>Grefier,</w:t>
      </w:r>
    </w:p>
    <w:p>
      <w:pPr>
        <w:pStyle w:val="Normal"/>
        <w:jc w:val="center"/>
        <w:rPr>
          <w:b/>
        </w:rPr>
      </w:pPr>
      <w:r>
        <w:rPr>
          <w:b/>
        </w:rPr>
        <w:t>...</w:t>
      </w:r>
    </w:p>
    <w:p>
      <w:pPr>
        <w:pStyle w:val="Normal"/>
        <w:jc w:val="center"/>
        <w:rPr>
          <w:b/>
        </w:rPr>
      </w:pPr>
      <w:r>
        <w:rPr>
          <w:b/>
        </w:rPr>
      </w:r>
    </w:p>
    <w:p>
      <w:pPr>
        <w:pStyle w:val="Normal"/>
        <w:jc w:val="center"/>
        <w:rPr>
          <w:b/>
        </w:rPr>
      </w:pPr>
      <w:r>
        <w:rPr>
          <w:b/>
        </w:rPr>
      </w:r>
    </w:p>
    <w:p>
      <w:pPr>
        <w:pStyle w:val="Normal"/>
        <w:jc w:val="center"/>
        <w:rPr/>
      </w:pPr>
      <w:r>
        <w:rPr/>
      </w:r>
    </w:p>
    <w:p>
      <w:pPr>
        <w:pStyle w:val="Normal"/>
        <w:jc w:val="center"/>
        <w:rPr/>
      </w:pPr>
      <w:r>
        <w:rPr/>
      </w:r>
    </w:p>
    <w:p>
      <w:pPr>
        <w:pStyle w:val="Normal"/>
        <w:jc w:val="center"/>
        <w:rPr/>
      </w:pPr>
      <w:r>
        <w:rPr/>
      </w:r>
    </w:p>
    <w:p>
      <w:pPr>
        <w:pStyle w:val="Normal"/>
        <w:rPr>
          <w:i/>
          <w:i/>
          <w:sz w:val="16"/>
        </w:rPr>
      </w:pPr>
      <w:r>
        <w:rPr>
          <w:i/>
          <w:sz w:val="16"/>
        </w:rPr>
        <w:t>Redactat, tehnoredactat judecător A0013</w:t>
      </w:r>
    </w:p>
    <w:p>
      <w:pPr>
        <w:pStyle w:val="Normal"/>
        <w:rPr>
          <w:i/>
          <w:i/>
          <w:sz w:val="16"/>
        </w:rPr>
      </w:pPr>
      <w:r>
        <w:rPr>
          <w:i/>
          <w:sz w:val="16"/>
        </w:rPr>
        <w:t>2 exemplare...</w:t>
      </w:r>
    </w:p>
    <w:p>
      <w:pPr>
        <w:pStyle w:val="Normal"/>
        <w:rPr>
          <w:i/>
          <w:i/>
          <w:sz w:val="16"/>
        </w:rPr>
      </w:pPr>
      <w:r>
        <w:rPr>
          <w:i/>
          <w:sz w:val="16"/>
        </w:rPr>
        <w:t>Tribunalul ...– judecător ...</w:t>
      </w:r>
    </w:p>
    <w:p>
      <w:pPr>
        <w:pStyle w:val="Normal"/>
        <w:rPr>
          <w:i/>
          <w:i/>
          <w:sz w:val="16"/>
        </w:rPr>
      </w:pPr>
      <w:r>
        <w:rPr>
          <w:i/>
          <w:sz w:val="16"/>
        </w:rPr>
        <w:t>Au fost emise cinci comunicări:</w:t>
      </w:r>
    </w:p>
    <w:p>
      <w:pPr>
        <w:pStyle w:val="Normal"/>
        <w:numPr>
          <w:ilvl w:val="0"/>
          <w:numId w:val="2"/>
        </w:numPr>
        <w:rPr>
          <w:i/>
          <w:i/>
          <w:sz w:val="16"/>
        </w:rPr>
      </w:pPr>
      <w:r>
        <w:rPr>
          <w:i/>
          <w:sz w:val="16"/>
        </w:rPr>
        <w:t>2 inculpat,</w:t>
      </w:r>
    </w:p>
    <w:p>
      <w:pPr>
        <w:pStyle w:val="Normal"/>
        <w:numPr>
          <w:ilvl w:val="0"/>
          <w:numId w:val="2"/>
        </w:numPr>
        <w:rPr>
          <w:i/>
          <w:i/>
          <w:sz w:val="16"/>
        </w:rPr>
      </w:pPr>
      <w:r>
        <w:rPr>
          <w:i/>
          <w:sz w:val="16"/>
        </w:rPr>
        <w:t>Parte civilă apelantă,</w:t>
      </w:r>
    </w:p>
    <w:p>
      <w:pPr>
        <w:pStyle w:val="Normal"/>
        <w:numPr>
          <w:ilvl w:val="0"/>
          <w:numId w:val="2"/>
        </w:numPr>
        <w:rPr>
          <w:i/>
          <w:i/>
          <w:sz w:val="16"/>
        </w:rPr>
      </w:pPr>
      <w:r>
        <w:rPr>
          <w:i/>
          <w:sz w:val="16"/>
        </w:rPr>
        <w:t>Reprezentantul părţii civile,</w:t>
      </w:r>
    </w:p>
    <w:p>
      <w:pPr>
        <w:pStyle w:val="Normal"/>
        <w:numPr>
          <w:ilvl w:val="0"/>
          <w:numId w:val="2"/>
        </w:numPr>
        <w:rPr>
          <w:i/>
          <w:i/>
          <w:sz w:val="16"/>
        </w:rPr>
      </w:pPr>
      <w:r>
        <w:rPr>
          <w:i/>
          <w:sz w:val="16"/>
        </w:rPr>
        <w:t xml:space="preserve">Parchetul de pe lângă Curtea de Apel ... </w:t>
      </w:r>
    </w:p>
    <w:sectPr>
      <w:footerReference w:type="default" r:id="rId3"/>
      <w:type w:val="nextPage"/>
      <w:pgSz w:w="11906" w:h="16838"/>
      <w:pgMar w:top="851" w:right="851" w:bottom="851" w:left="1985" w:header="0" w:footer="720"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Times New Roman">
    <w:charset w:val="01"/>
    <w:family w:val="roman"/>
    <w:pitch w:val="default"/>
  </w:font>
  <w:font w:name="Courier New">
    <w:charset w:val="01"/>
    <w:family w:val="modern"/>
    <w:pitch w:val="fixed"/>
  </w:font>
  <w:font w:name="Wingdings">
    <w:charset w:val="02"/>
    <w:family w:val="auto"/>
    <w:pitch w:val="default"/>
  </w:font>
  <w:font w:name="Symbol">
    <w:charset w:val="02"/>
    <w:family w:val="auto"/>
    <w:pitch w:val="default"/>
  </w:font>
  <w:font w:name="Arial">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19</w:t>
    </w:r>
    <w:r>
      <w:rPr/>
      <w:fldChar w:fldCharType="end"/>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left"/>
      <w:pPr>
        <w:tabs>
          <w:tab w:val="num" w:pos="0"/>
        </w:tabs>
        <w:ind w:left="0" w:hanging="0"/>
      </w:pPr>
    </w:lvl>
    <w:lvl w:ilvl="1">
      <w:start w:val="1"/>
      <w:numFmt w:val="none"/>
      <w:suff w:val="nothing"/>
      <w:lvlText w:val="%2"/>
      <w:lvlJc w:val="left"/>
      <w:pPr>
        <w:tabs>
          <w:tab w:val="num" w:pos="0"/>
        </w:tabs>
        <w:ind w:left="0" w:hanging="0"/>
      </w:pPr>
    </w:lvl>
    <w:lvl w:ilvl="2">
      <w:start w:val="1"/>
      <w:numFmt w:val="none"/>
      <w:suff w:val="nothing"/>
      <w:lvlText w:val="%3"/>
      <w:lvlJc w:val="left"/>
      <w:pPr>
        <w:tabs>
          <w:tab w:val="num" w:pos="0"/>
        </w:tabs>
        <w:ind w:left="0" w:hanging="0"/>
      </w:pPr>
    </w:lvl>
    <w:lvl w:ilvl="3">
      <w:start w:val="1"/>
      <w:numFmt w:val="none"/>
      <w:suff w:val="nothing"/>
      <w:lvlText w:val="%4"/>
      <w:lvlJc w:val="left"/>
      <w:pPr>
        <w:tabs>
          <w:tab w:val="num" w:pos="0"/>
        </w:tabs>
        <w:ind w:left="0" w:hanging="0"/>
      </w:pPr>
    </w:lvl>
    <w:lvl w:ilvl="4">
      <w:start w:val="1"/>
      <w:numFmt w:val="none"/>
      <w:suff w:val="nothing"/>
      <w:lvlText w:val="%5"/>
      <w:lvlJc w:val="left"/>
      <w:pPr>
        <w:tabs>
          <w:tab w:val="num" w:pos="0"/>
        </w:tabs>
        <w:ind w:left="0" w:hanging="0"/>
      </w:pPr>
    </w:lvl>
    <w:lvl w:ilvl="5">
      <w:start w:val="1"/>
      <w:numFmt w:val="none"/>
      <w:suff w:val="nothing"/>
      <w:lvlText w:val="%6"/>
      <w:lvlJc w:val="left"/>
      <w:pPr>
        <w:tabs>
          <w:tab w:val="num" w:pos="0"/>
        </w:tabs>
        <w:ind w:left="0" w:hanging="0"/>
      </w:pPr>
    </w:lvl>
    <w:lvl w:ilvl="6">
      <w:start w:val="1"/>
      <w:numFmt w:val="none"/>
      <w:suff w:val="nothing"/>
      <w:lvlText w:val="%7"/>
      <w:lvlJc w:val="left"/>
      <w:pPr>
        <w:tabs>
          <w:tab w:val="num" w:pos="0"/>
        </w:tabs>
        <w:ind w:left="0" w:hanging="0"/>
      </w:pPr>
    </w:lvl>
    <w:lvl w:ilvl="7">
      <w:start w:val="1"/>
      <w:numFmt w:val="none"/>
      <w:suff w:val="nothing"/>
      <w:lvlText w:val="%8"/>
      <w:lvlJc w:val="left"/>
      <w:pPr>
        <w:tabs>
          <w:tab w:val="num" w:pos="0"/>
        </w:tabs>
        <w:ind w:left="0" w:hanging="0"/>
      </w:pPr>
    </w:lvl>
    <w:lvl w:ilvl="8">
      <w:start w:val="1"/>
      <w:numFmt w:val="none"/>
      <w:suff w:val="nothing"/>
      <w:lvlText w:val="%9"/>
      <w:lvlJc w:val="left"/>
      <w:pPr>
        <w:tabs>
          <w:tab w:val="num" w:pos="0"/>
        </w:tabs>
        <w:ind w:left="0" w:hanging="0"/>
      </w:pPr>
    </w:lvl>
  </w:abstractNum>
  <w:abstractNum w:abstractNumId="2">
    <w:lvl w:ilvl="0">
      <w:start w:val="1"/>
      <w:numFmt w:val="bullet"/>
      <w:lvlText w:val="-"/>
      <w:lvlJc w:val="left"/>
      <w:pPr>
        <w:tabs>
          <w:tab w:val="num" w:pos="0"/>
        </w:tabs>
        <w:ind w:left="1068" w:hanging="360"/>
      </w:pPr>
      <w:rPr>
        <w:rFonts w:ascii="Times New Roman" w:hAnsi="Times New Roman" w:cs="Times New Roman"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3">
    <w:lvl w:ilvl="0">
      <w:start w:val="1"/>
      <w:numFmt w:val="bullet"/>
      <w:lvlText w:val="-"/>
      <w:lvlJc w:val="left"/>
      <w:pPr>
        <w:tabs>
          <w:tab w:val="num" w:pos="720"/>
        </w:tabs>
        <w:ind w:left="720" w:hanging="360"/>
      </w:pPr>
      <w:rPr>
        <w:rFonts w:ascii="Arial" w:hAnsi="Arial" w:cs="Arial" w:hint="default"/>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docVars>
    <w:docVar w:name="url" w:val="http://10.26.48.53:80/ecris_cdms/document_upload.aspx?id_document=4500000000746066&amp;id_departament=26&amp;id_sesiune=384263&amp;id_user=168&amp;id_institutie=45&amp;actiune=modific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2"/>
        <w:lang w:val="ro-RO" w:eastAsia="ro-RO" w:bidi="ar-SA"/>
      </w:rPr>
    </w:rPrDefault>
    <w:pPrDefault>
      <w:pPr>
        <w:suppressAutoHyphens w:val="true"/>
      </w:pPr>
    </w:pPrDefault>
  </w:docDefaults>
  <w:style w:type="paragraph" w:styleId="Normal">
    <w:name w:val="Normal"/>
    <w:qFormat/>
    <w:pPr>
      <w:widowControl/>
      <w:kinsoku w:val="true"/>
      <w:overflowPunct w:val="true"/>
      <w:autoSpaceDE w:val="true"/>
      <w:bidi w:val="0"/>
      <w:spacing w:before="0" w:after="0"/>
      <w:jc w:val="left"/>
    </w:pPr>
    <w:rPr>
      <w:rFonts w:ascii="Times New Roman" w:hAnsi="Times New Roman" w:eastAsia="Times New Roman" w:cs="Times New Roman"/>
      <w:color w:val="auto"/>
      <w:kern w:val="0"/>
      <w:sz w:val="24"/>
      <w:szCs w:val="20"/>
      <w:lang w:val="ro-RO" w:eastAsia="ro-RO" w:bidi="ar-SA"/>
    </w:rPr>
  </w:style>
  <w:style w:type="paragraph" w:styleId="Heading1">
    <w:name w:val="Heading 1"/>
    <w:basedOn w:val="Normal"/>
    <w:next w:val="Normal"/>
    <w:qFormat/>
    <w:pPr>
      <w:keepNext w:val="true"/>
      <w:numPr>
        <w:ilvl w:val="0"/>
        <w:numId w:val="0"/>
      </w:numPr>
      <w:jc w:val="center"/>
      <w:outlineLvl w:val="0"/>
    </w:pPr>
    <w:rPr>
      <w:b/>
      <w:sz w:val="28"/>
      <w:lang w:val="en-US"/>
    </w:rPr>
  </w:style>
  <w:style w:type="character" w:styleId="DefaultParagraphFont">
    <w:name w:val="Default Paragraph Font"/>
    <w:qFormat/>
    <w:rPr/>
  </w:style>
  <w:style w:type="character" w:styleId="LineNumber">
    <w:name w:val="Line Number"/>
    <w:basedOn w:val="DefaultParagraphFont"/>
    <w:rPr/>
  </w:style>
  <w:style w:type="character" w:styleId="Hyperlink">
    <w:name w:val="Hyperlink"/>
    <w:rPr>
      <w:color w:val="0563C1"/>
      <w:u w:val="single"/>
    </w:rPr>
  </w:style>
  <w:style w:type="character" w:styleId="AntetCaracter">
    <w:name w:val="Antet Caracter"/>
    <w:link w:val="Header"/>
    <w:qFormat/>
    <w:rPr/>
  </w:style>
  <w:style w:type="character" w:styleId="SubsolCaracter">
    <w:name w:val="Subsol Caracter"/>
    <w:link w:val="Footer"/>
    <w:qFormat/>
    <w:rPr/>
  </w:style>
  <w:style w:type="character" w:styleId="FontStyle23">
    <w:name w:val="Font Style23"/>
    <w:qFormat/>
    <w:rPr>
      <w:rFonts w:ascii="Times New Roman" w:hAnsi="Times New Roman"/>
      <w:b/>
      <w:sz w:val="26"/>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NormalWeb">
    <w:name w:val="Normal (Web)"/>
    <w:basedOn w:val="Normal"/>
    <w:qFormat/>
    <w:pPr>
      <w:spacing w:before="280" w:after="280"/>
    </w:pPr>
    <w:rPr/>
  </w:style>
  <w:style w:type="paragraph" w:styleId="HeaderandFooter">
    <w:name w:val="Header and Footer"/>
    <w:basedOn w:val="Normal"/>
    <w:qFormat/>
    <w:pPr/>
    <w:rPr/>
  </w:style>
  <w:style w:type="paragraph" w:styleId="Header">
    <w:name w:val="Header"/>
    <w:basedOn w:val="Normal"/>
    <w:link w:val="AntetCaracter"/>
    <w:pPr>
      <w:tabs>
        <w:tab w:val="clear" w:pos="720"/>
        <w:tab w:val="center" w:pos="4536" w:leader="none"/>
        <w:tab w:val="right" w:pos="9072" w:leader="none"/>
      </w:tabs>
    </w:pPr>
    <w:rPr/>
  </w:style>
  <w:style w:type="paragraph" w:styleId="Footer">
    <w:name w:val="Footer"/>
    <w:basedOn w:val="Normal"/>
    <w:link w:val="SubsolCaracter"/>
    <w:pPr>
      <w:tabs>
        <w:tab w:val="clear" w:pos="720"/>
        <w:tab w:val="center" w:pos="4536" w:leader="none"/>
        <w:tab w:val="right" w:pos="9072" w:leader="none"/>
      </w:tabs>
    </w:pPr>
    <w:rPr/>
  </w:style>
  <w:style w:type="paragraph" w:styleId="normalweb1">
    <w:name w:val="normalweb"/>
    <w:basedOn w:val="Normal"/>
    <w:qFormat/>
    <w:pPr>
      <w:spacing w:before="280" w:after="280"/>
    </w:pPr>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scj.ro/" TargetMode="Externa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56</ap:TotalTime>
  <ap:Application>LibreOffice/24.2.7.2$Linux_X86_64 LibreOffice_project/420$Build-2</ap:Application>
  <ap:AppVersion>15.0000</ap:AppVersion>
  <ap:Pages>14</ap:Pages>
  <ap:Words>11575</ap:Words>
  <ap:Characters>63111</ap:Characters>
  <ap:CharactersWithSpaces>74746</ap:CharactersWithSpaces>
  <ap:Paragraphs>227</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dc:language/>
  <lastModifiedBy/>
  <revision/>
  <dc:subject/>
  <dc:title/>
  <keywords/>
  <category/>
  <contentStatus/>
  <dc:identifier/>
  <version/>
</coreProperties>
</file>