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207BA3" w:rsidR="005461A5" w:rsidP="00D867B9">
      <w:pPr>
        <w:rPr>
          <w:b/>
          <w:bCs/>
        </w:rPr>
      </w:pPr>
      <w:r w:rsidRPr="00207BA3">
        <w:rPr>
          <w:b/>
          <w:bCs/>
        </w:rPr>
        <w:t>HOT. 28</w:t>
      </w:r>
    </w:p>
    <w:p w:rsidRPr="00D867B9" w:rsidR="00D867B9" w:rsidP="00D867B9">
      <w:r w:rsidRPr="00D867B9">
        <w:t xml:space="preserve">Dosar nr. </w:t>
      </w:r>
      <w:r w:rsidR="00185F99">
        <w:t>...</w:t>
      </w:r>
    </w:p>
    <w:p w:rsidRPr="00D867B9" w:rsidR="00D867B9" w:rsidP="00D867B9">
      <w:pPr>
        <w:jc w:val="center"/>
      </w:pPr>
      <w:r w:rsidRPr="00D867B9">
        <w:t>R O M Â N I A</w:t>
      </w:r>
    </w:p>
    <w:p w:rsidRPr="00D867B9" w:rsidR="00D867B9" w:rsidP="00D867B9">
      <w:pPr>
        <w:jc w:val="center"/>
      </w:pPr>
    </w:p>
    <w:p w:rsidRPr="00D867B9" w:rsidR="00D867B9" w:rsidP="00D867B9">
      <w:pPr>
        <w:jc w:val="center"/>
      </w:pPr>
      <w:r w:rsidRPr="00D867B9">
        <w:t xml:space="preserve">CURTEA DE APEL </w:t>
      </w:r>
      <w:r w:rsidR="00185F99">
        <w:t>...</w:t>
      </w:r>
    </w:p>
    <w:p w:rsidRPr="00D867B9" w:rsidR="00D867B9" w:rsidP="00D867B9">
      <w:pPr>
        <w:jc w:val="center"/>
        <w:rPr>
          <w:lang w:val="en-US"/>
        </w:rPr>
      </w:pPr>
      <w:r w:rsidRPr="00D867B9">
        <w:t xml:space="preserve">SECŢIA </w:t>
      </w:r>
      <w:r w:rsidR="00185F99">
        <w:t>...</w:t>
      </w:r>
    </w:p>
    <w:p w:rsidRPr="00D867B9" w:rsidR="00D867B9" w:rsidP="00D867B9"/>
    <w:p w:rsidRPr="00D867B9" w:rsidR="00D867B9" w:rsidP="00D867B9">
      <w:pPr>
        <w:jc w:val="center"/>
      </w:pPr>
      <w:bookmarkStart w:name="tip_incheiere" w:id="0"/>
      <w:r w:rsidRPr="00D867B9">
        <w:t>DECIZIE</w:t>
      </w:r>
      <w:bookmarkEnd w:id="0"/>
      <w:r w:rsidRPr="00D867B9">
        <w:t xml:space="preserve"> Nr. </w:t>
      </w:r>
      <w:r w:rsidR="00185F99">
        <w:t>...</w:t>
      </w:r>
    </w:p>
    <w:p w:rsidRPr="00D867B9" w:rsidR="00D867B9" w:rsidP="00D867B9">
      <w:pPr>
        <w:jc w:val="center"/>
      </w:pPr>
      <w:r w:rsidRPr="00D867B9">
        <w:t>Şedinţa </w:t>
      </w:r>
      <w:bookmarkStart w:name="tip_sedinta" w:id="1"/>
      <w:r w:rsidRPr="00D867B9">
        <w:t>publică</w:t>
      </w:r>
      <w:bookmarkEnd w:id="1"/>
      <w:r w:rsidRPr="00D867B9">
        <w:t xml:space="preserve"> de la </w:t>
      </w:r>
      <w:r w:rsidR="00185F99">
        <w:t>...</w:t>
      </w:r>
    </w:p>
    <w:p w:rsidRPr="00D867B9" w:rsidR="00D867B9" w:rsidP="00D867B9">
      <w:pPr>
        <w:jc w:val="center"/>
      </w:pPr>
      <w:r w:rsidRPr="00D867B9">
        <w:t>Completul compus din:</w:t>
      </w:r>
    </w:p>
    <w:p w:rsidRPr="00D867B9" w:rsidR="00D867B9" w:rsidP="00D867B9">
      <w:pPr>
        <w:jc w:val="center"/>
      </w:pPr>
      <w:r w:rsidRPr="00D867B9">
        <w:t xml:space="preserve">PREŞEDINTE </w:t>
      </w:r>
      <w:r w:rsidR="00185F99">
        <w:t>...</w:t>
      </w:r>
    </w:p>
    <w:p w:rsidRPr="00D867B9" w:rsidR="00D867B9" w:rsidP="00D867B9">
      <w:pPr>
        <w:jc w:val="center"/>
      </w:pPr>
      <w:r w:rsidRPr="00D867B9">
        <w:t xml:space="preserve">Judecător </w:t>
      </w:r>
      <w:r w:rsidR="00185F99">
        <w:t>A0007</w:t>
      </w:r>
    </w:p>
    <w:p w:rsidRPr="00D867B9" w:rsidR="00D867B9" w:rsidP="00D867B9">
      <w:pPr>
        <w:jc w:val="center"/>
      </w:pPr>
      <w:r w:rsidRPr="00D867B9">
        <w:t xml:space="preserve">Judecător </w:t>
      </w:r>
      <w:r w:rsidR="00185F99">
        <w:t>...</w:t>
      </w:r>
    </w:p>
    <w:p w:rsidRPr="00D867B9" w:rsidR="00D867B9" w:rsidP="00D867B9">
      <w:pPr>
        <w:jc w:val="center"/>
      </w:pPr>
      <w:r w:rsidRPr="00D867B9">
        <w:t xml:space="preserve">Grefier </w:t>
      </w:r>
      <w:r w:rsidR="00185F99">
        <w:t>...</w:t>
      </w:r>
    </w:p>
    <w:p w:rsidRPr="00D867B9" w:rsidR="00D867B9" w:rsidP="00D867B9">
      <w:pPr>
        <w:jc w:val="center"/>
      </w:pPr>
    </w:p>
    <w:p w:rsidRPr="00D867B9" w:rsidR="00D867B9" w:rsidP="00D867B9">
      <w:pPr>
        <w:jc w:val="center"/>
      </w:pPr>
    </w:p>
    <w:p w:rsidRPr="00D867B9" w:rsidR="00D867B9" w:rsidP="00D867B9">
      <w:pPr>
        <w:jc w:val="center"/>
      </w:pPr>
    </w:p>
    <w:p w:rsidRPr="00D867B9" w:rsidR="00D867B9" w:rsidP="00D867B9">
      <w:pPr>
        <w:ind w:firstLine="709"/>
        <w:jc w:val="both"/>
      </w:pPr>
      <w:r w:rsidRPr="00D867B9">
        <w:t xml:space="preserve">Pe rol judecarea recursului Contencios administrativ şi fiscal formulat de recurenta-reclamanta UNITATEA ADMINISTRATIV TERITORIALĂ </w:t>
      </w:r>
      <w:r w:rsidR="00D35A01">
        <w:t>V</w:t>
      </w:r>
      <w:r w:rsidRPr="00D867B9">
        <w:t>, împotriva sentinţei nr.</w:t>
      </w:r>
      <w:r w:rsidR="00D439CF">
        <w:t>...</w:t>
      </w:r>
      <w:r w:rsidRPr="00D867B9">
        <w:t xml:space="preserve"> din data de </w:t>
      </w:r>
      <w:r w:rsidR="00D439CF">
        <w:t>...</w:t>
      </w:r>
      <w:r w:rsidRPr="00D867B9">
        <w:t xml:space="preserve">, pronunţată de Tribunalul </w:t>
      </w:r>
      <w:r w:rsidR="00D439CF">
        <w:t>...</w:t>
      </w:r>
      <w:r w:rsidRPr="00D867B9">
        <w:t xml:space="preserve"> în dosarul nr.</w:t>
      </w:r>
      <w:r w:rsidR="00D439CF">
        <w:t>...</w:t>
      </w:r>
      <w:r w:rsidRPr="00D867B9">
        <w:t xml:space="preserve">, în contradictoriu cu intimata pârâtă SC </w:t>
      </w:r>
      <w:r w:rsidRPr="00D439CF" w:rsidR="00D439CF">
        <w:rPr>
          <w:b/>
          <w:bCs/>
        </w:rPr>
        <w:t>X</w:t>
      </w:r>
      <w:r w:rsidRPr="00D867B9">
        <w:t xml:space="preserve"> SA, având ca obiect pre</w:t>
      </w:r>
      <w:r w:rsidRPr="00D867B9">
        <w:t xml:space="preserve">tentii. </w:t>
      </w:r>
    </w:p>
    <w:p w:rsidRPr="00D867B9" w:rsidR="00D867B9" w:rsidP="00D867B9">
      <w:pPr>
        <w:ind w:firstLine="709"/>
        <w:jc w:val="both"/>
      </w:pPr>
      <w:r w:rsidRPr="00D867B9">
        <w:t xml:space="preserve">La apelul nominal făcut în şedinţa </w:t>
      </w:r>
      <w:bookmarkStart w:name="tip_sedinta_copie_1" w:id="2"/>
      <w:r w:rsidRPr="00D867B9">
        <w:t>publică</w:t>
      </w:r>
      <w:bookmarkEnd w:id="2"/>
      <w:r w:rsidRPr="00D867B9">
        <w:t xml:space="preserve"> a avocat </w:t>
      </w:r>
      <w:r w:rsidRPr="00D439CF" w:rsidR="00D439CF">
        <w:rPr>
          <w:b/>
          <w:bCs/>
        </w:rPr>
        <w:t>A</w:t>
      </w:r>
      <w:r w:rsidRPr="00D867B9">
        <w:t xml:space="preserve"> pentru intimata pârâtă SC </w:t>
      </w:r>
      <w:r w:rsidRPr="00D439CF" w:rsidR="00D439CF">
        <w:rPr>
          <w:b/>
          <w:bCs/>
        </w:rPr>
        <w:t>X</w:t>
      </w:r>
      <w:r w:rsidRPr="00D867B9">
        <w:t xml:space="preserve"> SA, lipsind recurenta reclamanta UNITATEA ADMINISTRATIV TERITORIALĂ </w:t>
      </w:r>
      <w:r w:rsidR="00D35A01">
        <w:t>V</w:t>
      </w:r>
      <w:r w:rsidRPr="00D867B9">
        <w:t>.</w:t>
      </w:r>
    </w:p>
    <w:p w:rsidRPr="00D867B9" w:rsidR="00D867B9" w:rsidP="00D867B9">
      <w:pPr>
        <w:ind w:firstLine="709"/>
        <w:jc w:val="both"/>
      </w:pPr>
      <w:r w:rsidRPr="00D867B9">
        <w:t xml:space="preserve">Procedura </w:t>
      </w:r>
      <w:bookmarkStart w:name="tip_procedura" w:id="3"/>
      <w:r w:rsidRPr="00D867B9">
        <w:t>legal</w:t>
      </w:r>
      <w:bookmarkEnd w:id="3"/>
      <w:r w:rsidRPr="00D867B9">
        <w:t xml:space="preserve"> îndeplinită.</w:t>
      </w:r>
    </w:p>
    <w:p w:rsidRPr="00D867B9" w:rsidR="00D867B9" w:rsidP="00D867B9">
      <w:pPr>
        <w:ind w:firstLine="709"/>
        <w:jc w:val="both"/>
      </w:pPr>
      <w:r w:rsidRPr="00D867B9">
        <w:t xml:space="preserve">S-a făcut </w:t>
      </w:r>
      <w:bookmarkStart w:name="tip_doc_despre_cauza" w:id="4"/>
      <w:r w:rsidRPr="00D867B9">
        <w:t>referatul</w:t>
      </w:r>
      <w:bookmarkEnd w:id="4"/>
      <w:r w:rsidRPr="00D867B9">
        <w:t xml:space="preserve"> cauzei de către </w:t>
      </w:r>
      <w:bookmarkStart w:name="functia_celui_care_f" w:id="5"/>
      <w:r w:rsidRPr="00D867B9">
        <w:t>grefier</w:t>
      </w:r>
      <w:bookmarkEnd w:id="5"/>
      <w:r w:rsidRPr="00D867B9">
        <w:t xml:space="preserve"> </w:t>
      </w:r>
      <w:bookmarkStart w:name="combo_invedereaza" w:id="6"/>
      <w:r w:rsidRPr="00D867B9">
        <w:t>care învederează</w:t>
      </w:r>
      <w:bookmarkEnd w:id="6"/>
      <w:r w:rsidRPr="00D867B9">
        <w:t xml:space="preserve"> că recursul este declarat şi motivat în termenul prevăzut de lege, după care:</w:t>
      </w:r>
    </w:p>
    <w:p w:rsidRPr="00D867B9" w:rsidR="00D867B9" w:rsidP="00D867B9">
      <w:pPr>
        <w:ind w:firstLine="709"/>
        <w:jc w:val="both"/>
      </w:pPr>
      <w:r w:rsidRPr="00D867B9">
        <w:t>Nemaifiind alte cereri de formulat sau excepţii de invocat, instanţa apreciază cauza în stare de judecată şi aco</w:t>
      </w:r>
      <w:r w:rsidRPr="00D867B9">
        <w:t>rdă cuvântul asupra recursului.</w:t>
      </w:r>
    </w:p>
    <w:p w:rsidRPr="00D867B9" w:rsidR="00D867B9" w:rsidP="00D867B9">
      <w:pPr>
        <w:ind w:firstLine="709"/>
        <w:jc w:val="both"/>
      </w:pPr>
      <w:r w:rsidRPr="00D867B9">
        <w:t xml:space="preserve">Avocat Răduţu Nicolae pentru intimata pârâtă SC </w:t>
      </w:r>
      <w:r w:rsidRPr="004A094D" w:rsidR="004A094D">
        <w:rPr>
          <w:b/>
          <w:bCs/>
        </w:rPr>
        <w:t>X</w:t>
      </w:r>
      <w:r w:rsidRPr="00D867B9">
        <w:t xml:space="preserve"> SA, solicită respingerea recursului ca nefondat şi menţinerea sentinţei de fond ca fiind legală şi temeinică. Consideră ca motivele de nelegalitate invocate de recurenta-reclamanta sunt nefondate, întrucât instanța de fond a pronunțat o soluție temeinica si legala, cu îndeplinirea obligațiilor prevăzute de art. 22 alin.2 din c.proc.civ. privind ro</w:t>
      </w:r>
      <w:r w:rsidRPr="00D867B9">
        <w:t>lul judecătorului in aflarea adevărului, întrucât pe baza ansamblului probelor ad</w:t>
      </w:r>
      <w:r w:rsidRPr="00D867B9">
        <w:t>ministrate in cauza a stabilit adevărata situație de fapt si de drept.</w:t>
      </w:r>
    </w:p>
    <w:p w:rsidRPr="00D867B9" w:rsidR="00D867B9" w:rsidP="00D867B9">
      <w:pPr>
        <w:jc w:val="both"/>
      </w:pPr>
      <w:bookmarkStart w:name="ce_se_invedereaza" w:id="7"/>
      <w:r w:rsidRPr="00D867B9">
        <w:rPr>
          <w:noProof/>
        </w:rPr>
        <w:t> </w:t>
      </w:r>
      <w:r w:rsidRPr="00D867B9">
        <w:rPr>
          <w:noProof/>
        </w:rPr>
        <w:t> </w:t>
      </w:r>
      <w:r w:rsidRPr="00D867B9">
        <w:rPr>
          <w:noProof/>
        </w:rPr>
        <w:t> </w:t>
      </w:r>
      <w:r w:rsidRPr="00D867B9">
        <w:rPr>
          <w:noProof/>
        </w:rPr>
        <w:t> </w:t>
      </w:r>
      <w:r w:rsidRPr="00D867B9">
        <w:rPr>
          <w:noProof/>
        </w:rPr>
        <w:t> </w:t>
      </w:r>
      <w:bookmarkEnd w:id="7"/>
    </w:p>
    <w:p w:rsidRPr="00D867B9" w:rsidR="00D867B9" w:rsidP="00D867B9">
      <w:pPr>
        <w:jc w:val="center"/>
      </w:pPr>
      <w:r w:rsidRPr="00D867B9">
        <w:t>C U R T E A</w:t>
      </w:r>
    </w:p>
    <w:p w:rsidRPr="00D867B9" w:rsidR="00D867B9" w:rsidP="00D867B9">
      <w:pPr>
        <w:jc w:val="center"/>
      </w:pPr>
    </w:p>
    <w:p w:rsidRPr="00D867B9" w:rsidR="00D867B9" w:rsidP="00D867B9">
      <w:pPr>
        <w:ind w:firstLine="709"/>
        <w:jc w:val="both"/>
      </w:pPr>
      <w:r w:rsidRPr="00D867B9">
        <w:t>Asupra recursului de faţă,</w:t>
      </w:r>
    </w:p>
    <w:p w:rsidRPr="00D867B9" w:rsidR="00D867B9" w:rsidP="00D867B9">
      <w:pPr>
        <w:ind w:firstLine="708"/>
        <w:jc w:val="both"/>
      </w:pPr>
      <w:r w:rsidRPr="00D867B9">
        <w:t>Prin sentinţa nr.</w:t>
      </w:r>
      <w:r w:rsidR="00D439CF">
        <w:t>...</w:t>
      </w:r>
      <w:r w:rsidRPr="00D867B9">
        <w:t xml:space="preserve"> din data de </w:t>
      </w:r>
      <w:r w:rsidR="00D439CF">
        <w:t>...</w:t>
      </w:r>
      <w:r w:rsidRPr="00D867B9">
        <w:t xml:space="preserve">, pronunţată de Tribunalul </w:t>
      </w:r>
      <w:r w:rsidR="00D439CF">
        <w:t>...</w:t>
      </w:r>
      <w:r w:rsidRPr="00D867B9">
        <w:t xml:space="preserve"> în dosarul nr.</w:t>
      </w:r>
      <w:r w:rsidR="00D439CF">
        <w:t>...</w:t>
      </w:r>
      <w:r w:rsidRPr="00D867B9">
        <w:t xml:space="preserve"> s-a respins cererea de chemare în judecată formulată de reclamanta Unitatea Administrativ Teritorială </w:t>
      </w:r>
      <w:r w:rsidR="00D35A01">
        <w:t>V</w:t>
      </w:r>
      <w:r w:rsidRPr="00D867B9">
        <w:t xml:space="preserve">, în contradictoriu cu pârâta SC </w:t>
      </w:r>
      <w:r w:rsidRPr="00D439CF" w:rsidR="00D439CF">
        <w:rPr>
          <w:b/>
          <w:bCs/>
        </w:rPr>
        <w:t>X</w:t>
      </w:r>
      <w:r w:rsidRPr="00D867B9">
        <w:t xml:space="preserve"> SA.</w:t>
      </w:r>
    </w:p>
    <w:p w:rsidRPr="00D867B9" w:rsidR="00D867B9" w:rsidP="00D867B9">
      <w:pPr>
        <w:ind w:firstLine="708"/>
        <w:jc w:val="both"/>
      </w:pPr>
      <w:r w:rsidRPr="00D867B9">
        <w:t>A fost obligată reclamanta la 1000 lei cheltuieli de judecată.</w:t>
      </w:r>
    </w:p>
    <w:p w:rsidRPr="00D867B9" w:rsidR="00D867B9" w:rsidP="00D867B9">
      <w:pPr>
        <w:ind w:firstLine="708"/>
        <w:jc w:val="both"/>
      </w:pPr>
      <w:r w:rsidRPr="00D867B9">
        <w:t>Împotriva sentinţei nr.</w:t>
      </w:r>
      <w:r w:rsidR="00D439CF">
        <w:t>...</w:t>
      </w:r>
      <w:r w:rsidRPr="00D867B9">
        <w:t xml:space="preserve"> din data de </w:t>
      </w:r>
      <w:r w:rsidR="00D439CF">
        <w:t>...</w:t>
      </w:r>
      <w:r w:rsidRPr="00D867B9">
        <w:t xml:space="preserve">, pronunţată de Tribunalul </w:t>
      </w:r>
      <w:r w:rsidR="00D439CF">
        <w:t>...</w:t>
      </w:r>
      <w:r w:rsidRPr="00D867B9">
        <w:t>în dosarul nr.</w:t>
      </w:r>
      <w:r w:rsidR="00D439CF">
        <w:t>..</w:t>
      </w:r>
      <w:r w:rsidRPr="00D867B9">
        <w:t xml:space="preserve"> a </w:t>
      </w:r>
      <w:r w:rsidRPr="00D867B9">
        <w:t xml:space="preserve">formulat </w:t>
      </w:r>
      <w:r w:rsidRPr="00D867B9">
        <w:rPr>
          <w:b/>
        </w:rPr>
        <w:t>recurs</w:t>
      </w:r>
      <w:r w:rsidRPr="00D867B9">
        <w:t xml:space="preserve"> reclamanta UNITATEA ADMINISTRATIV TERITORIALĂ </w:t>
      </w:r>
      <w:r w:rsidR="00D35A01">
        <w:t>V</w:t>
      </w:r>
      <w:r w:rsidRPr="00D867B9">
        <w:t>.</w:t>
      </w:r>
    </w:p>
    <w:p w:rsidRPr="00D867B9" w:rsidR="00D867B9" w:rsidP="00D867B9">
      <w:pPr>
        <w:ind w:firstLine="708"/>
        <w:jc w:val="both"/>
      </w:pPr>
      <w:r w:rsidRPr="00D867B9">
        <w:t xml:space="preserve">În motivarea recursului, recurenta reclamantă arată că instanta de fond, in mod nelegal, a respins cererea de chemare in judecata formulata de reclamanta UAT comuna </w:t>
      </w:r>
      <w:r w:rsidR="00D439CF">
        <w:t>V</w:t>
      </w:r>
      <w:r w:rsidRPr="00D867B9">
        <w:t xml:space="preserve">, Jud. </w:t>
      </w:r>
      <w:r w:rsidR="00D439CF">
        <w:t xml:space="preserve">...  </w:t>
      </w:r>
      <w:r w:rsidRPr="00D867B9">
        <w:t>in contradict</w:t>
      </w:r>
      <w:r w:rsidRPr="00D867B9">
        <w:t xml:space="preserve">oriu cu parata SC </w:t>
      </w:r>
      <w:r w:rsidRPr="00D439CF" w:rsidR="00D439CF">
        <w:rPr>
          <w:b/>
          <w:bCs/>
        </w:rPr>
        <w:t>X</w:t>
      </w:r>
      <w:r w:rsidRPr="00D867B9">
        <w:t xml:space="preserve"> SA, motivând in principal următoarele:</w:t>
      </w:r>
    </w:p>
    <w:p w:rsidRPr="00D867B9" w:rsidR="00D867B9" w:rsidP="00D867B9">
      <w:pPr>
        <w:ind w:firstLine="708"/>
        <w:jc w:val="both"/>
      </w:pPr>
      <w:r w:rsidRPr="00D867B9">
        <w:t xml:space="preserve">Instanța de fond, a constatat si retinut ca intre parti a fost incheiat contractul nr. </w:t>
      </w:r>
      <w:r w:rsidR="00914147">
        <w:t>...</w:t>
      </w:r>
      <w:r w:rsidRPr="00D867B9">
        <w:t xml:space="preserve"> din 11.10.2018 având ca obiect prestarea serviciilor de mentenanta-intretinere si reparații la sistemul de alimentare cu apa si canalizare menajera, convenindu-se un pret pentru serviciile prestate de 9.840 lei lu</w:t>
      </w:r>
      <w:r w:rsidRPr="00D867B9">
        <w:t>nar, fara TVA</w:t>
      </w:r>
    </w:p>
    <w:p w:rsidRPr="00D867B9" w:rsidR="00D867B9" w:rsidP="00D867B9">
      <w:pPr>
        <w:ind w:firstLine="709"/>
        <w:jc w:val="both"/>
      </w:pPr>
      <w:r w:rsidRPr="00D867B9">
        <w:t>In conformitate cu prevederile art. 1270 din c.civ. instanța de fond a motivat ca, un contract valabil încheiat are putere de lege intr</w:t>
      </w:r>
      <w:r w:rsidRPr="00D867B9">
        <w:t xml:space="preserve">e părțile contractante, iar in baza contractului încheiat intre părți, nu s-a stabilit un număr de angajați ai paratei SC </w:t>
      </w:r>
      <w:r w:rsidRPr="004A094D" w:rsidR="004A094D">
        <w:rPr>
          <w:b/>
          <w:bCs/>
        </w:rPr>
        <w:t>X</w:t>
      </w:r>
      <w:r w:rsidRPr="00D867B9">
        <w:t xml:space="preserve"> SA, care sa efectueze serviciile susmenționate si totodată nu se face nici o referire cu privire la modul de calcul al prețului serviciilor prin raportare la numărul de salariați.</w:t>
      </w:r>
    </w:p>
    <w:p w:rsidRPr="00D867B9" w:rsidR="00D867B9" w:rsidP="00D867B9">
      <w:pPr>
        <w:ind w:firstLine="708"/>
        <w:jc w:val="both"/>
      </w:pPr>
      <w:r w:rsidRPr="00D867B9">
        <w:t>In consecința instanța de fond a respins cererea de chemare in judecata, privind restituirea sumelor achitate in plus prin raportare la numărul de salariați ai prestatorului de servicii, ca fiind lipsita de t</w:t>
      </w:r>
      <w:r w:rsidRPr="00D867B9">
        <w:t>emei contractual.</w:t>
      </w:r>
    </w:p>
    <w:p w:rsidRPr="00D867B9" w:rsidR="00D867B9" w:rsidP="00D867B9">
      <w:pPr>
        <w:ind w:firstLine="708"/>
        <w:jc w:val="both"/>
      </w:pPr>
      <w:r w:rsidRPr="00D867B9">
        <w:t xml:space="preserve">Consideră ca soluția instanței de fond este nelegala, întrucât a fost pronunțată cu încălcarea si aplicarea greșită a legii, întrucât prejudiciul a fost constatat si stabilit in urma unui control financiar efectuat cu Curtea de Conturi cu ignorarea următoarelor prevederi legale: </w:t>
      </w:r>
    </w:p>
    <w:p w:rsidRPr="00D867B9" w:rsidR="00D867B9" w:rsidP="00D867B9">
      <w:pPr>
        <w:ind w:firstLine="708"/>
        <w:jc w:val="both"/>
      </w:pPr>
      <w:r w:rsidRPr="00D867B9">
        <w:t xml:space="preserve">In conformitate cu prevederile art.1170 C.civ, părțile contractului de prestări servicii nr. </w:t>
      </w:r>
      <w:r w:rsidR="00914147">
        <w:t>...</w:t>
      </w:r>
      <w:r w:rsidRPr="00D867B9">
        <w:t xml:space="preserve"> din 11.10.2018 trebuiau sa acționeze cu buna credință atât la negocierea si încheierea contractului, cat si pe tot t</w:t>
      </w:r>
      <w:r w:rsidRPr="00D867B9">
        <w:t xml:space="preserve">impul executării sale, ori intimata parata SC </w:t>
      </w:r>
      <w:r w:rsidRPr="004A094D" w:rsidR="004A094D">
        <w:rPr>
          <w:b/>
          <w:bCs/>
        </w:rPr>
        <w:t>X</w:t>
      </w:r>
      <w:r w:rsidRPr="00D867B9">
        <w:t xml:space="preserve"> SA, deși a efectuat lucrările de mentenanță si întreținere a sistemului de alimentare cu apa a unității administrativ teritoriale, a folosit un număr de 2 salariați, chiar daca aceștia au fost coordonați de administratorul societății comerciale prestatoare de servicii, motiv pentru care organul de control financiar si fiscal Curtea de Conturi a considerat ca beneficiarul serviciilor a fost prejudiciat si le-a impu</w:t>
      </w:r>
      <w:r w:rsidRPr="00D867B9">
        <w:t>s sa formuleze acțiune in instanță, pentru recu</w:t>
      </w:r>
      <w:r w:rsidRPr="00D867B9">
        <w:t>perarea prejudiciului.</w:t>
      </w:r>
    </w:p>
    <w:p w:rsidRPr="00D867B9" w:rsidR="00D867B9" w:rsidP="00D867B9">
      <w:pPr>
        <w:ind w:firstLine="708"/>
        <w:jc w:val="both"/>
      </w:pPr>
      <w:r w:rsidRPr="00D867B9">
        <w:t>Consideră ca instanța de fond a pronunțat o soluție nelegala, cu încălcarea si aplicarea greșită a dispozițiilor art. 1350 alin.2 din c.civ. potrivit cărora ” atunci, când fără justificare, o parte, nu isi îndeplinește obligațiile contractate, ea este răspunzătoare de prejudiciul cauzat celeilalte părți si este obligata sa repare acest prejudiciu, in condițiile legii".</w:t>
      </w:r>
    </w:p>
    <w:p w:rsidRPr="00D867B9" w:rsidR="00D867B9" w:rsidP="00D867B9">
      <w:pPr>
        <w:ind w:firstLine="708"/>
        <w:jc w:val="both"/>
      </w:pPr>
      <w:r w:rsidRPr="00D867B9">
        <w:t>In drept, şi-a intemeiat cererea de recurs pe dispozițiile art. 488 alin.1 pct.6 si 8 din c.proc civila si dispoziții</w:t>
      </w:r>
      <w:r w:rsidRPr="00D867B9">
        <w:t>le codului civil privind răspunderea juridica contractuala.</w:t>
      </w:r>
    </w:p>
    <w:p w:rsidRPr="00D867B9" w:rsidR="00D867B9" w:rsidP="00D867B9">
      <w:pPr>
        <w:ind w:firstLine="708"/>
        <w:jc w:val="both"/>
      </w:pPr>
      <w:r w:rsidRPr="00D867B9">
        <w:t>In conformitate cu prevederile art. 496 alin.2 din c.proc.civ. solicită admiterea cererii de recurs si in consecință sa dispună casarea soluției instanței de fond si procedând la rejudecarea pe fond admiterea cererii de chemare in judecata si obligarea intimatei-parate la acoperirea prejudiciului stabilit de organul de control financiar.</w:t>
      </w:r>
    </w:p>
    <w:p w:rsidRPr="00D867B9" w:rsidR="00D867B9" w:rsidP="00D867B9">
      <w:pPr>
        <w:ind w:firstLine="709"/>
        <w:jc w:val="both"/>
      </w:pPr>
      <w:r w:rsidRPr="00D867B9">
        <w:t xml:space="preserve">Intimata pârâtă SC </w:t>
      </w:r>
      <w:r w:rsidRPr="004A094D" w:rsidR="004A094D">
        <w:rPr>
          <w:b/>
          <w:bCs/>
        </w:rPr>
        <w:t>X</w:t>
      </w:r>
      <w:r w:rsidRPr="004A094D">
        <w:rPr>
          <w:b/>
          <w:bCs/>
        </w:rPr>
        <w:t xml:space="preserve"> </w:t>
      </w:r>
      <w:r w:rsidRPr="00D867B9">
        <w:t xml:space="preserve">SA, a formulat </w:t>
      </w:r>
      <w:r w:rsidRPr="00D867B9">
        <w:rPr>
          <w:b/>
        </w:rPr>
        <w:t>întâmpinare</w:t>
      </w:r>
      <w:r w:rsidRPr="00D867B9">
        <w:t>, prin care solicită respingerea cererii de recurs formulata de r</w:t>
      </w:r>
      <w:r w:rsidRPr="00D867B9">
        <w:t xml:space="preserve">ecurenta-reclamanta UAT comuna </w:t>
      </w:r>
      <w:r w:rsidR="00D439CF">
        <w:t>V</w:t>
      </w:r>
      <w:r w:rsidRPr="00D867B9">
        <w:t xml:space="preserve">, Jud. </w:t>
      </w:r>
      <w:r w:rsidR="00D439CF">
        <w:t>...</w:t>
      </w:r>
      <w:r w:rsidRPr="00D867B9">
        <w:t xml:space="preserve"> si in consecintă,  mentinerea sentintei nr.</w:t>
      </w:r>
      <w:r w:rsidR="00D439CF">
        <w:t>...</w:t>
      </w:r>
      <w:r w:rsidRPr="00D867B9">
        <w:t xml:space="preserve"> din </w:t>
      </w:r>
      <w:r w:rsidR="00D439CF">
        <w:t>...</w:t>
      </w:r>
      <w:r w:rsidRPr="00D867B9">
        <w:t xml:space="preserve"> pronunţată de Tribunalul </w:t>
      </w:r>
      <w:r w:rsidR="00D439CF">
        <w:t>...</w:t>
      </w:r>
      <w:r w:rsidRPr="00D867B9">
        <w:t>-</w:t>
      </w:r>
      <w:r w:rsidR="00757E14">
        <w:t xml:space="preserve"> </w:t>
      </w:r>
      <w:r w:rsidRPr="00D867B9">
        <w:t xml:space="preserve">Sectia </w:t>
      </w:r>
      <w:r w:rsidR="00D439CF">
        <w:t>...</w:t>
      </w:r>
      <w:r w:rsidRPr="00D867B9">
        <w:t xml:space="preserve"> in dosarul nr. </w:t>
      </w:r>
      <w:r w:rsidR="00D439CF">
        <w:t>...</w:t>
      </w:r>
      <w:r w:rsidRPr="00D867B9">
        <w:t>, ca temeinica si legala, având in vedere următoarele:</w:t>
      </w:r>
    </w:p>
    <w:p w:rsidRPr="00D867B9" w:rsidR="00D867B9" w:rsidP="00D867B9">
      <w:pPr>
        <w:ind w:firstLine="709"/>
        <w:jc w:val="both"/>
      </w:pPr>
      <w:r w:rsidRPr="00D867B9">
        <w:t>Mentionează ca recurenta reclamanta, in mod neîntemeiat solicita casarea soluției instan</w:t>
      </w:r>
      <w:r w:rsidRPr="00D867B9">
        <w:t>ței de fond, invocând motivele prevăzute de art. 488 alin. 1 pct.6 si 8 din c.proc.civ. întrucât a fost pronunțata cu încălcarea si aplicarea greșită a normelor de drept material, respectiv cu încălcarea dispoziț</w:t>
      </w:r>
      <w:r w:rsidRPr="00D867B9">
        <w:t xml:space="preserve">iilor art. 1170 din c.civ. potrivit cărora intimata-parata SC </w:t>
      </w:r>
      <w:r w:rsidRPr="005C5AD9" w:rsidR="005C5AD9">
        <w:rPr>
          <w:b/>
          <w:bCs/>
        </w:rPr>
        <w:t>X</w:t>
      </w:r>
      <w:r w:rsidRPr="00D867B9">
        <w:t xml:space="preserve"> SA, în cursul executării contractului de prestări servicii nr. </w:t>
      </w:r>
      <w:r w:rsidR="00914147">
        <w:t>...</w:t>
      </w:r>
      <w:r w:rsidRPr="00D867B9">
        <w:t xml:space="preserve"> din 11.10.2018 trebuia sa acționeze cu buna credință, in ceea ce privește executarea lucrărilor de mentenanță si întreținere a sistemului de alimentare cu apa, dar prestatorul de servicii a înțeles sa execute aceste lucrări cu 2 salariați, care au fos</w:t>
      </w:r>
      <w:r w:rsidRPr="00D867B9">
        <w:t xml:space="preserve">t coordonați de administratorul acestei societăți comerciale, motiv pentru care instanța de fond trebuia sa constate si sa retina </w:t>
      </w:r>
      <w:r w:rsidRPr="00D867B9">
        <w:t>ca, in conformitate cu prevederile art. 1350 alin.2 din c.civ ca, atunci când o parte nu isi îndeplinește obligațiile contractuale este răspunzătoare de prejudiciul cauzat celeilalte parti, pe care trebuie sa il repare.</w:t>
      </w:r>
    </w:p>
    <w:p w:rsidRPr="00D867B9" w:rsidR="00D867B9" w:rsidP="00D867B9">
      <w:pPr>
        <w:ind w:firstLine="709"/>
        <w:jc w:val="both"/>
      </w:pPr>
      <w:r w:rsidRPr="00D867B9">
        <w:t xml:space="preserve">Fata de cele de mai sus, consideră ca motivele de nelegalitate invocate </w:t>
      </w:r>
      <w:r w:rsidRPr="00D867B9">
        <w:t xml:space="preserve">de recurenta-reclamanta sunt nefondate, întrucât instanța de fond a pronunțat o soluție temeinica si legala, cu îndeplinirea obligațiilor prevăzute de art.22 alin.2 din c.proc.civ. privind rolul judecătorului in aflarea </w:t>
      </w:r>
      <w:r w:rsidRPr="00D867B9">
        <w:t>adevărului, întrucât pe baza ansamblului probelor administrate in cauza a stabilit adevărata situație de fapt si de drept, asa cum rezulta si din considerentele sentinței recurate, dupa cum urmează:</w:t>
      </w:r>
    </w:p>
    <w:p w:rsidRPr="00D867B9" w:rsidR="00D867B9" w:rsidP="00D867B9">
      <w:pPr>
        <w:ind w:firstLine="709"/>
        <w:jc w:val="both"/>
      </w:pPr>
      <w:r w:rsidRPr="00D867B9">
        <w:t xml:space="preserve">Instanța de fond a motivat ca intre parti a fost încheiat contractul de servicii nr. </w:t>
      </w:r>
      <w:r w:rsidR="00914147">
        <w:t>...</w:t>
      </w:r>
      <w:r w:rsidRPr="00D867B9">
        <w:t xml:space="preserve"> din 11.10.2018, având ca obiect prestarea serviciilor de mentenanta-intretinere si reparații la sistemul de alimentare cu apa si canalizare menajera a comunei </w:t>
      </w:r>
      <w:r w:rsidR="00D439CF">
        <w:t>V</w:t>
      </w:r>
      <w:r w:rsidRPr="00D867B9">
        <w:t xml:space="preserve">, Jud. </w:t>
      </w:r>
      <w:r w:rsidR="005C5AD9">
        <w:t>...</w:t>
      </w:r>
      <w:r w:rsidRPr="00D867B9">
        <w:t>.</w:t>
      </w:r>
    </w:p>
    <w:p w:rsidRPr="00D867B9" w:rsidR="00D867B9" w:rsidP="00D867B9">
      <w:pPr>
        <w:ind w:firstLine="709"/>
        <w:jc w:val="both"/>
      </w:pPr>
      <w:r w:rsidRPr="00D867B9">
        <w:t>Instanța de fond, in considerentele sentinței recura</w:t>
      </w:r>
      <w:r w:rsidRPr="00D867B9">
        <w:t>te a motivat ca in conformitate cu prevederile art. 1270 din c.civ. contractul valabil încheiat are putere de lege intre părțile contractante, motiv pentru care a constatat ca nici o prevedere contractuală nu face referire la numărul de angajați ai prestatorului si nu face nicio trimitere privind modul de calcul al prețului serviciilor prin raportare la numărul de angajati, dovada ca prețul contractual este stabilit in mod unitar, intr-o suma certa, independent de numărul prepusilor prestatorului care îndep</w:t>
      </w:r>
      <w:r w:rsidRPr="00D867B9">
        <w:t>lineau serviciile de mentenanta.</w:t>
      </w:r>
    </w:p>
    <w:p w:rsidRPr="00D867B9" w:rsidR="00D867B9" w:rsidP="00D867B9">
      <w:pPr>
        <w:ind w:firstLine="709"/>
        <w:jc w:val="both"/>
      </w:pPr>
      <w:r w:rsidRPr="00D867B9">
        <w:t xml:space="preserve">Instanța de fond a constatat si reținut ca solicitarea reclamantei UAT comuna </w:t>
      </w:r>
      <w:r w:rsidR="00D439CF">
        <w:t>V</w:t>
      </w:r>
      <w:r w:rsidRPr="00D867B9">
        <w:t xml:space="preserve"> de restituire a sumelor achitate in plus prestatorului de servicii, in afara prevederilor contractuale, determinate de existenta unui număr diferit de angajați ai paratei este una fara temei contractual, astfel ca părțile contractului de servicii nu pot avea alte pretenții si alta condu</w:t>
      </w:r>
      <w:r w:rsidRPr="00D867B9">
        <w:t>ita juridica in afara celor menționate in contractul care reprezintă legea in relațiilor lor contractuale.</w:t>
      </w:r>
    </w:p>
    <w:p w:rsidRPr="00D867B9" w:rsidR="00D867B9" w:rsidP="00D867B9">
      <w:pPr>
        <w:ind w:firstLine="709"/>
        <w:jc w:val="both"/>
      </w:pPr>
      <w:r w:rsidRPr="00D867B9">
        <w:t>Consi</w:t>
      </w:r>
      <w:r w:rsidRPr="00D867B9">
        <w:t>deră ca instanța de fond a pronunțat o soluție temeinica si legala, motiv pentru care soluția instanței de fond nu poate fi casata in baza dispozițiilor art. 488 alin. 1 pct.8 din c.proc.civ. întrucât soluția nu a fost data cu aplicarea si încălcarea greșită normelor de drept material.</w:t>
      </w:r>
    </w:p>
    <w:p w:rsidRPr="00D867B9" w:rsidR="00D867B9" w:rsidP="00D867B9">
      <w:pPr>
        <w:ind w:firstLine="709"/>
        <w:jc w:val="both"/>
      </w:pPr>
      <w:r w:rsidRPr="00D867B9">
        <w:t xml:space="preserve">In mod neîntemeiat recurenta-reclamanta UAT comuna </w:t>
      </w:r>
      <w:r w:rsidR="00D439CF">
        <w:t>V</w:t>
      </w:r>
      <w:r w:rsidRPr="00D867B9">
        <w:t xml:space="preserve">, Jud. </w:t>
      </w:r>
      <w:r w:rsidR="00D439CF">
        <w:t>...</w:t>
      </w:r>
      <w:r w:rsidRPr="00D867B9">
        <w:t xml:space="preserve"> solicita casarea soluției instanței de fond in baza dispozițiilor art 488 alin. 1 pct.6 ,întrucât nu rezulta in niciun fel ca sentința recurata nu ar cuprinde motivele pe care se întemeiază sau ca ar cuprinde motive contradictorii si străine de cauza.</w:t>
      </w:r>
    </w:p>
    <w:p w:rsidRPr="00D867B9" w:rsidR="00D867B9" w:rsidP="00D867B9">
      <w:pPr>
        <w:ind w:firstLine="709"/>
        <w:jc w:val="both"/>
      </w:pPr>
      <w:r w:rsidRPr="00D867B9">
        <w:t xml:space="preserve">In conformitate cu dispozițiile art. 453 alin. 1 din c.proc.civ. solicită obligarea recurentei-reclamante UAT comuna </w:t>
      </w:r>
      <w:r w:rsidR="00D439CF">
        <w:t>V</w:t>
      </w:r>
      <w:r w:rsidRPr="00D867B9">
        <w:t xml:space="preserve">, Jud. </w:t>
      </w:r>
      <w:r w:rsidR="00D439CF">
        <w:t>...</w:t>
      </w:r>
      <w:r w:rsidRPr="00D867B9">
        <w:t xml:space="preserve"> la plata cheltuielilor de judecata pe care le va efectua in aceasta faza procesuala si care vor fi dovedite cu acte justificative.</w:t>
      </w:r>
    </w:p>
    <w:p w:rsidRPr="00D867B9" w:rsidR="00D867B9" w:rsidP="00D867B9">
      <w:pPr>
        <w:ind w:firstLine="708"/>
        <w:jc w:val="both"/>
        <w:rPr>
          <w:b/>
          <w:i/>
          <w:lang w:val="ro-MD"/>
        </w:rPr>
      </w:pPr>
      <w:r w:rsidRPr="00D867B9">
        <w:rPr>
          <w:b/>
          <w:i/>
          <w:lang w:val="ro-MD"/>
        </w:rPr>
        <w:t>Analizând recursul  prin prima criticilor  formulate, în raport de dispozițiile legale incidente, Curtea reține următoarele:</w:t>
      </w:r>
    </w:p>
    <w:p w:rsidRPr="00D867B9" w:rsidR="00D867B9" w:rsidP="00D867B9">
      <w:pPr>
        <w:ind w:firstLine="709"/>
        <w:jc w:val="both"/>
        <w:rPr>
          <w:lang w:val="ro-MD"/>
        </w:rPr>
      </w:pPr>
      <w:r w:rsidRPr="00D867B9">
        <w:rPr>
          <w:lang w:val="ro-MD"/>
        </w:rPr>
        <w:t xml:space="preserve">Prin cererea de chemare în judecată, reclamanta Unitatea Administrativ-teritorială </w:t>
      </w:r>
      <w:r w:rsidR="00D35A01">
        <w:rPr>
          <w:lang w:val="ro-MD"/>
        </w:rPr>
        <w:t>V</w:t>
      </w:r>
      <w:r w:rsidRPr="00D867B9">
        <w:rPr>
          <w:lang w:val="ro-MD"/>
        </w:rPr>
        <w:t xml:space="preserve"> a solicitat, în contradictoriu cu SC </w:t>
      </w:r>
      <w:r w:rsidRPr="004A094D" w:rsidR="004A094D">
        <w:rPr>
          <w:b/>
          <w:bCs/>
          <w:lang w:val="ro-MD"/>
        </w:rPr>
        <w:t>X</w:t>
      </w:r>
      <w:r w:rsidRPr="00D867B9">
        <w:rPr>
          <w:lang w:val="ro-MD"/>
        </w:rPr>
        <w:t xml:space="preserve"> SA, să se dispună obligarea pârâtei la plata sumei de 59.014 lei și a majorărilor de întârziere calculate până la data recuperării efective a sumei, plată efectuată în temeiul contractului de prestări servicii nr. </w:t>
      </w:r>
      <w:r w:rsidR="00914147">
        <w:rPr>
          <w:lang w:val="ro-MD"/>
        </w:rPr>
        <w:t>...</w:t>
      </w:r>
      <w:r w:rsidRPr="00D867B9">
        <w:rPr>
          <w:lang w:val="ro-MD"/>
        </w:rPr>
        <w:t>/11.10.2018, încheiat între reclamantă și pâr</w:t>
      </w:r>
      <w:r w:rsidRPr="00D867B9">
        <w:rPr>
          <w:lang w:val="ro-MD"/>
        </w:rPr>
        <w:t xml:space="preserve">âtă. </w:t>
      </w:r>
    </w:p>
    <w:p w:rsidRPr="00D867B9" w:rsidR="00D867B9" w:rsidP="00D867B9">
      <w:pPr>
        <w:ind w:firstLine="709"/>
        <w:jc w:val="both"/>
        <w:rPr>
          <w:lang w:val="ro-MD"/>
        </w:rPr>
      </w:pPr>
      <w:r w:rsidRPr="00D867B9">
        <w:rPr>
          <w:lang w:val="ro-MD"/>
        </w:rPr>
        <w:t xml:space="preserve"> Instanța a respins cererea de chemare în judecată, reținând în esență că acțiunea  este neîntemeiată, pe considerentul că prețul serviciilor prestate în baza contractului nu poate fi influențat de numărul angajaților pârâtei în executarea obligațiilor sale. </w:t>
      </w:r>
    </w:p>
    <w:p w:rsidRPr="00D867B9" w:rsidR="00D867B9" w:rsidP="00D867B9">
      <w:pPr>
        <w:ind w:firstLine="709"/>
        <w:jc w:val="both"/>
        <w:rPr>
          <w:lang w:val="ro-MD"/>
        </w:rPr>
      </w:pPr>
      <w:r w:rsidRPr="00D867B9">
        <w:rPr>
          <w:lang w:val="ro-MD"/>
        </w:rPr>
        <w:t xml:space="preserve">În ceea ce privește primul motiv de casare, </w:t>
      </w:r>
      <w:r w:rsidRPr="00D867B9">
        <w:rPr>
          <w:i/>
          <w:lang w:val="ro-MD"/>
        </w:rPr>
        <w:t>prevăzut de art. 488 alin. (1) pct. 6 Cod Procedură Civilă</w:t>
      </w:r>
      <w:r w:rsidRPr="00D867B9">
        <w:rPr>
          <w:lang w:val="ro-MD"/>
        </w:rPr>
        <w:t>, Curtea reține că hotărârea atacată cu recurs este susceptibilă de casare când nu cuprinde motivele pe care se sprijină sau când cuprinde motiv</w:t>
      </w:r>
      <w:r w:rsidRPr="00D867B9">
        <w:rPr>
          <w:lang w:val="ro-MD"/>
        </w:rPr>
        <w:t>e contradictorii ori numai străine de natura pricinii.</w:t>
      </w:r>
    </w:p>
    <w:p w:rsidRPr="00D867B9" w:rsidR="00D867B9" w:rsidP="00D867B9">
      <w:pPr>
        <w:ind w:firstLine="708"/>
        <w:jc w:val="both"/>
        <w:rPr>
          <w:lang w:val="ro-MD"/>
        </w:rPr>
      </w:pPr>
      <w:r w:rsidRPr="00D867B9">
        <w:rPr>
          <w:lang w:val="ro-MD"/>
        </w:rPr>
        <w:t xml:space="preserve">În jurisprudență, nemotivarea hotărârii a fost asimilată unei soluționări a procesului fără a se intra în cercetarea fondului, de natură să justifice casarea cu trimitere spre rejudecare. </w:t>
      </w:r>
    </w:p>
    <w:p w:rsidRPr="00D867B9" w:rsidR="00D867B9" w:rsidP="00D867B9">
      <w:pPr>
        <w:ind w:firstLine="708"/>
        <w:jc w:val="both"/>
        <w:rPr>
          <w:lang w:val="ro-MD"/>
        </w:rPr>
      </w:pPr>
      <w:r w:rsidRPr="00D867B9">
        <w:rPr>
          <w:lang w:val="ro-MD"/>
        </w:rPr>
        <w:t>S-a avut în vedere pentru a se statua astfel că, atât timp cât instanța, în considerentele hotărârii nu analizează probele care au fost administrate, nu stabilește împrejurările de fapt esențiale în cauză, nu evocă normele substanțiale incidente și maniera de aplicare</w:t>
      </w:r>
      <w:r w:rsidRPr="00D867B9">
        <w:rPr>
          <w:lang w:val="ro-MD"/>
        </w:rPr>
        <w:t xml:space="preserve"> a lor la speță, soluția din dispozitiv rămâne pur formală și nesusținută, căci ea nu este în niciun caz corolarul motivelor ce o preced. Într-o astfel de ipoteză, hotărârea devine arbitrară și nu permite exercitarea unui control judiciar pertinent.</w:t>
      </w:r>
    </w:p>
    <w:p w:rsidRPr="00D867B9" w:rsidR="00D867B9" w:rsidP="00D867B9">
      <w:pPr>
        <w:ind w:firstLine="709"/>
        <w:jc w:val="both"/>
        <w:rPr>
          <w:lang w:val="ro-MD"/>
        </w:rPr>
      </w:pPr>
      <w:r w:rsidRPr="00D867B9">
        <w:rPr>
          <w:lang w:val="ro-MD"/>
        </w:rPr>
        <w:t xml:space="preserve">Devine așadar esențial ca instanța să menționeze în mod expres și explicit, în considerentele hotărârii date, care sunt argumentele în măsură să susțină soluția pronunțată, acest atribut fiind evidențiat cu pregnanță atât în jurisprudența internă, cât și în cea </w:t>
      </w:r>
      <w:r w:rsidRPr="00D867B9">
        <w:rPr>
          <w:lang w:val="ro-MD"/>
        </w:rPr>
        <w:t xml:space="preserve">a Curții Europene a Drepturilor Omului pe marginea analizei dreptului la un proces echitabil. Motivarea hotărârii nu este o problemă de dimensiune, ci una de conținut, astfel că, independent de întinderea sa, hotărârea trebuie să conțină elementele esențiale care au stat la baza formării convingerii judecătorului, cu scopul asigurării efectuării controlului judiciar în cauză. </w:t>
      </w:r>
    </w:p>
    <w:p w:rsidRPr="00D867B9" w:rsidR="00D867B9" w:rsidP="00D867B9">
      <w:pPr>
        <w:ind w:firstLine="709"/>
        <w:jc w:val="both"/>
        <w:rPr>
          <w:lang w:val="ro-MD"/>
        </w:rPr>
      </w:pPr>
      <w:r w:rsidRPr="00D867B9">
        <w:rPr>
          <w:lang w:val="ro-MD"/>
        </w:rPr>
        <w:t>Curtea arată că, din maniera prezentării argumentelor de către instanța de fond în considerentele hotărârii atacate pentru a susține</w:t>
      </w:r>
      <w:r w:rsidRPr="00D867B9">
        <w:rPr>
          <w:lang w:val="ro-MD"/>
        </w:rPr>
        <w:t xml:space="preserve"> soluția din dispozitiv, reiese respectarea exigenței motivării hotărârilor judecătorești așa cum a fost prezentată anterior, astfel că va înlătura ca nefondate criticile formulate prin prisma cazului de casare reglementat de art. 488 alin. (1) pct. 6 Cod Procedură Civilă.</w:t>
      </w:r>
    </w:p>
    <w:p w:rsidRPr="00D867B9" w:rsidR="00D867B9" w:rsidP="00D867B9">
      <w:pPr>
        <w:ind w:firstLine="720"/>
        <w:jc w:val="both"/>
        <w:rPr>
          <w:lang w:val="ro-MD"/>
        </w:rPr>
      </w:pPr>
      <w:r w:rsidRPr="00D867B9">
        <w:rPr>
          <w:lang w:val="ro-MD"/>
        </w:rPr>
        <w:t xml:space="preserve">În ceea ce privește </w:t>
      </w:r>
      <w:r w:rsidRPr="00D867B9">
        <w:rPr>
          <w:i/>
          <w:lang w:val="ro-MD"/>
        </w:rPr>
        <w:t>motivul de casare prevăzut de dispozițiile art. 488 alin. (1) pct. 8 Cod de procedură civilă</w:t>
      </w:r>
      <w:r w:rsidRPr="00D867B9">
        <w:rPr>
          <w:lang w:val="ro-MD"/>
        </w:rPr>
        <w:t xml:space="preserve"> ce vizează situația când hotărârea a fost pronunțată cu încălcarea sau aplicarea greșită a normelor de drept material, Curtea</w:t>
      </w:r>
      <w:r w:rsidRPr="00D867B9">
        <w:rPr>
          <w:lang w:val="ro-MD"/>
        </w:rPr>
        <w:t>, contrar susținerii recurentei, constată că instanța de fond a făcut o corectă aplicare și interpretare a dispozițiilor legale incidente în cauză.</w:t>
      </w:r>
    </w:p>
    <w:p w:rsidRPr="00D867B9" w:rsidR="00D867B9" w:rsidP="00D867B9">
      <w:pPr>
        <w:ind w:firstLine="720"/>
        <w:jc w:val="both"/>
        <w:rPr>
          <w:lang w:val="ro-MD"/>
        </w:rPr>
      </w:pPr>
      <w:r w:rsidRPr="00D867B9">
        <w:rPr>
          <w:lang w:val="ro-MD"/>
        </w:rPr>
        <w:t>În actuala reglementare a motivului de nelegalitate invocat în cauză, dispozițiile din Codul de procedură civilă precizează fără echivoc că este vorba numai de încălcarea sau aplicarea greșită a normelor de drept material.</w:t>
      </w:r>
    </w:p>
    <w:p w:rsidRPr="00D867B9" w:rsidR="00D867B9" w:rsidP="00D867B9">
      <w:pPr>
        <w:ind w:firstLine="720"/>
        <w:jc w:val="both"/>
        <w:rPr>
          <w:lang w:val="ro-MD"/>
        </w:rPr>
      </w:pPr>
      <w:r w:rsidRPr="00D867B9">
        <w:rPr>
          <w:lang w:val="ro-MD"/>
        </w:rPr>
        <w:t>Textul legal are în vedere situații în care instanța recurge la textele de lege ce sunt de natură să ducă la dezlegarea cauzei, dar fie le în</w:t>
      </w:r>
      <w:r w:rsidRPr="00D867B9">
        <w:rPr>
          <w:lang w:val="ro-MD"/>
        </w:rPr>
        <w:t>calcă, în litera sau spiritul lor, fie le aplică greșit, interpretarea pe care le-o dă fiind prea întinsă sau restrânsă ori cu totul eronată.</w:t>
      </w:r>
    </w:p>
    <w:p w:rsidRPr="00D867B9" w:rsidR="00D867B9" w:rsidP="00D867B9">
      <w:pPr>
        <w:ind w:firstLine="709"/>
        <w:jc w:val="both"/>
        <w:rPr>
          <w:lang w:val="ro-MD"/>
        </w:rPr>
      </w:pPr>
      <w:r w:rsidRPr="00D867B9">
        <w:rPr>
          <w:lang w:val="ro-MD"/>
        </w:rPr>
        <w:t>Relativ la criticile formulate prin recurs, recurenta a arătat că sentința a fost pronunțată cu încălcarea și aplicarea greșită a prevederilor legale, indicând în acest sens dispozițiile art. 1170 și art. 1350 alin. 2 Cod  Civil. Totodată, a mai menționat recurenta și faptul că a fost prejudiciată prin faptul că lucrările prestate în temeiul contractului la care se fa</w:t>
      </w:r>
      <w:r w:rsidRPr="00D867B9">
        <w:rPr>
          <w:lang w:val="ro-MD"/>
        </w:rPr>
        <w:t xml:space="preserve">ce referire au fost executate de doar 2 salariați, trimițând la cele reținute de către Curte de Conturi în urma controlului efectuat. </w:t>
      </w:r>
    </w:p>
    <w:p w:rsidRPr="00D867B9" w:rsidR="00D867B9" w:rsidP="00D867B9">
      <w:pPr>
        <w:ind w:firstLine="709"/>
        <w:jc w:val="both"/>
        <w:rPr>
          <w:lang w:val="ro-MD"/>
        </w:rPr>
      </w:pPr>
      <w:r w:rsidRPr="00D867B9">
        <w:rPr>
          <w:lang w:val="ro-MD"/>
        </w:rPr>
        <w:t xml:space="preserve">Contrar acestor susțineri, Curtea constată că sentința recurată a fost pronunțată în urma unei corecte aplicări a dispozițiilor legale în materie. </w:t>
      </w:r>
    </w:p>
    <w:p w:rsidRPr="00D867B9" w:rsidR="00D867B9" w:rsidP="00D867B9">
      <w:pPr>
        <w:ind w:firstLine="709"/>
        <w:jc w:val="both"/>
        <w:rPr>
          <w:lang w:val="ro-MD"/>
        </w:rPr>
      </w:pPr>
      <w:r w:rsidRPr="00D867B9">
        <w:rPr>
          <w:lang w:val="ro-MD"/>
        </w:rPr>
        <w:t>Astfel cum a reținut judecătorul fondului, între reclamantă şi pârâtă a fost încheiat contractul de prestări servicii nr.</w:t>
      </w:r>
      <w:r w:rsidR="00914147">
        <w:rPr>
          <w:lang w:val="ro-MD"/>
        </w:rPr>
        <w:t>...</w:t>
      </w:r>
      <w:r w:rsidRPr="00D867B9">
        <w:rPr>
          <w:lang w:val="ro-MD"/>
        </w:rPr>
        <w:t>/11.10.2018 având ca obiect prestarea serviciilor de mentenanţă-întreţinere şi reparaţii la sistemul de a</w:t>
      </w:r>
      <w:r w:rsidRPr="00D867B9">
        <w:rPr>
          <w:lang w:val="ro-MD"/>
        </w:rPr>
        <w:t xml:space="preserve">limentare cu apă și canalizare menajeră a comunei </w:t>
      </w:r>
      <w:r w:rsidR="00D35A01">
        <w:rPr>
          <w:lang w:val="ro-MD"/>
        </w:rPr>
        <w:t>V</w:t>
      </w:r>
      <w:r w:rsidRPr="00D867B9">
        <w:rPr>
          <w:lang w:val="ro-MD"/>
        </w:rPr>
        <w:t xml:space="preserve">. </w:t>
      </w:r>
    </w:p>
    <w:p w:rsidRPr="00D867B9" w:rsidR="00D867B9" w:rsidP="00D867B9">
      <w:pPr>
        <w:ind w:firstLine="709"/>
        <w:jc w:val="both"/>
        <w:rPr>
          <w:lang w:val="ro-MD"/>
        </w:rPr>
      </w:pPr>
      <w:r w:rsidRPr="00D867B9">
        <w:rPr>
          <w:lang w:val="ro-MD"/>
        </w:rPr>
        <w:t xml:space="preserve">În conformitate cu dispozițiile art. 1270 alin. (1) Cod Civil, „Contractul valabil încheiat are putere de lege între părţile contractante”. Astfel, prin aceste prevederi este consacrat principiul forţei obligatorii a contractului  care are rolul primar de a explica şi ordona raportul juridic născut între părţi ca urmare a încheierii contractului, pentru ca apoi să se poată impune ca realitate obiectivă terților, prin intermediul opozabilității efectelor </w:t>
      </w:r>
      <w:r w:rsidRPr="00D867B9">
        <w:rPr>
          <w:lang w:val="ro-MD"/>
        </w:rPr>
        <w:t xml:space="preserve">contractului. De aceea, urmând ordinea reglementării în această materie consecințele imediate ale forței obligatorii între părţi, sunt următoarele: părţile contractante sunt ţinute să execute întocmai, una faţă de cealaltă, obligațiile la care s-au îndatorat, regula conform căreia „contractul se modifică sau încetează numai prin acordul părţilor ori din cauze autorizate de lege” și faptul că părțile sunt obligate să își exercite drepturile cu bună-credință. </w:t>
      </w:r>
    </w:p>
    <w:p w:rsidRPr="00D867B9" w:rsidR="00D867B9" w:rsidP="00D867B9">
      <w:pPr>
        <w:ind w:firstLine="709"/>
        <w:jc w:val="both"/>
        <w:rPr>
          <w:lang w:val="ro-MD"/>
        </w:rPr>
      </w:pPr>
      <w:r w:rsidRPr="00D867B9">
        <w:rPr>
          <w:lang w:val="ro-MD"/>
        </w:rPr>
        <w:t>În esență, argumentele recurentei privitoare la i</w:t>
      </w:r>
      <w:r w:rsidRPr="00D867B9">
        <w:rPr>
          <w:lang w:val="ro-MD"/>
        </w:rPr>
        <w:t xml:space="preserve">ncidența acestui motiv de casare vizează faptul că prestatorul i-a cauzat un prejudiciu prin executarea serviciului folosind un număr de doi salariați, bazându-se pe cele reținute în raportul Curții de Conturi. Practic, prin acțiunea formulată, recurenta-reclamantă a urmărit să adauge la contract, solicitând repararea unui prejudiciu </w:t>
      </w:r>
      <w:r w:rsidR="008C6683">
        <w:rPr>
          <w:lang w:val="ro-MD"/>
        </w:rPr>
        <w:t xml:space="preserve">despre </w:t>
      </w:r>
      <w:r w:rsidRPr="00D867B9">
        <w:rPr>
          <w:lang w:val="ro-MD"/>
        </w:rPr>
        <w:t xml:space="preserve">care susține că i-a fost produs prin executarea neconformă a contractului. </w:t>
      </w:r>
    </w:p>
    <w:p w:rsidRPr="00D867B9" w:rsidR="00D867B9" w:rsidP="00D867B9">
      <w:pPr>
        <w:ind w:firstLine="709"/>
        <w:jc w:val="both"/>
        <w:rPr>
          <w:lang w:val="ro-MD"/>
        </w:rPr>
      </w:pPr>
      <w:r w:rsidRPr="00D867B9">
        <w:rPr>
          <w:lang w:val="ro-MD"/>
        </w:rPr>
        <w:t xml:space="preserve">Contrar acestor susțineri, constată Curtea că serviciile au fost prestate în conformitate cu </w:t>
      </w:r>
      <w:r w:rsidRPr="00D867B9">
        <w:rPr>
          <w:lang w:val="ro-MD"/>
        </w:rPr>
        <w:t xml:space="preserve">clauzele contractuale. Prețul contractului a fost stabilit pentru servicii de mentenanță-întreținere și reparații la sistemul de alimentare cu apă și canalizare menajeră al comunei </w:t>
      </w:r>
      <w:r w:rsidR="00D35A01">
        <w:rPr>
          <w:lang w:val="ro-MD"/>
        </w:rPr>
        <w:t>V</w:t>
      </w:r>
      <w:r w:rsidRPr="00D867B9">
        <w:rPr>
          <w:lang w:val="ro-MD"/>
        </w:rPr>
        <w:t xml:space="preserve">, fără a indica în concret numărul necesar de personal ce ar urma să execute prestațiile. </w:t>
      </w:r>
    </w:p>
    <w:p w:rsidRPr="00D867B9" w:rsidR="00D867B9" w:rsidP="00D867B9">
      <w:pPr>
        <w:ind w:firstLine="709"/>
        <w:jc w:val="both"/>
        <w:rPr>
          <w:lang w:val="ro-MD"/>
        </w:rPr>
      </w:pPr>
      <w:r w:rsidRPr="00D867B9">
        <w:rPr>
          <w:lang w:val="ro-MD"/>
        </w:rPr>
        <w:t>Or, atâta timp cât obiectul contractului a fost îndeplinit, aspect necontestat în cauză, nu prezintă relevanţă numărul de salariaţi care au executat lucrarea, preţul contractului fiind convenit de părţi, lunar, pentru îndeplinirea obiectul</w:t>
      </w:r>
      <w:r w:rsidRPr="00D867B9">
        <w:rPr>
          <w:lang w:val="ro-MD"/>
        </w:rPr>
        <w:t>ui contractului, fără a se specifica numărul salariaţilor implicaţi în realizarea obiectului.</w:t>
      </w:r>
    </w:p>
    <w:p w:rsidRPr="00D867B9" w:rsidR="00D867B9" w:rsidP="00D867B9">
      <w:pPr>
        <w:ind w:firstLine="709"/>
        <w:jc w:val="both"/>
      </w:pPr>
      <w:r w:rsidRPr="00D867B9">
        <w:rPr>
          <w:lang w:val="ro-MD"/>
        </w:rPr>
        <w:t>Prin urmare, în raport de situaţia de fapt constatată de către instanţa de fond, nu se poate reţine încălcarea dispoziţiilor legale la care face trimitere recurenta în susţinerea motivelor de recurs, referitoare la buna credinţă şi răspunderea contractuală.</w:t>
      </w:r>
    </w:p>
    <w:p w:rsidRPr="00D867B9" w:rsidR="00D867B9" w:rsidP="00D867B9">
      <w:pPr>
        <w:ind w:firstLine="709"/>
        <w:jc w:val="both"/>
        <w:rPr>
          <w:lang w:val="ro-MD"/>
        </w:rPr>
      </w:pPr>
      <w:r w:rsidRPr="00D867B9">
        <w:rPr>
          <w:lang w:val="ro-MD"/>
        </w:rPr>
        <w:t>Faţă de considerentele expuse, având în vedere că dispoziţiile art.496 Cpc, instanţa de fond aplicând corect normele de drept material incidente în cauză, recur</w:t>
      </w:r>
      <w:r w:rsidRPr="00D867B9">
        <w:rPr>
          <w:lang w:val="ro-MD"/>
        </w:rPr>
        <w:t xml:space="preserve">sul declarat va fi respins ca nefondat. </w:t>
      </w:r>
    </w:p>
    <w:p w:rsidRPr="00D867B9" w:rsidR="00D867B9" w:rsidP="00D867B9">
      <w:pPr>
        <w:ind w:firstLine="706"/>
        <w:jc w:val="both"/>
      </w:pPr>
      <w:r w:rsidRPr="00D867B9">
        <w:rPr>
          <w:bCs/>
          <w:lang w:val="ro-MD"/>
        </w:rPr>
        <w:t xml:space="preserve">În temeiul art. 453 Cod de procedură civilă, Curtea va obliga recurenta-reclamantă la plata către intimata-pârâtă a sumei de 1000 lei reprezentând cheltuieli de judecată, constând în onorariu avocat redus, aşa cum rezultă din chitanța nr. </w:t>
      </w:r>
      <w:r w:rsidR="008F3BEF">
        <w:rPr>
          <w:bCs/>
          <w:lang w:val="ro-MD"/>
        </w:rPr>
        <w:t>...</w:t>
      </w:r>
      <w:r w:rsidRPr="00D867B9">
        <w:rPr>
          <w:bCs/>
          <w:lang w:val="ro-MD"/>
        </w:rPr>
        <w:t>/28.04.2023, aflată la fila 37 din dosarul instanţei de recurs. La stabilirea cuantumului cheltuielilor de judecată Curtea are în vedere prevederile art.454 alin.2 Cpc, tinând seama de complexitatea acestei cauze şi activitatea d</w:t>
      </w:r>
      <w:r w:rsidRPr="00D867B9">
        <w:rPr>
          <w:bCs/>
          <w:lang w:val="ro-MD"/>
        </w:rPr>
        <w:t>esfăşurată de avocat în cadrul dosarului de recurs.</w:t>
      </w:r>
    </w:p>
    <w:p w:rsidRPr="00D867B9" w:rsidR="00D867B9" w:rsidP="00D867B9"/>
    <w:p w:rsidRPr="00D867B9" w:rsidR="00D867B9" w:rsidP="00D867B9">
      <w:pPr>
        <w:jc w:val="center"/>
      </w:pPr>
      <w:r w:rsidRPr="00D867B9">
        <w:t>PENTRU ACESTE MOTIVE,</w:t>
        <w:br/>
        <w:t>ÎN NUMELE LEGII</w:t>
      </w:r>
    </w:p>
    <w:p w:rsidRPr="00D867B9" w:rsidR="00D867B9" w:rsidP="00D867B9">
      <w:pPr>
        <w:jc w:val="center"/>
      </w:pPr>
      <w:r w:rsidRPr="00D867B9">
        <w:t>D E C I D E</w:t>
      </w:r>
    </w:p>
    <w:p w:rsidRPr="00D867B9" w:rsidR="00D867B9" w:rsidP="00D867B9"/>
    <w:p w:rsidRPr="00D867B9" w:rsidR="00D867B9" w:rsidP="00D867B9">
      <w:pPr>
        <w:ind w:firstLine="709"/>
        <w:jc w:val="both"/>
      </w:pPr>
      <w:r w:rsidRPr="00D867B9">
        <w:t xml:space="preserve">Respinge recursul formulat de recurenta-reclamanta UNITATEA ADMINISTRATIV TERITORIALĂ </w:t>
      </w:r>
      <w:r w:rsidR="00A713EC">
        <w:t>V</w:t>
      </w:r>
      <w:r w:rsidRPr="00D867B9">
        <w:t>, împotriva sentinţei nr.</w:t>
      </w:r>
      <w:r w:rsidR="00A713EC">
        <w:t>...</w:t>
      </w:r>
      <w:r w:rsidRPr="00D867B9">
        <w:t xml:space="preserve"> din data de </w:t>
      </w:r>
      <w:r w:rsidR="00A713EC">
        <w:t>...</w:t>
      </w:r>
      <w:r w:rsidRPr="00D867B9">
        <w:t xml:space="preserve">, pronunţată de Tribunalul </w:t>
      </w:r>
      <w:r w:rsidR="00A713EC">
        <w:t>...</w:t>
      </w:r>
      <w:r w:rsidRPr="00D867B9">
        <w:t>în dosarul nr.</w:t>
      </w:r>
      <w:r w:rsidR="00A713EC">
        <w:t>...</w:t>
      </w:r>
      <w:r w:rsidRPr="00D867B9">
        <w:t xml:space="preserve">, în contradictoriu cu intimata reclamantă SC </w:t>
      </w:r>
      <w:r w:rsidRPr="00A713EC" w:rsidR="00A713EC">
        <w:rPr>
          <w:b/>
          <w:bCs/>
        </w:rPr>
        <w:t>X</w:t>
      </w:r>
      <w:r w:rsidRPr="00D867B9">
        <w:t xml:space="preserve"> SA, având ca obiect pretentii.</w:t>
      </w:r>
    </w:p>
    <w:p w:rsidRPr="00D867B9" w:rsidR="00D867B9" w:rsidP="00D867B9">
      <w:pPr>
        <w:ind w:firstLine="709"/>
        <w:jc w:val="both"/>
      </w:pPr>
      <w:r w:rsidRPr="00D867B9">
        <w:t>Obligă recurenta reclamantă la plata cheltuielilor de judecată reduse în cuantum de 1000 lei către intimata pârâtă.</w:t>
      </w:r>
    </w:p>
    <w:p w:rsidRPr="00D867B9" w:rsidR="00D867B9" w:rsidP="00D867B9">
      <w:pPr>
        <w:ind w:firstLine="709"/>
        <w:jc w:val="both"/>
      </w:pPr>
      <w:r w:rsidRPr="00D867B9">
        <w:t>Definitivă.</w:t>
      </w:r>
    </w:p>
    <w:p w:rsidR="00A60C52" w:rsidP="00A60C52">
      <w:pPr>
        <w:jc w:val="both"/>
      </w:pPr>
      <w:r w:rsidRPr="00D867B9" w:rsidR="00D867B9">
        <w:t xml:space="preserve">            Pronunţată </w:t>
      </w:r>
      <w:r w:rsidRPr="00D867B9" w:rsidR="00D867B9">
        <w:t>azi,</w:t>
      </w:r>
      <w:r w:rsidR="00A713EC">
        <w:t>...</w:t>
      </w:r>
      <w:r w:rsidRPr="00D867B9" w:rsidR="00D867B9">
        <w:t>, prin punerea soluţiei la dispoziţia părţilor de către grefa instanţei.</w:t>
      </w:r>
    </w:p>
    <w:p w:rsidR="00A60C52" w:rsidP="00A60C52">
      <w:pPr>
        <w:jc w:val="both"/>
      </w:pPr>
    </w:p>
    <w:p w:rsidR="00A60C52" w:rsidP="00A60C52">
      <w:pPr>
        <w:jc w:val="both"/>
      </w:pPr>
    </w:p>
    <w:p w:rsidR="00A60C52" w:rsidP="00A60C52">
      <w:pPr>
        <w:ind w:firstLine="709"/>
        <w:jc w:val="both"/>
      </w:pPr>
      <w:r w:rsidRPr="00D867B9">
        <w:t xml:space="preserve"> </w:t>
      </w:r>
      <w:r>
        <w:t>Preşedinte,</w:t>
        <w:tab/>
        <w:tab/>
        <w:tab/>
        <w:t xml:space="preserve"> Judecător,</w:t>
        <w:tab/>
        <w:tab/>
        <w:tab/>
        <w:t>Judecător</w:t>
      </w:r>
    </w:p>
    <w:p w:rsidR="00A60C52" w:rsidP="00A60C52">
      <w:pPr>
        <w:ind w:firstLine="709"/>
        <w:jc w:val="both"/>
      </w:pPr>
    </w:p>
    <w:p w:rsidR="00A60C52" w:rsidP="00A60C52">
      <w:pPr>
        <w:ind w:firstLine="709"/>
        <w:jc w:val="both"/>
      </w:pPr>
      <w:r>
        <w:t xml:space="preserve">       ...</w:t>
        <w:tab/>
        <w:tab/>
        <w:tab/>
        <w:t xml:space="preserve">               A0007                                      ...</w:t>
      </w:r>
    </w:p>
    <w:p w:rsidR="00A60C52" w:rsidP="00A60C52">
      <w:pPr>
        <w:ind w:firstLine="709"/>
        <w:jc w:val="both"/>
      </w:pPr>
    </w:p>
    <w:p w:rsidR="00A60C52" w:rsidP="00A60C52">
      <w:pPr>
        <w:jc w:val="both"/>
      </w:pPr>
    </w:p>
    <w:p w:rsidR="00A60C52" w:rsidP="00A60C52">
      <w:pPr>
        <w:jc w:val="both"/>
      </w:pPr>
    </w:p>
    <w:p w:rsidR="00A60C52" w:rsidP="00A60C52">
      <w:pPr>
        <w:ind w:firstLine="709"/>
        <w:jc w:val="both"/>
      </w:pPr>
      <w:r>
        <w:t xml:space="preserve">                                                   Grefier, </w:t>
      </w:r>
    </w:p>
    <w:p w:rsidR="00A60C52" w:rsidP="00A60C52">
      <w:pPr>
        <w:ind w:firstLine="709"/>
        <w:jc w:val="both"/>
      </w:pPr>
      <w:r>
        <w:tab/>
        <w:tab/>
        <w:tab/>
        <w:t xml:space="preserve">                     </w:t>
      </w:r>
      <w:r>
        <w:t>...</w:t>
      </w:r>
    </w:p>
    <w:p w:rsidR="00D867B9" w:rsidP="00A60C52">
      <w:pPr>
        <w:jc w:val="both"/>
      </w:pPr>
    </w:p>
    <w:p w:rsidRPr="00D867B9" w:rsidR="00A60C52" w:rsidP="00A60C52">
      <w:pPr>
        <w:jc w:val="both"/>
      </w:pPr>
    </w:p>
    <w:p w:rsidRPr="00D867B9" w:rsidR="00D867B9" w:rsidP="00D867B9">
      <w:r w:rsidRPr="00D867B9">
        <w:t>Red.jud.</w:t>
      </w:r>
      <w:r w:rsidR="00A60C52">
        <w:t>A0007</w:t>
      </w:r>
      <w:r w:rsidRPr="00D867B9">
        <w:t>/</w:t>
      </w:r>
      <w:r w:rsidR="00A60C52">
        <w:t>...</w:t>
      </w:r>
    </w:p>
    <w:p w:rsidRPr="00D867B9" w:rsidR="00D867B9" w:rsidP="00D867B9">
      <w:r w:rsidRPr="00D867B9">
        <w:t xml:space="preserve">Tehnored. </w:t>
      </w:r>
      <w:r w:rsidR="00A60C52">
        <w:t>...</w:t>
      </w:r>
      <w:r w:rsidRPr="00D867B9">
        <w:t>. 4 ex.</w:t>
      </w:r>
    </w:p>
    <w:p w:rsidRPr="00D867B9" w:rsidR="00D867B9" w:rsidP="00D867B9">
      <w:r w:rsidRPr="00D867B9">
        <w:t>Jud.fond.</w:t>
      </w:r>
      <w:r w:rsidR="00A60C52">
        <w:t>...</w:t>
      </w:r>
      <w:r w:rsidRPr="00D867B9">
        <w:t>.</w:t>
      </w:r>
    </w:p>
    <w:p w:rsidRPr="00D867B9" w:rsidR="00D867B9" w:rsidP="00D867B9">
      <w:pPr>
        <w:spacing w:after="160" w:line="259" w:lineRule="auto"/>
        <w:rPr>
          <w:rFonts w:eastAsia="Calibri"/>
          <w:lang w:eastAsia="en-US"/>
        </w:rPr>
      </w:pPr>
    </w:p>
    <w:p w:rsidRPr="00D867B9" w:rsidR="008F38D4" w:rsidP="00D867B9"/>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683">
    <w:pPr>
      <w:pStyle w:val="Footer"/>
      <w:jc w:val="center"/>
    </w:pPr>
    <w:r>
      <w:fldChar w:fldCharType="begin"/>
    </w:r>
    <w:r>
      <w:instrText>PAGE   \* MERGEFORMAT</w:instrText>
    </w:r>
    <w:r>
      <w:fldChar w:fldCharType="separate"/>
    </w:r>
    <w:r>
      <w:rPr>
        <w:noProof/>
      </w:rPr>
      <w:t>1</w:t>
    </w:r>
    <w:r>
      <w:fldChar w:fldCharType="end"/>
    </w:r>
  </w:p>
  <w:p w:rsidR="008C668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15B45"/>
    <w:rsid w:val="000654FD"/>
    <w:rsid w:val="00074F1D"/>
    <w:rsid w:val="00084103"/>
    <w:rsid w:val="00090D1C"/>
    <w:rsid w:val="00090F12"/>
    <w:rsid w:val="000D6A47"/>
    <w:rsid w:val="00132419"/>
    <w:rsid w:val="00185F99"/>
    <w:rsid w:val="00190DF5"/>
    <w:rsid w:val="00207BA3"/>
    <w:rsid w:val="00230098"/>
    <w:rsid w:val="00236F8B"/>
    <w:rsid w:val="00310770"/>
    <w:rsid w:val="003676FC"/>
    <w:rsid w:val="00415ECF"/>
    <w:rsid w:val="00416110"/>
    <w:rsid w:val="00434264"/>
    <w:rsid w:val="004362D5"/>
    <w:rsid w:val="00444EB7"/>
    <w:rsid w:val="00483536"/>
    <w:rsid w:val="004A094D"/>
    <w:rsid w:val="005461A5"/>
    <w:rsid w:val="005C5AD9"/>
    <w:rsid w:val="005E0080"/>
    <w:rsid w:val="006020E2"/>
    <w:rsid w:val="0061230D"/>
    <w:rsid w:val="0063082B"/>
    <w:rsid w:val="00643179"/>
    <w:rsid w:val="00672EA5"/>
    <w:rsid w:val="007367D2"/>
    <w:rsid w:val="00757E14"/>
    <w:rsid w:val="008C6683"/>
    <w:rsid w:val="008D6F98"/>
    <w:rsid w:val="008F38D4"/>
    <w:rsid w:val="008F3BEF"/>
    <w:rsid w:val="00902C7A"/>
    <w:rsid w:val="00914147"/>
    <w:rsid w:val="00982CB8"/>
    <w:rsid w:val="009847E9"/>
    <w:rsid w:val="009876B0"/>
    <w:rsid w:val="009B7961"/>
    <w:rsid w:val="00A56F73"/>
    <w:rsid w:val="00A60C52"/>
    <w:rsid w:val="00A713EC"/>
    <w:rsid w:val="00A74B82"/>
    <w:rsid w:val="00BC4A1A"/>
    <w:rsid w:val="00BC5260"/>
    <w:rsid w:val="00BF0E6F"/>
    <w:rsid w:val="00C11751"/>
    <w:rsid w:val="00CD6889"/>
    <w:rsid w:val="00D35A01"/>
    <w:rsid w:val="00D439CF"/>
    <w:rsid w:val="00D804D6"/>
    <w:rsid w:val="00D867B9"/>
    <w:rsid w:val="00DA526A"/>
    <w:rsid w:val="00F035C2"/>
    <w:rsid w:val="00F57A23"/>
    <w:rsid w:val="00F90744"/>
    <w:rsid w:val="00FA2798"/>
  </w:rsids>
  <w:docVars>
    <w:docVar w:name="url" w:val="http://10.19.48.53:80/ecris_cdms/document_upload.aspx?id_document=5400000001671737&amp;id_departament=5&amp;id_sesiune=2486599&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8F38D4"/>
    <w:pPr>
      <w:tabs>
        <w:tab w:val="center" w:pos="4703"/>
        <w:tab w:val="right" w:pos="9406"/>
      </w:tabs>
    </w:pPr>
  </w:style>
  <w:style w:type="character" w:customStyle="1" w:styleId="HeaderChar">
    <w:name w:val="Header Char"/>
    <w:link w:val="Header"/>
    <w:rsid w:val="008F38D4"/>
    <w:rPr>
      <w:sz w:val="24"/>
      <w:szCs w:val="24"/>
      <w:lang w:val="ro-RO" w:eastAsia="ro-RO"/>
    </w:rPr>
  </w:style>
  <w:style w:type="paragraph" w:styleId="Footer">
    <w:name w:val="footer"/>
    <w:basedOn w:val="Normal"/>
    <w:link w:val="FooterChar"/>
    <w:uiPriority w:val="99"/>
    <w:rsid w:val="008F38D4"/>
    <w:pPr>
      <w:tabs>
        <w:tab w:val="center" w:pos="4703"/>
        <w:tab w:val="right" w:pos="9406"/>
      </w:tabs>
    </w:pPr>
  </w:style>
  <w:style w:type="character" w:customStyle="1" w:styleId="FooterChar">
    <w:name w:val="Footer Char"/>
    <w:link w:val="Footer"/>
    <w:uiPriority w:val="99"/>
    <w:rsid w:val="008F38D4"/>
    <w:rPr>
      <w:sz w:val="24"/>
      <w:szCs w:val="24"/>
      <w:lang w:val="ro-RO" w:eastAsia="ro-R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5</ap:Pages>
  <ap:Words>2664</ap:Words>
  <ap:Characters>15185</ap:Characters>
  <ap:Application>Microsoft Office Word</ap:Application>
  <ap:DocSecurity>0</ap:DocSecurity>
  <ap:Lines>126</ap:Lines>
  <ap:Paragraphs>35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17814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2023-06-28T07:55:00.0000000Z</lastPrinted>
  <dc:subject/>
  <dc:description/>
  <keywords/>
  <category/>
  <contentStatus/>
  <dc:identifier/>
  <dc:language/>
  <version/>
</coreProperties>
</file>