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Pr="009B32F9" w:rsidR="00201DC8" w14:paraId="42D00DDE" w14:textId="77777777">
      <w:pPr>
        <w:jc w:val="center"/>
        <w:rPr>
          <w:rStyle w:val="Fontdeparagrafimplicit"/>
          <w:rFonts w:ascii="Bookman Old Style" w:hAnsi="Bookman Old Style"/>
        </w:rPr>
      </w:pPr>
      <w:r w:rsidRPr="009B32F9">
        <w:rPr>
          <w:rStyle w:val="Fontdeparagrafimplicit"/>
          <w:rFonts w:ascii="Bookman Old Style" w:hAnsi="Bookman Old Style"/>
        </w:rPr>
        <w:t>R O M A N I A</w:t>
      </w:r>
    </w:p>
    <w:p w:rsidRPr="009B32F9" w:rsidR="00201DC8" w14:paraId="42B0DDDB" w14:textId="7F985BFE">
      <w:pPr>
        <w:jc w:val="center"/>
        <w:rPr>
          <w:rStyle w:val="Fontdeparagrafimplicit"/>
          <w:rFonts w:ascii="Bookman Old Style" w:hAnsi="Bookman Old Style"/>
        </w:rPr>
      </w:pPr>
      <w:r w:rsidRPr="009B32F9">
        <w:rPr>
          <w:rStyle w:val="Fontdeparagrafimplicit"/>
          <w:rFonts w:ascii="Bookman Old Style" w:hAnsi="Bookman Old Style"/>
        </w:rPr>
        <w:t xml:space="preserve">CURTEA DE APEL </w:t>
      </w:r>
      <w:r w:rsidRPr="009B32F9" w:rsidR="00331B3B">
        <w:rPr>
          <w:rStyle w:val="Fontdeparagrafimplicit"/>
          <w:rFonts w:ascii="Bookman Old Style" w:hAnsi="Bookman Old Style"/>
        </w:rPr>
        <w:t xml:space="preserve">........... </w:t>
      </w:r>
    </w:p>
    <w:p w:rsidRPr="009B32F9" w:rsidR="00201DC8" w14:paraId="163BFD18" w14:textId="3CBD8111">
      <w:pPr>
        <w:jc w:val="center"/>
        <w:rPr>
          <w:rStyle w:val="Fontdeparagrafimplicit"/>
          <w:rFonts w:ascii="Bookman Old Style" w:hAnsi="Bookman Old Style"/>
        </w:rPr>
      </w:pPr>
      <w:r w:rsidRPr="009B32F9">
        <w:rPr>
          <w:rStyle w:val="Fontdeparagrafimplicit"/>
          <w:rFonts w:ascii="Bookman Old Style" w:hAnsi="Bookman Old Style"/>
        </w:rPr>
        <w:t xml:space="preserve">SECŢIA </w:t>
      </w:r>
      <w:r w:rsidRPr="009B32F9" w:rsidR="00331B3B">
        <w:rPr>
          <w:rStyle w:val="Fontdeparagrafimplicit"/>
          <w:rFonts w:ascii="Bookman Old Style" w:hAnsi="Bookman Old Style"/>
        </w:rPr>
        <w:t xml:space="preserve">........... </w:t>
      </w:r>
    </w:p>
    <w:p w:rsidRPr="009B32F9" w:rsidR="00201DC8" w14:paraId="16692FBA" w14:textId="77777777">
      <w:pPr>
        <w:rPr>
          <w:rStyle w:val="Fontdeparagrafimplicit"/>
          <w:rFonts w:ascii="Bookman Old Style" w:hAnsi="Bookman Old Style"/>
        </w:rPr>
      </w:pPr>
    </w:p>
    <w:p w:rsidRPr="009B32F9" w:rsidR="00201DC8" w14:paraId="5C58BA46" w14:textId="043C08E2">
      <w:pPr>
        <w:rPr>
          <w:rStyle w:val="Fontdeparagrafimplicit"/>
          <w:rFonts w:ascii="Bookman Old Style" w:hAnsi="Bookman Old Style"/>
        </w:rPr>
      </w:pPr>
      <w:r w:rsidRPr="009B32F9">
        <w:rPr>
          <w:rStyle w:val="Fontdeparagrafimplicit"/>
          <w:rFonts w:ascii="Bookman Old Style" w:hAnsi="Bookman Old Style"/>
        </w:rPr>
        <w:t xml:space="preserve">       Dosar nr. </w:t>
      </w:r>
      <w:r w:rsidRPr="009B32F9" w:rsidR="00331B3B">
        <w:rPr>
          <w:rStyle w:val="Fontdeparagrafimplicit"/>
          <w:rFonts w:ascii="Bookman Old Style" w:hAnsi="Bookman Old Style"/>
        </w:rPr>
        <w:t>3</w:t>
      </w:r>
    </w:p>
    <w:p w:rsidRPr="009B32F9" w:rsidR="00201DC8" w14:paraId="52EF091D" w14:textId="77777777">
      <w:pPr>
        <w:rPr>
          <w:rStyle w:val="Fontdeparagrafimplicit"/>
          <w:rFonts w:ascii="Bookman Old Style" w:hAnsi="Bookman Old Style"/>
        </w:rPr>
      </w:pPr>
    </w:p>
    <w:p w:rsidRPr="009B32F9" w:rsidR="00201DC8" w14:paraId="373D76C7" w14:textId="084934E7">
      <w:pPr>
        <w:ind w:left="2124"/>
        <w:rPr>
          <w:rStyle w:val="Fontdeparagrafimplicit"/>
          <w:rFonts w:ascii="Bookman Old Style" w:hAnsi="Bookman Old Style"/>
          <w:b/>
        </w:rPr>
      </w:pPr>
      <w:r w:rsidRPr="009B32F9">
        <w:rPr>
          <w:rStyle w:val="Fontdeparagrafimplicit"/>
          <w:rFonts w:ascii="Bookman Old Style" w:hAnsi="Bookman Old Style"/>
          <w:b/>
        </w:rPr>
        <w:t xml:space="preserve">   DECIZIA CIVILĂ Nr. </w:t>
      </w:r>
      <w:r w:rsidRPr="009B32F9" w:rsidR="00331B3B">
        <w:rPr>
          <w:rStyle w:val="Fontdeparagrafimplicit"/>
          <w:rFonts w:ascii="Bookman Old Style" w:hAnsi="Bookman Old Style"/>
          <w:b/>
        </w:rPr>
        <w:t>3</w:t>
      </w:r>
    </w:p>
    <w:p w:rsidRPr="009B32F9" w:rsidR="00201DC8" w14:paraId="4C027095" w14:textId="77777777">
      <w:pPr>
        <w:ind w:left="2124"/>
        <w:rPr>
          <w:rStyle w:val="Fontdeparagrafimplicit"/>
          <w:rFonts w:ascii="Bookman Old Style" w:hAnsi="Bookman Old Style"/>
          <w:b/>
        </w:rPr>
      </w:pPr>
    </w:p>
    <w:p w:rsidRPr="009B32F9" w:rsidR="00201DC8" w14:paraId="14A5D820" w14:textId="394BDBF5">
      <w:pPr>
        <w:jc w:val="center"/>
        <w:rPr>
          <w:rStyle w:val="Fontdeparagrafimplicit"/>
          <w:rFonts w:ascii="Bookman Old Style" w:hAnsi="Bookman Old Style"/>
        </w:rPr>
      </w:pPr>
      <w:r w:rsidRPr="009B32F9">
        <w:rPr>
          <w:rStyle w:val="Fontdeparagrafimplicit"/>
          <w:rFonts w:ascii="Bookman Old Style" w:hAnsi="Bookman Old Style"/>
        </w:rPr>
        <w:t xml:space="preserve">Şedinţa publică din data de </w:t>
      </w:r>
      <w:r w:rsidRPr="009B32F9" w:rsidR="00331B3B">
        <w:rPr>
          <w:rStyle w:val="Fontdeparagrafimplicit"/>
          <w:rFonts w:ascii="Bookman Old Style" w:hAnsi="Bookman Old Style"/>
        </w:rPr>
        <w:t xml:space="preserve">............. </w:t>
      </w:r>
    </w:p>
    <w:p w:rsidRPr="009B32F9" w:rsidR="00201DC8" w14:paraId="39610EDB" w14:textId="77777777">
      <w:pPr>
        <w:jc w:val="center"/>
        <w:rPr>
          <w:rStyle w:val="Fontdeparagrafimplicit"/>
          <w:rFonts w:ascii="Bookman Old Style" w:hAnsi="Bookman Old Style"/>
        </w:rPr>
      </w:pPr>
      <w:r w:rsidRPr="009B32F9">
        <w:rPr>
          <w:rStyle w:val="Fontdeparagrafimplicit"/>
          <w:rFonts w:ascii="Bookman Old Style" w:hAnsi="Bookman Old Style"/>
        </w:rPr>
        <w:t>Instanţa constituită din:</w:t>
      </w:r>
    </w:p>
    <w:p w:rsidRPr="009B32F9" w:rsidR="00201DC8" w14:paraId="5B83A91F" w14:textId="7CFCEF05">
      <w:pPr>
        <w:jc w:val="center"/>
        <w:rPr>
          <w:rStyle w:val="Fontdeparagrafimplicit"/>
          <w:rFonts w:ascii="Bookman Old Style" w:hAnsi="Bookman Old Style"/>
        </w:rPr>
      </w:pPr>
      <w:r w:rsidRPr="009B32F9">
        <w:rPr>
          <w:rStyle w:val="Fontdeparagrafimplicit"/>
          <w:rFonts w:ascii="Bookman Old Style" w:hAnsi="Bookman Old Style"/>
        </w:rPr>
        <w:t xml:space="preserve">PREŞEDINTE: </w:t>
      </w:r>
      <w:r w:rsidRPr="009B32F9" w:rsidR="00331B3B">
        <w:rPr>
          <w:rStyle w:val="Fontdeparagrafimplicit"/>
          <w:rFonts w:ascii="Bookman Old Style" w:hAnsi="Bookman Old Style"/>
        </w:rPr>
        <w:t>A0019</w:t>
      </w:r>
    </w:p>
    <w:p w:rsidRPr="009B32F9" w:rsidR="00201DC8" w14:paraId="64FBE1A0" w14:textId="24C471D4">
      <w:pPr>
        <w:rPr>
          <w:rStyle w:val="Fontdeparagrafimplicit"/>
          <w:rFonts w:ascii="Bookman Old Style" w:hAnsi="Bookman Old Style"/>
        </w:rPr>
      </w:pPr>
      <w:r w:rsidRPr="009B32F9">
        <w:rPr>
          <w:rStyle w:val="Fontdeparagrafimplicit"/>
          <w:rFonts w:ascii="Bookman Old Style" w:hAnsi="Bookman Old Style"/>
        </w:rPr>
        <w:t xml:space="preserve">                          JUDECĂTOR: </w:t>
      </w:r>
      <w:r w:rsidRPr="009B32F9" w:rsidR="00331B3B">
        <w:rPr>
          <w:rStyle w:val="Fontdeparagrafimplicit"/>
          <w:rFonts w:ascii="Bookman Old Style" w:hAnsi="Bookman Old Style"/>
        </w:rPr>
        <w:t xml:space="preserve">............... </w:t>
      </w:r>
    </w:p>
    <w:p w:rsidRPr="009B32F9" w:rsidR="00201DC8" w14:paraId="2E0BAF63" w14:textId="5CCE126B">
      <w:pPr>
        <w:jc w:val="center"/>
        <w:rPr>
          <w:rStyle w:val="Fontdeparagrafimplicit"/>
          <w:rFonts w:ascii="Bookman Old Style" w:hAnsi="Bookman Old Style"/>
        </w:rPr>
      </w:pPr>
      <w:r w:rsidRPr="009B32F9">
        <w:rPr>
          <w:rStyle w:val="Fontdeparagrafimplicit"/>
          <w:rFonts w:ascii="Bookman Old Style" w:hAnsi="Bookman Old Style"/>
        </w:rPr>
        <w:t xml:space="preserve">   JUDECĂTOR: </w:t>
      </w:r>
      <w:r w:rsidRPr="009B32F9" w:rsidR="00331B3B">
        <w:rPr>
          <w:rStyle w:val="Fontdeparagrafimplicit"/>
          <w:rFonts w:ascii="Bookman Old Style" w:hAnsi="Bookman Old Style"/>
        </w:rPr>
        <w:t xml:space="preserve">............... </w:t>
      </w:r>
    </w:p>
    <w:p w:rsidRPr="009B32F9" w:rsidR="00201DC8" w14:paraId="115430E6" w14:textId="6BAD9D08">
      <w:pPr>
        <w:rPr>
          <w:rStyle w:val="Fontdeparagrafimplicit"/>
          <w:rFonts w:ascii="Bookman Old Style" w:hAnsi="Bookman Old Style"/>
        </w:rPr>
      </w:pPr>
      <w:r w:rsidRPr="009B32F9">
        <w:rPr>
          <w:rStyle w:val="Fontdeparagrafimplicit"/>
          <w:rFonts w:ascii="Bookman Old Style" w:hAnsi="Bookman Old Style"/>
        </w:rPr>
        <w:t xml:space="preserve">                          GREFIER     : </w:t>
      </w:r>
      <w:r w:rsidRPr="009B32F9" w:rsidR="00331B3B">
        <w:rPr>
          <w:rStyle w:val="Fontdeparagrafimplicit"/>
          <w:rFonts w:ascii="Bookman Old Style" w:hAnsi="Bookman Old Style"/>
        </w:rPr>
        <w:t xml:space="preserve">............... </w:t>
      </w:r>
    </w:p>
    <w:p w:rsidRPr="009B32F9" w:rsidR="00201DC8" w14:paraId="65E4A96A" w14:textId="77777777">
      <w:pPr>
        <w:jc w:val="center"/>
        <w:rPr>
          <w:rStyle w:val="Fontdeparagrafimplicit"/>
          <w:rFonts w:ascii="Bookman Old Style" w:hAnsi="Bookman Old Style"/>
        </w:rPr>
      </w:pPr>
    </w:p>
    <w:p w:rsidRPr="009B32F9" w:rsidR="00201DC8" w14:paraId="10443AC0" w14:textId="2D23C810">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S-a luat în examinare recursul declarat de pârâtele </w:t>
      </w:r>
      <w:r w:rsidRPr="009B32F9" w:rsidR="00331B3B">
        <w:rPr>
          <w:rStyle w:val="Fontdeparagrafimplicit"/>
          <w:rFonts w:ascii="Bookman Old Style" w:hAnsi="Bookman Old Style"/>
        </w:rPr>
        <w:t xml:space="preserve">1 </w:t>
      </w:r>
      <w:r w:rsidRPr="009B32F9">
        <w:rPr>
          <w:rStyle w:val="Fontdeparagrafimplicit"/>
          <w:rFonts w:ascii="Bookman Old Style" w:hAnsi="Bookman Old Style"/>
        </w:rPr>
        <w:t xml:space="preserve">şi </w:t>
      </w:r>
      <w:r w:rsidRPr="009B32F9" w:rsidR="00331B3B">
        <w:rPr>
          <w:rStyle w:val="Fontdeparagrafimplicit"/>
          <w:rFonts w:ascii="Bookman Old Style" w:hAnsi="Bookman Old Style"/>
        </w:rPr>
        <w:t xml:space="preserve">2 </w:t>
      </w:r>
      <w:r w:rsidRPr="009B32F9">
        <w:rPr>
          <w:rStyle w:val="Fontdeparagrafimplicit"/>
          <w:rFonts w:ascii="Bookman Old Style" w:hAnsi="Bookman Old Style"/>
        </w:rPr>
        <w:t xml:space="preserve"> împotriva sentinţei civile nr. </w:t>
      </w:r>
      <w:r w:rsidRPr="009B32F9" w:rsidR="00331B3B">
        <w:rPr>
          <w:rStyle w:val="Fontdeparagrafimplicit"/>
          <w:rFonts w:ascii="Bookman Old Style" w:hAnsi="Bookman Old Style"/>
        </w:rPr>
        <w:t>.....</w:t>
      </w:r>
      <w:r w:rsidRPr="009B32F9">
        <w:rPr>
          <w:rStyle w:val="Fontdeparagrafimplicit"/>
          <w:rFonts w:ascii="Bookman Old Style" w:hAnsi="Bookman Old Style"/>
        </w:rPr>
        <w:t xml:space="preserve"> din </w:t>
      </w:r>
      <w:r w:rsidRPr="009B32F9" w:rsidR="00331B3B">
        <w:rPr>
          <w:rStyle w:val="Fontdeparagrafimplicit"/>
          <w:rFonts w:ascii="Bookman Old Style" w:hAnsi="Bookman Old Style"/>
        </w:rPr>
        <w:t xml:space="preserve">........... </w:t>
      </w:r>
      <w:r w:rsidRPr="009B32F9">
        <w:rPr>
          <w:rStyle w:val="Fontdeparagrafimplicit"/>
          <w:rFonts w:ascii="Bookman Old Style" w:hAnsi="Bookman Old Style"/>
        </w:rPr>
        <w:t xml:space="preserve">pronunţate de Tribunalul </w:t>
      </w:r>
      <w:r w:rsidRPr="009B32F9" w:rsidR="00331B3B">
        <w:rPr>
          <w:rStyle w:val="Fontdeparagrafimplicit"/>
          <w:rFonts w:ascii="Bookman Old Style" w:hAnsi="Bookman Old Style"/>
        </w:rPr>
        <w:t xml:space="preserve">........... </w:t>
      </w:r>
      <w:r w:rsidRPr="009B32F9">
        <w:rPr>
          <w:rStyle w:val="Fontdeparagrafimplicit"/>
          <w:rFonts w:ascii="Bookman Old Style" w:hAnsi="Bookman Old Style"/>
        </w:rPr>
        <w:t xml:space="preserve">în dosar nr. </w:t>
      </w:r>
      <w:r w:rsidRPr="009B32F9" w:rsidR="00331B3B">
        <w:rPr>
          <w:rStyle w:val="Fontdeparagrafimplicit"/>
          <w:rFonts w:ascii="Bookman Old Style" w:hAnsi="Bookman Old Style"/>
        </w:rPr>
        <w:t>3</w:t>
      </w:r>
      <w:r w:rsidRPr="009B32F9">
        <w:rPr>
          <w:rStyle w:val="Fontdeparagrafimplicit"/>
          <w:rFonts w:ascii="Bookman Old Style" w:hAnsi="Bookman Old Style"/>
        </w:rPr>
        <w:t xml:space="preserve"> privind şi pe reclamanta intimată S.C. </w:t>
      </w:r>
      <w:r w:rsidRPr="009B32F9" w:rsidR="00331B3B">
        <w:rPr>
          <w:rStyle w:val="Fontdeparagrafimplicit"/>
          <w:rFonts w:ascii="Bookman Old Style" w:hAnsi="Bookman Old Style"/>
        </w:rPr>
        <w:t>3</w:t>
      </w:r>
      <w:r w:rsidRPr="009B32F9">
        <w:rPr>
          <w:rStyle w:val="Fontdeparagrafimplicit"/>
          <w:rFonts w:ascii="Bookman Old Style" w:hAnsi="Bookman Old Style"/>
        </w:rPr>
        <w:t xml:space="preserve"> SRL </w:t>
      </w:r>
      <w:r w:rsidRPr="009B32F9" w:rsidR="00331B3B">
        <w:rPr>
          <w:rStyle w:val="Fontdeparagrafimplicit"/>
          <w:rFonts w:ascii="Bookman Old Style" w:hAnsi="Bookman Old Style"/>
        </w:rPr>
        <w:t xml:space="preserve">B......... </w:t>
      </w:r>
      <w:r w:rsidRPr="009B32F9">
        <w:rPr>
          <w:rStyle w:val="Fontdeparagrafimplicit"/>
          <w:rFonts w:ascii="Bookman Old Style" w:hAnsi="Bookman Old Style"/>
        </w:rPr>
        <w:t>având ca obiect litigiu de muncă – acţiune în răspundere patrimonială.</w:t>
      </w:r>
    </w:p>
    <w:p w:rsidRPr="009B32F9" w:rsidR="00201DC8" w14:paraId="248E992A" w14:textId="0ADB2FF0">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La apelul nominal făcut în şedinţă publică se prezintă pârâta recurentă </w:t>
      </w:r>
      <w:r w:rsidRPr="009B32F9" w:rsidR="00331B3B">
        <w:rPr>
          <w:rStyle w:val="Fontdeparagrafimplicit"/>
          <w:rFonts w:ascii="Bookman Old Style" w:hAnsi="Bookman Old Style"/>
        </w:rPr>
        <w:t xml:space="preserve">2 </w:t>
      </w:r>
      <w:r w:rsidRPr="009B32F9">
        <w:rPr>
          <w:rStyle w:val="Fontdeparagrafimplicit"/>
          <w:rFonts w:ascii="Bookman Old Style" w:hAnsi="Bookman Old Style"/>
        </w:rPr>
        <w:t>, lipsă fiind restul părţilor.</w:t>
      </w:r>
    </w:p>
    <w:p w:rsidRPr="009B32F9" w:rsidR="00201DC8" w14:paraId="0D96A9B1"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Procedura de citare este realizată.</w:t>
      </w:r>
    </w:p>
    <w:p w:rsidRPr="009B32F9" w:rsidR="00201DC8" w14:paraId="67F89F13"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S-a făcut referatul  cauzei după care pârâta depune la dosar o adeverinţă conform căreia nu s-ar fi aflat în ţară în perioada ianuarie – septembrie 2011 şi arată că doreşte să fie  repusă în  termenul de recurs.</w:t>
      </w:r>
    </w:p>
    <w:p w:rsidRPr="009B32F9" w:rsidR="00201DC8" w14:paraId="47FB8973" w14:textId="1FFD1BDC">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Nefiind formulate alte cereri prealabile sau de altă natură, Curtea declară închise dezbaterile şi acordă cuvântul pârâtei </w:t>
      </w:r>
      <w:r w:rsidRPr="009B32F9" w:rsidR="00331B3B">
        <w:rPr>
          <w:rStyle w:val="Fontdeparagrafimplicit"/>
          <w:rFonts w:ascii="Bookman Old Style" w:hAnsi="Bookman Old Style"/>
        </w:rPr>
        <w:t xml:space="preserve">2 </w:t>
      </w:r>
      <w:r w:rsidRPr="009B32F9">
        <w:rPr>
          <w:rStyle w:val="Fontdeparagrafimplicit"/>
          <w:rFonts w:ascii="Bookman Old Style" w:hAnsi="Bookman Old Style"/>
        </w:rPr>
        <w:t>.</w:t>
      </w:r>
    </w:p>
    <w:p w:rsidRPr="009B32F9" w:rsidR="00201DC8" w14:paraId="17D4C9AF"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Pârâta solicită admiterea recursului astfel cum a fost formulat în scris, rejudecarea cauzei şi efectuarea unei expertize contabile.</w:t>
      </w:r>
    </w:p>
    <w:p w:rsidRPr="009B32F9" w:rsidR="00201DC8" w14:paraId="594A0E4C"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Curtea reţine cauza în pronunţare.</w:t>
      </w:r>
    </w:p>
    <w:p w:rsidRPr="009B32F9" w:rsidR="00201DC8" w14:paraId="09135DA4" w14:textId="77777777">
      <w:pPr>
        <w:ind w:firstLine="708"/>
        <w:jc w:val="both"/>
        <w:rPr>
          <w:rStyle w:val="Fontdeparagrafimplicit"/>
          <w:rFonts w:ascii="Bookman Old Style" w:hAnsi="Bookman Old Style"/>
        </w:rPr>
      </w:pPr>
    </w:p>
    <w:p w:rsidRPr="009B32F9" w:rsidR="00201DC8" w14:paraId="46FC22DC" w14:textId="77777777">
      <w:pPr>
        <w:ind w:firstLine="708"/>
        <w:jc w:val="center"/>
        <w:rPr>
          <w:rStyle w:val="Fontdeparagrafimplicit"/>
          <w:rFonts w:ascii="Bookman Old Style" w:hAnsi="Bookman Old Style"/>
        </w:rPr>
      </w:pPr>
      <w:r w:rsidRPr="009B32F9">
        <w:rPr>
          <w:rStyle w:val="Fontdeparagrafimplicit"/>
          <w:rFonts w:ascii="Bookman Old Style" w:hAnsi="Bookman Old Style"/>
        </w:rPr>
        <w:t>C U R T E A</w:t>
      </w:r>
    </w:p>
    <w:p w:rsidRPr="009B32F9" w:rsidR="00201DC8" w14:paraId="51D23A4C" w14:textId="77777777">
      <w:pPr>
        <w:pStyle w:val="Frspaiere"/>
        <w:jc w:val="both"/>
        <w:rPr>
          <w:rStyle w:val="Fontdeparagrafimplicit"/>
          <w:rFonts w:ascii="Bookman Old Style" w:hAnsi="Bookman Old Style"/>
          <w:b/>
          <w:sz w:val="24"/>
        </w:rPr>
      </w:pPr>
    </w:p>
    <w:p w:rsidRPr="009B32F9" w:rsidR="00201DC8" w14:paraId="0913506D" w14:textId="18F64CFC">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 xml:space="preserve">Prin sentinţa civilă nr. </w:t>
      </w:r>
      <w:r w:rsidRPr="009B32F9" w:rsidR="00331B3B">
        <w:rPr>
          <w:rStyle w:val="Fontdeparagrafimplicit"/>
          <w:rFonts w:ascii="Bookman Old Style" w:hAnsi="Bookman Old Style"/>
          <w:sz w:val="24"/>
        </w:rPr>
        <w:t>.....</w:t>
      </w:r>
      <w:r w:rsidRPr="009B32F9">
        <w:rPr>
          <w:rStyle w:val="Fontdeparagrafimplicit"/>
          <w:rFonts w:ascii="Bookman Old Style" w:hAnsi="Bookman Old Style"/>
          <w:sz w:val="24"/>
        </w:rPr>
        <w:t xml:space="preserve"> din </w:t>
      </w:r>
      <w:r w:rsidRPr="009B32F9" w:rsidR="00331B3B">
        <w:rPr>
          <w:rStyle w:val="Fontdeparagrafimplicit"/>
          <w:rFonts w:ascii="Bookman Old Style" w:hAnsi="Bookman Old Style"/>
          <w:sz w:val="24"/>
        </w:rPr>
        <w:t xml:space="preserve">........... </w:t>
      </w:r>
      <w:r w:rsidRPr="009B32F9">
        <w:rPr>
          <w:rStyle w:val="Fontdeparagrafimplicit"/>
          <w:rFonts w:ascii="Bookman Old Style" w:hAnsi="Bookman Old Style"/>
          <w:sz w:val="24"/>
        </w:rPr>
        <w:t xml:space="preserve">pronunţată de Tribunalul </w:t>
      </w:r>
      <w:r w:rsidRPr="009B32F9" w:rsidR="00331B3B">
        <w:rPr>
          <w:rStyle w:val="Fontdeparagrafimplicit"/>
          <w:rFonts w:ascii="Bookman Old Style" w:hAnsi="Bookman Old Style"/>
          <w:sz w:val="24"/>
        </w:rPr>
        <w:t xml:space="preserve">........... </w:t>
      </w:r>
      <w:r w:rsidRPr="009B32F9">
        <w:rPr>
          <w:rStyle w:val="Fontdeparagrafimplicit"/>
          <w:rFonts w:ascii="Bookman Old Style" w:hAnsi="Bookman Old Style"/>
          <w:sz w:val="24"/>
        </w:rPr>
        <w:t xml:space="preserve">în dosar nr. </w:t>
      </w:r>
      <w:r w:rsidRPr="009B32F9" w:rsidR="00331B3B">
        <w:rPr>
          <w:rStyle w:val="Fontdeparagrafimplicit"/>
          <w:rFonts w:ascii="Bookman Old Style" w:hAnsi="Bookman Old Style"/>
          <w:sz w:val="24"/>
        </w:rPr>
        <w:t>3</w:t>
      </w:r>
      <w:r w:rsidRPr="009B32F9">
        <w:rPr>
          <w:rStyle w:val="Fontdeparagrafimplicit"/>
          <w:rFonts w:ascii="Bookman Old Style" w:hAnsi="Bookman Old Style"/>
          <w:sz w:val="24"/>
        </w:rPr>
        <w:t xml:space="preserve"> s-a admis acţiunea civilă formulată de reclamanta </w:t>
      </w:r>
      <w:r w:rsidRPr="009B32F9">
        <w:rPr>
          <w:rStyle w:val="Fontdeparagrafimplicit"/>
          <w:rFonts w:ascii="Bookman Old Style" w:hAnsi="Bookman Old Style"/>
          <w:b/>
          <w:sz w:val="24"/>
        </w:rPr>
        <w:t>S.C.</w:t>
      </w:r>
      <w:r w:rsidRPr="009B32F9" w:rsidR="00331B3B">
        <w:rPr>
          <w:rStyle w:val="Fontdeparagrafimplicit"/>
          <w:rFonts w:ascii="Bookman Old Style" w:hAnsi="Bookman Old Style"/>
          <w:b/>
          <w:sz w:val="24"/>
        </w:rPr>
        <w:t>3</w:t>
      </w:r>
      <w:r w:rsidRPr="009B32F9">
        <w:rPr>
          <w:rStyle w:val="Fontdeparagrafimplicit"/>
          <w:rFonts w:ascii="Bookman Old Style" w:hAnsi="Bookman Old Style"/>
          <w:b/>
          <w:sz w:val="24"/>
        </w:rPr>
        <w:t xml:space="preserve"> SRL </w:t>
      </w:r>
      <w:r w:rsidRPr="009B32F9" w:rsidR="00331B3B">
        <w:rPr>
          <w:rStyle w:val="Fontdeparagrafimplicit"/>
          <w:rFonts w:ascii="Bookman Old Style" w:hAnsi="Bookman Old Style"/>
          <w:b/>
          <w:sz w:val="24"/>
        </w:rPr>
        <w:t xml:space="preserve">B......... </w:t>
      </w:r>
      <w:r w:rsidRPr="009B32F9">
        <w:rPr>
          <w:rStyle w:val="Fontdeparagrafimplicit"/>
          <w:rFonts w:ascii="Bookman Old Style" w:hAnsi="Bookman Old Style"/>
          <w:sz w:val="24"/>
        </w:rPr>
        <w:t xml:space="preserve">, împotriva pârâtelor </w:t>
      </w:r>
      <w:r w:rsidRPr="009B32F9" w:rsidR="00331B3B">
        <w:rPr>
          <w:rStyle w:val="Fontdeparagrafimplicit"/>
          <w:rFonts w:ascii="Bookman Old Style" w:hAnsi="Bookman Old Style"/>
          <w:b/>
          <w:sz w:val="24"/>
        </w:rPr>
        <w:t>1</w:t>
      </w:r>
      <w:r w:rsidRPr="009B32F9">
        <w:rPr>
          <w:rStyle w:val="Fontdeparagrafimplicit"/>
          <w:rFonts w:ascii="Bookman Old Style" w:hAnsi="Bookman Old Style"/>
          <w:sz w:val="24"/>
        </w:rPr>
        <w:t xml:space="preserve">şi </w:t>
      </w:r>
      <w:r w:rsidRPr="009B32F9" w:rsidR="00331B3B">
        <w:rPr>
          <w:rStyle w:val="Fontdeparagrafimplicit"/>
          <w:rFonts w:ascii="Bookman Old Style" w:hAnsi="Bookman Old Style"/>
          <w:b/>
          <w:sz w:val="24"/>
        </w:rPr>
        <w:t xml:space="preserve">2 </w:t>
      </w:r>
      <w:r w:rsidRPr="009B32F9">
        <w:rPr>
          <w:rStyle w:val="Fontdeparagrafimplicit"/>
          <w:rFonts w:ascii="Bookman Old Style" w:hAnsi="Bookman Old Style"/>
          <w:b/>
          <w:sz w:val="24"/>
        </w:rPr>
        <w:t xml:space="preserve">, </w:t>
      </w:r>
      <w:r w:rsidRPr="009B32F9">
        <w:rPr>
          <w:rStyle w:val="Fontdeparagrafimplicit"/>
          <w:rFonts w:ascii="Bookman Old Style" w:hAnsi="Bookman Old Style"/>
          <w:sz w:val="24"/>
        </w:rPr>
        <w:t xml:space="preserve"> ca fiind întemeia</w:t>
      </w:r>
      <w:r w:rsidRPr="009B32F9" w:rsidR="00331B3B">
        <w:rPr>
          <w:rStyle w:val="Fontdeparagrafimplicit"/>
          <w:rFonts w:ascii="Bookman Old Style" w:hAnsi="Bookman Old Style"/>
          <w:sz w:val="24"/>
        </w:rPr>
        <w:t>t</w:t>
      </w:r>
      <w:r w:rsidRPr="009B32F9">
        <w:rPr>
          <w:rStyle w:val="Fontdeparagrafimplicit"/>
          <w:rFonts w:ascii="Bookman Old Style" w:hAnsi="Bookman Old Style"/>
          <w:sz w:val="24"/>
        </w:rPr>
        <w:t xml:space="preserve">ă şi în consecinţă pârâtele </w:t>
      </w:r>
      <w:r w:rsidRPr="009B32F9" w:rsidR="00331B3B">
        <w:rPr>
          <w:rStyle w:val="Fontdeparagrafimplicit"/>
          <w:rFonts w:ascii="Bookman Old Style" w:hAnsi="Bookman Old Style"/>
          <w:sz w:val="24"/>
        </w:rPr>
        <w:t>1</w:t>
      </w:r>
      <w:r w:rsidRPr="009B32F9" w:rsidR="00184081">
        <w:rPr>
          <w:rStyle w:val="Fontdeparagrafimplicit"/>
          <w:rFonts w:ascii="Bookman Old Style" w:hAnsi="Bookman Old Style"/>
          <w:sz w:val="24"/>
        </w:rPr>
        <w:t xml:space="preserve"> </w:t>
      </w:r>
      <w:r w:rsidRPr="009B32F9">
        <w:rPr>
          <w:rStyle w:val="Fontdeparagrafimplicit"/>
          <w:rFonts w:ascii="Bookman Old Style" w:hAnsi="Bookman Old Style"/>
          <w:sz w:val="24"/>
        </w:rPr>
        <w:t xml:space="preserve">şi </w:t>
      </w:r>
      <w:r w:rsidRPr="009B32F9" w:rsidR="00331B3B">
        <w:rPr>
          <w:rStyle w:val="Fontdeparagrafimplicit"/>
          <w:rFonts w:ascii="Bookman Old Style" w:hAnsi="Bookman Old Style"/>
          <w:sz w:val="24"/>
        </w:rPr>
        <w:t xml:space="preserve">2 </w:t>
      </w:r>
      <w:r w:rsidRPr="009B32F9">
        <w:rPr>
          <w:rStyle w:val="Fontdeparagrafimplicit"/>
          <w:rFonts w:ascii="Bookman Old Style" w:hAnsi="Bookman Old Style"/>
          <w:sz w:val="24"/>
        </w:rPr>
        <w:t xml:space="preserve"> au fost obligate să plătească reclamantei S.C.</w:t>
      </w:r>
      <w:r w:rsidRPr="009B32F9" w:rsidR="00184081">
        <w:rPr>
          <w:rStyle w:val="Fontdeparagrafimplicit"/>
          <w:rFonts w:ascii="Bookman Old Style" w:hAnsi="Bookman Old Style"/>
          <w:sz w:val="24"/>
        </w:rPr>
        <w:t xml:space="preserve"> </w:t>
      </w:r>
      <w:r w:rsidRPr="009B32F9" w:rsidR="00331B3B">
        <w:rPr>
          <w:rStyle w:val="Fontdeparagrafimplicit"/>
          <w:rFonts w:ascii="Bookman Old Style" w:hAnsi="Bookman Old Style"/>
          <w:sz w:val="24"/>
        </w:rPr>
        <w:t>3</w:t>
      </w:r>
      <w:r w:rsidRPr="009B32F9">
        <w:rPr>
          <w:rStyle w:val="Fontdeparagrafimplicit"/>
          <w:rFonts w:ascii="Bookman Old Style" w:hAnsi="Bookman Old Style"/>
          <w:sz w:val="24"/>
        </w:rPr>
        <w:t xml:space="preserve"> SRL </w:t>
      </w:r>
      <w:r w:rsidRPr="009B32F9" w:rsidR="00331B3B">
        <w:rPr>
          <w:rStyle w:val="Fontdeparagrafimplicit"/>
          <w:rFonts w:ascii="Bookman Old Style" w:hAnsi="Bookman Old Style"/>
          <w:sz w:val="24"/>
        </w:rPr>
        <w:t xml:space="preserve">B......... </w:t>
      </w:r>
      <w:r w:rsidRPr="009B32F9">
        <w:rPr>
          <w:rStyle w:val="Fontdeparagrafimplicit"/>
          <w:rFonts w:ascii="Bookman Old Style" w:hAnsi="Bookman Old Style"/>
          <w:sz w:val="24"/>
        </w:rPr>
        <w:t>suma de 17.804,36 lei, cu titlu de despăgubiri, reprezentând echivalentul lipsei în gestiune la data de 11 martie 2010, proporţional cu câştigul mediu al fiecăreia pe ultimele 3 luni şi cu timpul lucrat de fiecare, de la ultima inventariere.</w:t>
      </w:r>
    </w:p>
    <w:p w:rsidRPr="009B32F9" w:rsidR="00201DC8" w14:paraId="45011EC5"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Pârâtele au fost obligate să plătească reclamantei suma de 500 lei, cu titlu de cheltuieli de judecată, reprezentând onorariu de avocat, în mod egal, fiecare suportând suma de 250 lei.</w:t>
      </w:r>
    </w:p>
    <w:p w:rsidRPr="009B32F9" w:rsidR="00201DC8" w14:paraId="570635BF"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Pentru a pronunţa această sentinţă tribunalul a reţinut că între reclamantă şi pârâte s-au stabilit raporturi contractuale de muncă, în urma încheierii contractelor individuale de muncă depuse la dosar.</w:t>
      </w:r>
    </w:p>
    <w:p w:rsidRPr="009B32F9" w:rsidR="00201DC8" w14:paraId="2448B37C" w14:textId="344AFE81">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 xml:space="preserve">Pârâta </w:t>
      </w:r>
      <w:r w:rsidRPr="009B32F9" w:rsidR="00331B3B">
        <w:rPr>
          <w:rStyle w:val="Fontdeparagrafimplicit"/>
          <w:rFonts w:ascii="Bookman Old Style" w:hAnsi="Bookman Old Style"/>
          <w:sz w:val="24"/>
        </w:rPr>
        <w:t xml:space="preserve">1 </w:t>
      </w:r>
      <w:r w:rsidRPr="009B32F9">
        <w:rPr>
          <w:rStyle w:val="Fontdeparagrafimplicit"/>
          <w:rFonts w:ascii="Bookman Old Style" w:hAnsi="Bookman Old Style"/>
          <w:sz w:val="24"/>
        </w:rPr>
        <w:t xml:space="preserve">a fost angajata reclamantei din data de 3 aprilie 2006 şi până la data de 8 martie 2010, când raportul de muncă a încetat prin demisie, iar pârâta </w:t>
      </w:r>
      <w:r w:rsidRPr="009B32F9" w:rsidR="00331B3B">
        <w:rPr>
          <w:rStyle w:val="Fontdeparagrafimplicit"/>
          <w:rFonts w:ascii="Bookman Old Style" w:hAnsi="Bookman Old Style"/>
          <w:sz w:val="24"/>
        </w:rPr>
        <w:t xml:space="preserve">2 </w:t>
      </w:r>
      <w:r w:rsidRPr="009B32F9">
        <w:rPr>
          <w:rStyle w:val="Fontdeparagrafimplicit"/>
          <w:rFonts w:ascii="Bookman Old Style" w:hAnsi="Bookman Old Style"/>
          <w:sz w:val="24"/>
        </w:rPr>
        <w:t xml:space="preserve"> este şi în prezent angajata reclamantei, începând din data de 1 aprilie 2005, ambele pârâte fiind angajate pe postul de lucrător comercial.</w:t>
      </w:r>
    </w:p>
    <w:p w:rsidRPr="009B32F9" w:rsidR="00201DC8" w14:paraId="141A6062" w14:textId="24B706B4">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 xml:space="preserve">Din cuprinsul fişelor postului, întocmite pentru fiecare pârâtă şi comunicate acestora sub semnătură, rezultă că pârâtele au printre alte </w:t>
      </w:r>
      <w:r w:rsidRPr="009B32F9">
        <w:rPr>
          <w:rStyle w:val="Fontdeparagrafimplicit"/>
          <w:rFonts w:ascii="Bookman Old Style" w:hAnsi="Bookman Old Style"/>
          <w:sz w:val="24"/>
        </w:rPr>
        <w:t>atribuţii şi pe aceea de primire a bunurilor în gestiune, fiecare dintre acestea semnând declaraţia prin care confirmă faptul că valorile materiale şi băneşti aflate în magazinul din</w:t>
      </w:r>
      <w:r w:rsidR="00740D19">
        <w:rPr>
          <w:rStyle w:val="Fontdeparagrafimplicit"/>
          <w:rFonts w:ascii="Bookman Old Style" w:hAnsi="Bookman Old Style"/>
          <w:sz w:val="24"/>
        </w:rPr>
        <w:t xml:space="preserve"> </w:t>
      </w:r>
      <w:r w:rsidR="009E66EA">
        <w:rPr>
          <w:rStyle w:val="Fontdeparagrafimplicit"/>
          <w:rFonts w:ascii="Bookman Old Style" w:hAnsi="Bookman Old Style"/>
          <w:sz w:val="24"/>
        </w:rPr>
        <w:t>B</w:t>
      </w:r>
      <w:r w:rsidRPr="009B32F9" w:rsidR="00331B3B">
        <w:rPr>
          <w:rStyle w:val="Fontdeparagrafimplicit"/>
          <w:rFonts w:ascii="Bookman Old Style" w:hAnsi="Bookman Old Style"/>
          <w:sz w:val="24"/>
        </w:rPr>
        <w:t xml:space="preserve">......... </w:t>
      </w:r>
      <w:r w:rsidRPr="009B32F9">
        <w:rPr>
          <w:rStyle w:val="Fontdeparagrafimplicit"/>
          <w:rFonts w:ascii="Bookman Old Style" w:hAnsi="Bookman Old Style"/>
          <w:sz w:val="24"/>
        </w:rPr>
        <w:t xml:space="preserve">, strada </w:t>
      </w:r>
      <w:r w:rsidRPr="009B32F9" w:rsidR="00331B3B">
        <w:rPr>
          <w:rStyle w:val="Fontdeparagrafimplicit"/>
          <w:rFonts w:ascii="Bookman Old Style" w:hAnsi="Bookman Old Style"/>
          <w:sz w:val="24"/>
        </w:rPr>
        <w:t>.........</w:t>
      </w:r>
      <w:r w:rsidRPr="009B32F9">
        <w:rPr>
          <w:rStyle w:val="Fontdeparagrafimplicit"/>
          <w:rFonts w:ascii="Bookman Old Style" w:hAnsi="Bookman Old Style"/>
          <w:sz w:val="24"/>
        </w:rPr>
        <w:t xml:space="preserve">, nr. </w:t>
      </w:r>
      <w:r w:rsidRPr="009B32F9" w:rsidR="00331B3B">
        <w:rPr>
          <w:rStyle w:val="Fontdeparagrafimplicit"/>
          <w:rFonts w:ascii="Bookman Old Style" w:hAnsi="Bookman Old Style"/>
          <w:sz w:val="24"/>
        </w:rPr>
        <w:t>.......</w:t>
      </w:r>
      <w:r w:rsidRPr="009B32F9">
        <w:rPr>
          <w:rStyle w:val="Fontdeparagrafimplicit"/>
          <w:rFonts w:ascii="Bookman Old Style" w:hAnsi="Bookman Old Style"/>
          <w:sz w:val="24"/>
        </w:rPr>
        <w:t>, aparţinând reclamantei se află în gestiunea lor.</w:t>
      </w:r>
    </w:p>
    <w:p w:rsidRPr="009B32F9" w:rsidR="00201DC8" w14:paraId="52F05C41"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Întrucât pârâtele aveau ca atribuţie principală de serviciu (conform obiectivelor înscrise în fişa postului) primirea, păstrarea şi eliberarea de bunuri aflate în administrarea, folosinţa sau deţinerea, chiar temporară, a reclamantei, indiferent de modul de dobândire şi de locul unde se află bunurile, pârâtele au calitate de gestionar conform art. 1 din Legea nr. 22/1969.</w:t>
      </w:r>
    </w:p>
    <w:p w:rsidRPr="009B32F9" w:rsidR="00201DC8" w14:paraId="6A0FFC7B"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Gestiunea a fost una colectivă, în care manipularea bunurilor se face în colectiv de mai mulţi angajaţi, fără predare de gestiune între schimburi.</w:t>
      </w:r>
    </w:p>
    <w:p w:rsidRPr="009B32F9" w:rsidR="00201DC8" w14:paraId="0255F6D8" w14:textId="257CC532">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La data de 1 martie 2010 pârâta </w:t>
      </w:r>
      <w:r w:rsidRPr="009B32F9" w:rsidR="00331B3B">
        <w:rPr>
          <w:rStyle w:val="Fontdeparagrafimplicit"/>
          <w:rFonts w:ascii="Bookman Old Style" w:hAnsi="Bookman Old Style"/>
        </w:rPr>
        <w:t>1</w:t>
      </w:r>
      <w:r w:rsidRPr="009B32F9" w:rsidR="000D776B">
        <w:rPr>
          <w:rStyle w:val="Fontdeparagrafimplicit"/>
          <w:rFonts w:ascii="Bookman Old Style" w:hAnsi="Bookman Old Style"/>
        </w:rPr>
        <w:t xml:space="preserve"> </w:t>
      </w:r>
      <w:r w:rsidRPr="009B32F9">
        <w:rPr>
          <w:rStyle w:val="Fontdeparagrafimplicit"/>
          <w:rFonts w:ascii="Bookman Old Style" w:hAnsi="Bookman Old Style"/>
        </w:rPr>
        <w:t>a solicitat angajatorului aprobarea efectuării concediului de odihnă, cererea sa fiind aprobată, acordându-i-se concediu de odihnă pe durata unei săptămâni, până la data de 8 martie 2010.</w:t>
      </w:r>
    </w:p>
    <w:p w:rsidRPr="009B32F9" w:rsidR="00201DC8" w14:paraId="36EB6F1F" w14:textId="1AC4FB27">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Ulterior, la expirarea concediului de odihnă, pârâta </w:t>
      </w:r>
      <w:r w:rsidRPr="009B32F9" w:rsidR="00331B3B">
        <w:rPr>
          <w:rStyle w:val="Fontdeparagrafimplicit"/>
          <w:rFonts w:ascii="Bookman Old Style" w:hAnsi="Bookman Old Style"/>
        </w:rPr>
        <w:t xml:space="preserve">1 </w:t>
      </w:r>
      <w:r w:rsidRPr="009B32F9">
        <w:rPr>
          <w:rStyle w:val="Fontdeparagrafimplicit"/>
          <w:rFonts w:ascii="Bookman Old Style" w:hAnsi="Bookman Old Style"/>
        </w:rPr>
        <w:t>a înţeles să pună capăt raporturilor contractule de muncă, solicitând încetarea acestora la data de 8 martie 2010 ca urmare a demisiei sale.</w:t>
      </w:r>
    </w:p>
    <w:p w:rsidRPr="009B32F9" w:rsidR="00201DC8" w14:paraId="0112CA04" w14:textId="3DE0859B">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Ca urmare a încetării activităţii pârâtei </w:t>
      </w:r>
      <w:r w:rsidRPr="009B32F9" w:rsidR="00331B3B">
        <w:rPr>
          <w:rStyle w:val="Fontdeparagrafimplicit"/>
          <w:rFonts w:ascii="Bookman Old Style" w:hAnsi="Bookman Old Style"/>
        </w:rPr>
        <w:t>1</w:t>
      </w:r>
      <w:r w:rsidRPr="009B32F9">
        <w:rPr>
          <w:rStyle w:val="Fontdeparagrafimplicit"/>
          <w:rFonts w:ascii="Bookman Old Style" w:hAnsi="Bookman Old Style"/>
        </w:rPr>
        <w:t xml:space="preserve">, administratorul societăţii reclamante a emis decizia nr. </w:t>
      </w:r>
      <w:r w:rsidRPr="009B32F9" w:rsidR="00331B3B">
        <w:rPr>
          <w:rStyle w:val="Fontdeparagrafimplicit"/>
          <w:rFonts w:ascii="Bookman Old Style" w:hAnsi="Bookman Old Style"/>
        </w:rPr>
        <w:t xml:space="preserve">4/......03.2010 </w:t>
      </w:r>
      <w:r w:rsidRPr="009B32F9">
        <w:rPr>
          <w:rStyle w:val="Fontdeparagrafimplicit"/>
          <w:rFonts w:ascii="Bookman Old Style" w:hAnsi="Bookman Old Style"/>
        </w:rPr>
        <w:t xml:space="preserve">prin care a dispus efectuarea inventarierii bunurilor societăţii reclamante aflate la punctul de lucru al societăţii din </w:t>
      </w:r>
      <w:r w:rsidRPr="009B32F9" w:rsidR="00331B3B">
        <w:rPr>
          <w:rStyle w:val="Fontdeparagrafimplicit"/>
          <w:rFonts w:ascii="Bookman Old Style" w:hAnsi="Bookman Old Style"/>
        </w:rPr>
        <w:t xml:space="preserve">B......... </w:t>
      </w:r>
      <w:r w:rsidRPr="009B32F9">
        <w:rPr>
          <w:rStyle w:val="Fontdeparagrafimplicit"/>
          <w:rFonts w:ascii="Bookman Old Style" w:hAnsi="Bookman Old Style"/>
        </w:rPr>
        <w:t xml:space="preserve">, strada </w:t>
      </w:r>
      <w:r w:rsidRPr="009B32F9" w:rsidR="00331B3B">
        <w:rPr>
          <w:rStyle w:val="Fontdeparagrafimplicit"/>
          <w:rFonts w:ascii="Bookman Old Style" w:hAnsi="Bookman Old Style"/>
        </w:rPr>
        <w:t xml:space="preserve">..........   </w:t>
      </w:r>
      <w:r w:rsidRPr="009B32F9">
        <w:rPr>
          <w:rStyle w:val="Fontdeparagrafimplicit"/>
          <w:rFonts w:ascii="Bookman Old Style" w:hAnsi="Bookman Old Style"/>
        </w:rPr>
        <w:t xml:space="preserve">, nr. </w:t>
      </w:r>
      <w:r w:rsidRPr="009B32F9" w:rsidR="00331B3B">
        <w:rPr>
          <w:rStyle w:val="Fontdeparagrafimplicit"/>
          <w:rFonts w:ascii="Bookman Old Style" w:hAnsi="Bookman Old Style"/>
        </w:rPr>
        <w:t xml:space="preserve">....... </w:t>
      </w:r>
      <w:r w:rsidRPr="009B32F9">
        <w:rPr>
          <w:rStyle w:val="Fontdeparagrafimplicit"/>
          <w:rFonts w:ascii="Bookman Old Style" w:hAnsi="Bookman Old Style"/>
        </w:rPr>
        <w:t>, unde era locul de muncă al pârâtelor, stabilindu-se comisia de inventariere, modul de efectuare a inventarierii, metoda de inventariere utilizată, gestiunea supusă inventarierii, data de începere şi de terminare a operaţiunilor.</w:t>
      </w:r>
    </w:p>
    <w:p w:rsidRPr="009B32F9" w:rsidR="00201DC8" w14:paraId="48DCA616" w14:textId="375777E1">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Pârâta </w:t>
      </w:r>
      <w:r w:rsidRPr="009B32F9" w:rsidR="00331B3B">
        <w:rPr>
          <w:rStyle w:val="Fontdeparagrafimplicit"/>
          <w:rFonts w:ascii="Bookman Old Style" w:hAnsi="Bookman Old Style"/>
        </w:rPr>
        <w:t xml:space="preserve">1 </w:t>
      </w:r>
      <w:r w:rsidRPr="009B32F9">
        <w:rPr>
          <w:rStyle w:val="Fontdeparagrafimplicit"/>
          <w:rFonts w:ascii="Bookman Old Style" w:hAnsi="Bookman Old Style"/>
        </w:rPr>
        <w:t xml:space="preserve">a fost încunoştinţată telefonic de administratorul societăţii reclamante, numita </w:t>
      </w:r>
      <w:r w:rsidRPr="009B32F9" w:rsidR="00331B3B">
        <w:rPr>
          <w:rStyle w:val="Fontdeparagrafimplicit"/>
          <w:rFonts w:ascii="Bookman Old Style" w:hAnsi="Bookman Old Style"/>
        </w:rPr>
        <w:t>5</w:t>
      </w:r>
      <w:r w:rsidRPr="009B32F9">
        <w:rPr>
          <w:rStyle w:val="Fontdeparagrafimplicit"/>
          <w:rFonts w:ascii="Bookman Old Style" w:hAnsi="Bookman Old Style"/>
        </w:rPr>
        <w:t xml:space="preserve">, la data de 11 martie 2010 pentru a participa la efectuarea inventarului, aspect ce rezultă din declaraţia administratorului şi a pârâtei </w:t>
      </w:r>
      <w:r w:rsidRPr="009B32F9" w:rsidR="00331B3B">
        <w:rPr>
          <w:rStyle w:val="Fontdeparagrafimplicit"/>
          <w:rFonts w:ascii="Bookman Old Style" w:hAnsi="Bookman Old Style"/>
        </w:rPr>
        <w:t xml:space="preserve">2 </w:t>
      </w:r>
      <w:r w:rsidRPr="009B32F9">
        <w:rPr>
          <w:rStyle w:val="Fontdeparagrafimplicit"/>
          <w:rFonts w:ascii="Bookman Old Style" w:hAnsi="Bookman Old Style"/>
        </w:rPr>
        <w:t>.</w:t>
      </w:r>
    </w:p>
    <w:p w:rsidRPr="009B32F9" w:rsidR="00201DC8" w14:paraId="53DC8165" w14:textId="5A6B48D5">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De altfel, acest aspect nu a fost contestat în cauză, pârâta </w:t>
      </w:r>
      <w:r w:rsidRPr="009B32F9" w:rsidR="00331B3B">
        <w:rPr>
          <w:rStyle w:val="Fontdeparagrafimplicit"/>
          <w:rFonts w:ascii="Bookman Old Style" w:hAnsi="Bookman Old Style"/>
        </w:rPr>
        <w:t>1</w:t>
      </w:r>
      <w:r w:rsidR="00603E3C">
        <w:rPr>
          <w:rStyle w:val="Fontdeparagrafimplicit"/>
          <w:rFonts w:ascii="Bookman Old Style" w:hAnsi="Bookman Old Style"/>
        </w:rPr>
        <w:t xml:space="preserve"> </w:t>
      </w:r>
      <w:r w:rsidRPr="009B32F9">
        <w:rPr>
          <w:rStyle w:val="Fontdeparagrafimplicit"/>
          <w:rFonts w:ascii="Bookman Old Style" w:hAnsi="Bookman Old Style"/>
        </w:rPr>
        <w:t>neinvocând pe parcursul judecăţii faptul că nu ar fi fost înştiinţată să se prezinte la efectuarea inventarului.</w:t>
      </w:r>
    </w:p>
    <w:p w:rsidRPr="009B32F9" w:rsidR="00201DC8" w14:paraId="4D5CD81B" w14:textId="69725A81">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În aceste condiţii, la data stabilită, 11 martie 2010 s-a procedat la efectuarea inventarului, în prezenţa pârâtei </w:t>
      </w:r>
      <w:r w:rsidRPr="009B32F9" w:rsidR="00331B3B">
        <w:rPr>
          <w:rStyle w:val="Fontdeparagrafimplicit"/>
          <w:rFonts w:ascii="Bookman Old Style" w:hAnsi="Bookman Old Style"/>
        </w:rPr>
        <w:t>2</w:t>
      </w:r>
      <w:r w:rsidRPr="009B32F9">
        <w:rPr>
          <w:rStyle w:val="Fontdeparagrafimplicit"/>
          <w:rFonts w:ascii="Bookman Old Style" w:hAnsi="Bookman Old Style"/>
        </w:rPr>
        <w:t>, care a semnat declaraţia de inventar.</w:t>
      </w:r>
    </w:p>
    <w:p w:rsidRPr="009B32F9" w:rsidR="00201DC8" w14:paraId="7DDB6A88" w14:textId="319ED293">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Urmare a inventarierii bunurilor aflate la punctul de lucru din </w:t>
      </w:r>
      <w:r w:rsidRPr="009B32F9" w:rsidR="00331B3B">
        <w:rPr>
          <w:rStyle w:val="Fontdeparagrafimplicit"/>
          <w:rFonts w:ascii="Bookman Old Style" w:hAnsi="Bookman Old Style"/>
        </w:rPr>
        <w:t>B.........</w:t>
      </w:r>
      <w:r w:rsidRPr="009B32F9">
        <w:rPr>
          <w:rStyle w:val="Fontdeparagrafimplicit"/>
          <w:rFonts w:ascii="Bookman Old Style" w:hAnsi="Bookman Old Style"/>
        </w:rPr>
        <w:t xml:space="preserve">, strada </w:t>
      </w:r>
      <w:r w:rsidRPr="009B32F9" w:rsidR="00331B3B">
        <w:rPr>
          <w:rStyle w:val="Fontdeparagrafimplicit"/>
          <w:rFonts w:ascii="Bookman Old Style" w:hAnsi="Bookman Old Style"/>
        </w:rPr>
        <w:t xml:space="preserve">..........   </w:t>
      </w:r>
      <w:r w:rsidRPr="009B32F9">
        <w:rPr>
          <w:rStyle w:val="Fontdeparagrafimplicit"/>
          <w:rFonts w:ascii="Bookman Old Style" w:hAnsi="Bookman Old Style"/>
        </w:rPr>
        <w:t xml:space="preserve"> nr. </w:t>
      </w:r>
      <w:r w:rsidRPr="009B32F9" w:rsidR="00331B3B">
        <w:rPr>
          <w:rStyle w:val="Fontdeparagrafimplicit"/>
          <w:rFonts w:ascii="Bookman Old Style" w:hAnsi="Bookman Old Style"/>
        </w:rPr>
        <w:t xml:space="preserve">....... </w:t>
      </w:r>
      <w:r w:rsidRPr="009B32F9">
        <w:rPr>
          <w:rStyle w:val="Fontdeparagrafimplicit"/>
          <w:rFonts w:ascii="Bookman Old Style" w:hAnsi="Bookman Old Style"/>
        </w:rPr>
        <w:t xml:space="preserve"> s-a constatat o pagubă în gestiunea celor două pârâte în cuantum de 17.804,36 lei, conform procesului-verbal de inventar încheiat la data de 11 martie 2010.</w:t>
      </w:r>
    </w:p>
    <w:p w:rsidRPr="009B32F9" w:rsidR="00201DC8" w14:paraId="6592E4BB"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Inventarierea a respectat dispoziţiile Ordinului nr. 2861/9.10.2009 pentru aprobarea Normelor privind organizarea şi efectuarea inventarierii elementelor de natura activelor, datoriilor şi capitalurilor proprii (pct. 1, 2 alin. 1 lit. c, pct. 6 alin. 1, pct. 7, 8, pct. 15 alin. 1, pct. 18, 20, 21, 29 alin.1, pct. 33, 35, 38, 42, 43, pct. 46 alin. 3). </w:t>
      </w:r>
    </w:p>
    <w:p w:rsidRPr="009B32F9" w:rsidR="00201DC8" w14:paraId="4F5DC78E"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Modul de calcul al prejudiciului a fost explicitat de reclamantă prin notele de şedinţă depuse la dosar la data de 14 iunie 2011 şi 8 august 2011, nefiind contestat de pârâte, deşi notele de şedinţă s-au comunicat acestora. Astfel, conform procesului verbal al ultimei inventarieri întocmit la data de 11 ianuarie 2010, stocul faptic era de 100.148,03 lei. Acest stoc a devenit stoc scriptic la inventarul din 11 martie 2011, adăugându-se valoarea mărfii intrate în perioada dintre inventare (12.01.2011 – 11.03.2010) de 28.618,98 </w:t>
      </w:r>
      <w:r w:rsidRPr="009B32F9">
        <w:rPr>
          <w:rStyle w:val="Fontdeparagrafimplicit"/>
          <w:rFonts w:ascii="Bookman Old Style" w:hAnsi="Bookman Old Style"/>
        </w:rPr>
        <w:t>lei şi valoarea mărfii intrate prin transfer în perioada 12.01.2011 – 11.03.2010, de 42.551,60 lei, rezultând valoarea totală de 171.318,61 lei.</w:t>
      </w:r>
    </w:p>
    <w:p w:rsidRPr="009B32F9" w:rsidR="00201DC8" w14:paraId="5BBD6275"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Valoarea monetarului a fost de 61.054,88 lei, valoarea mărfii transferate la alte magazine de 489,96 lei, iar valoarea bunurilor degradate de 1.007,27 lei (formată conform listelor depuse la dosar – f. 216 şi 217- din marfă deteriorată în valoare de 752,70 lei şi pierderi în valoare de 254,57). În total, este vorba de o sumă de 62.552,11 lei (61.054,88 lei + 489,96 lei + 1.007,27 lei).</w:t>
      </w:r>
    </w:p>
    <w:p w:rsidRPr="009B32F9" w:rsidR="00201DC8" w14:paraId="0B771479"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Această sumă se deduce din totalul intrărilor de 171.318,61 lei rezultând suma de 108.766,50 lei, din care se deduce stocul faptic găsit efectiv la data de 11 martie 2010 de 90.962,14 lei (rezultat din adunarea valorii mărfurilor găsite în magazin şi cuprinse în listele de inventar întocmite, rezultând valoarea prejudiciului de 17.804,36 lei.</w:t>
      </w:r>
    </w:p>
    <w:p w:rsidRPr="009B32F9" w:rsidR="00201DC8" w14:paraId="725923FF"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Valorile bunurilor, a monetarelor, a stocului faptic rezultă din listele depuse la dosar de reclamantă, necontestate de vreuna dintre pârâte.</w:t>
      </w:r>
    </w:p>
    <w:p w:rsidRPr="009B32F9" w:rsidR="00201DC8" w14:paraId="60C6D6C2"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Potrivit art. 23 din Legea nr. 22/1969, încălcarea dispoziţiilor legale cu privire la gestionarea bunurilor atrage răspunderea materială, disciplinară, administrativă, penală sau civilă, după caz.</w:t>
      </w:r>
    </w:p>
    <w:p w:rsidRPr="009B32F9" w:rsidR="00201DC8" w14:paraId="4729CAAF"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Având în vedere faptul că în perioada cuprinsă între ultimul inventar 11.01.2010 şi data noii inventarieri 11.03.2010 s-a constatat un prejudiciu în gestiunea colectivă a pârâtelor, fără a se dovedi că acesta s-ar datora unor împrejurări care le exonerează pe pârâte de orice culpă (probă care desigur revenea pârâtelor), pârâtele în calitate de gestionar răspund pentru prejudiciul cauzat în baza art. 23 şi 25 din Legea nr. 22/1969 şi art. 270 din Codul muncii, în forma în vigoare la data promovării acţiunii (actualul art. 254 din Codul muncii republicat).</w:t>
      </w:r>
    </w:p>
    <w:p w:rsidRPr="009B32F9" w:rsidR="00201DC8" w14:paraId="29517F3B" w14:textId="630706D7">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Întrucât nu se poate determina măsura în care fiecare pârâtă a contribuit la producerea pagubei, despăgubirea s-a repartizat conform art. 27 din Legea nr. 22/1969 între cele două pârâte, proporţional cu câştigul mediu al fiecăreia pe ultimele 3 luni şi cu timpul lucrat de fiecare, de la ultima inventariere – 11.01.2010, ţinându-se seama de faptul că pârâta </w:t>
      </w:r>
      <w:r w:rsidRPr="009B32F9" w:rsidR="00331B3B">
        <w:rPr>
          <w:rStyle w:val="Fontdeparagrafimplicit"/>
          <w:rFonts w:ascii="Bookman Old Style" w:hAnsi="Bookman Old Style"/>
        </w:rPr>
        <w:t xml:space="preserve">1 </w:t>
      </w:r>
      <w:r w:rsidRPr="009B32F9">
        <w:rPr>
          <w:rStyle w:val="Fontdeparagrafimplicit"/>
          <w:rFonts w:ascii="Bookman Old Style" w:hAnsi="Bookman Old Style"/>
        </w:rPr>
        <w:t xml:space="preserve">a prestat efectiv activitate până la data de 1 martie 2010 când a intrat în concediu de odihnă, iar pârâta </w:t>
      </w:r>
      <w:r w:rsidRPr="009B32F9" w:rsidR="00331B3B">
        <w:rPr>
          <w:rStyle w:val="Fontdeparagrafimplicit"/>
          <w:rFonts w:ascii="Bookman Old Style" w:hAnsi="Bookman Old Style"/>
        </w:rPr>
        <w:t>2</w:t>
      </w:r>
      <w:r w:rsidRPr="009B32F9">
        <w:rPr>
          <w:rStyle w:val="Fontdeparagrafimplicit"/>
          <w:rFonts w:ascii="Bookman Old Style" w:hAnsi="Bookman Old Style"/>
        </w:rPr>
        <w:t xml:space="preserve"> a prestat activitate până la data inventarului.</w:t>
      </w:r>
    </w:p>
    <w:p w:rsidRPr="009B32F9" w:rsidR="00201DC8" w14:paraId="368AC43D" w14:textId="04F98855">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Probatoriul solicitat de reclamantă şi de pârâta </w:t>
      </w:r>
      <w:r w:rsidRPr="009B32F9" w:rsidR="00331B3B">
        <w:rPr>
          <w:rStyle w:val="Fontdeparagrafimplicit"/>
          <w:rFonts w:ascii="Bookman Old Style" w:hAnsi="Bookman Old Style"/>
        </w:rPr>
        <w:t xml:space="preserve">1 </w:t>
      </w:r>
      <w:r w:rsidRPr="009B32F9">
        <w:rPr>
          <w:rStyle w:val="Fontdeparagrafimplicit"/>
          <w:rFonts w:ascii="Bookman Old Style" w:hAnsi="Bookman Old Style"/>
        </w:rPr>
        <w:t>a fost apreciat ca neutil cauzei. Astfel, proba cu martori solicitată de reclamantă pentru a prezenta activitatea de gestionar a pârâtelor nu este utilă cauzei, atât timp cât calitatea de gestionar a pârâtelor rezultă din fişa postului, nu s-a contestat în cauză, nu s-a invocat de pârâte o anumită cauză a producerii prejudiciului, care exclude prezumţia de culpă a gestionarului.</w:t>
      </w:r>
    </w:p>
    <w:p w:rsidRPr="009B32F9" w:rsidR="00201DC8" w14:paraId="04972EC8"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Expertiza contabilă a fost apreciată ca utilă atâta timp cât valorile bunurilor, a mărfii existente, degradate, a monetarului, a mărfii transferate rezultă din documentaţia depusă la dosar, cât timp pârâtele nu au contestat valorile prezentate şi listele întocmite.</w:t>
      </w:r>
    </w:p>
    <w:p w:rsidRPr="009B32F9" w:rsidR="00201DC8" w14:paraId="36EA613C" w14:textId="6D024B76">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Proba cu martori solicitată de pârâta </w:t>
      </w:r>
      <w:r w:rsidRPr="009B32F9" w:rsidR="00331B3B">
        <w:rPr>
          <w:rStyle w:val="Fontdeparagrafimplicit"/>
          <w:rFonts w:ascii="Bookman Old Style" w:hAnsi="Bookman Old Style"/>
        </w:rPr>
        <w:t xml:space="preserve">1 </w:t>
      </w:r>
      <w:r w:rsidRPr="009B32F9">
        <w:rPr>
          <w:rStyle w:val="Fontdeparagrafimplicit"/>
          <w:rFonts w:ascii="Bookman Old Style" w:hAnsi="Bookman Old Style"/>
        </w:rPr>
        <w:t>prin întâmpinare a fost respinsă pentru că nu s-a indicat ce anume se doreşte a se dovedi prin aceasta şi pe considerentul că prin întâmpinarea sau pe parcursul judecării cauzei nu s-a contestat nici activitatea pârâtei, nici valorile înscrise în listele depuse la dosar.</w:t>
      </w:r>
    </w:p>
    <w:p w:rsidRPr="009B32F9" w:rsidR="00201DC8" w14:paraId="58A10593" w14:textId="560C2D0B">
      <w:pPr>
        <w:ind w:firstLine="708"/>
        <w:jc w:val="both"/>
        <w:rPr>
          <w:rStyle w:val="Fontdeparagrafimplicit"/>
          <w:rFonts w:ascii="Bookman Old Style" w:hAnsi="Bookman Old Style"/>
        </w:rPr>
      </w:pPr>
      <w:r w:rsidRPr="009B32F9">
        <w:rPr>
          <w:rStyle w:val="Fontdeparagrafimplicit"/>
          <w:rFonts w:ascii="Bookman Old Style" w:hAnsi="Bookman Old Style"/>
        </w:rPr>
        <w:t xml:space="preserve">Pârâta </w:t>
      </w:r>
      <w:r w:rsidRPr="009B32F9" w:rsidR="00331B3B">
        <w:rPr>
          <w:rStyle w:val="Fontdeparagrafimplicit"/>
          <w:rFonts w:ascii="Bookman Old Style" w:hAnsi="Bookman Old Style"/>
        </w:rPr>
        <w:t xml:space="preserve">2 </w:t>
      </w:r>
      <w:r w:rsidRPr="009B32F9">
        <w:rPr>
          <w:rStyle w:val="Fontdeparagrafimplicit"/>
          <w:rFonts w:ascii="Bookman Old Style" w:hAnsi="Bookman Old Style"/>
        </w:rPr>
        <w:t xml:space="preserve"> nu s-a prezentat în instanţă pe întreg parcursul judecăţii, nici personal şi nici prin mandatar, iar pârâta </w:t>
      </w:r>
      <w:r w:rsidRPr="009B32F9" w:rsidR="00331B3B">
        <w:rPr>
          <w:rStyle w:val="Fontdeparagrafimplicit"/>
          <w:rFonts w:ascii="Bookman Old Style" w:hAnsi="Bookman Old Style"/>
        </w:rPr>
        <w:t xml:space="preserve">1 </w:t>
      </w:r>
      <w:r w:rsidRPr="009B32F9">
        <w:rPr>
          <w:rStyle w:val="Fontdeparagrafimplicit"/>
          <w:rFonts w:ascii="Bookman Old Style" w:hAnsi="Bookman Old Style"/>
        </w:rPr>
        <w:t xml:space="preserve">s-a prezentat prin mandatar, însă prin întâmpinarea depusă la dosar a exprimat doar o simplă </w:t>
      </w:r>
      <w:r w:rsidRPr="009B32F9">
        <w:rPr>
          <w:rStyle w:val="Fontdeparagrafimplicit"/>
          <w:rFonts w:ascii="Bookman Old Style" w:hAnsi="Bookman Old Style"/>
        </w:rPr>
        <w:t>opinie, aceea a creării în mod artificial a unei lipse în gestiune, fără a releva aspecte concrete, verificabile, care să poată duce la o asemenea concluzie.</w:t>
      </w:r>
    </w:p>
    <w:p w:rsidRPr="009B32F9" w:rsidR="00201DC8" w14:paraId="345FBCE2" w14:textId="77777777">
      <w:pPr>
        <w:ind w:firstLine="708"/>
        <w:jc w:val="both"/>
        <w:rPr>
          <w:rStyle w:val="Fontdeparagrafimplicit"/>
          <w:rFonts w:ascii="Bookman Old Style" w:hAnsi="Bookman Old Style"/>
        </w:rPr>
      </w:pPr>
      <w:r w:rsidRPr="009B32F9">
        <w:rPr>
          <w:rStyle w:val="Fontdeparagrafimplicit"/>
          <w:rFonts w:ascii="Bookman Old Style" w:hAnsi="Bookman Old Style"/>
        </w:rPr>
        <w:t>Ca atare, raportat la faptul că în cauză s-a dovedit calitatea de gestionare a pârâtelor, s-au respectat dispoziţiile legale privitoare la efectuarea inventarierii, s-au depus la dosar listele de inventar, lista bunurilor degradate, lista monetarului, nu s-a contestat de vreuna dintre pârâte modalitatea de efectuare a inventarului, realitatea celor menţionate în listele depuse la dosar, calitatea lor de gestionar, nu s-a dovedit că prejudiciul exclude culpa gestionarelor, tribunalul a apreciat că reclamanta a dovedit paguba suferită, în sarcina pârâtelor, ca gestionare, operând prezumţia legală de culpă, care nu a fost răsturnată de pârâte.</w:t>
      </w:r>
    </w:p>
    <w:p w:rsidRPr="009B32F9" w:rsidR="00201DC8" w14:paraId="57DDF3D4" w14:textId="77777777">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În baza considerentelor reţinute şi a textelor legale invocate, tribunalul a admi</w:t>
      </w:r>
      <w:r w:rsidRPr="009B32F9">
        <w:rPr>
          <w:rStyle w:val="Fontdeparagrafimplicit"/>
          <w:rFonts w:ascii="Bookman Old Style" w:hAnsi="Bookman Old Style"/>
        </w:rPr>
        <w:t>s</w:t>
      </w:r>
      <w:r w:rsidRPr="009B32F9">
        <w:rPr>
          <w:rStyle w:val="Fontdeparagrafimplicit"/>
          <w:rFonts w:ascii="Bookman Old Style" w:hAnsi="Bookman Old Style"/>
          <w:sz w:val="24"/>
        </w:rPr>
        <w:t xml:space="preserve"> acţiunea</w:t>
      </w:r>
      <w:r w:rsidRPr="009B32F9">
        <w:rPr>
          <w:rStyle w:val="Fontdeparagrafimplicit"/>
          <w:rFonts w:ascii="Bookman Old Style" w:hAnsi="Bookman Old Style"/>
        </w:rPr>
        <w:t>.</w:t>
      </w:r>
      <w:r w:rsidRPr="009B32F9">
        <w:rPr>
          <w:rStyle w:val="Fontdeparagrafimplicit"/>
          <w:rFonts w:ascii="Bookman Old Style" w:hAnsi="Bookman Old Style"/>
          <w:sz w:val="24"/>
        </w:rPr>
        <w:t xml:space="preserve"> </w:t>
      </w:r>
    </w:p>
    <w:p w:rsidRPr="009B32F9" w:rsidR="00201DC8" w14:paraId="78E00206" w14:textId="2C28F29D">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 xml:space="preserve">Împotriva acestei sentinţe au declarat recurs pârâtele </w:t>
      </w:r>
      <w:r w:rsidRPr="009B32F9" w:rsidR="00331B3B">
        <w:rPr>
          <w:rStyle w:val="Fontdeparagrafimplicit"/>
          <w:rFonts w:ascii="Bookman Old Style" w:hAnsi="Bookman Old Style"/>
          <w:sz w:val="24"/>
        </w:rPr>
        <w:t xml:space="preserve">1 </w:t>
      </w:r>
      <w:r w:rsidRPr="009B32F9">
        <w:rPr>
          <w:rStyle w:val="Fontdeparagrafimplicit"/>
          <w:rFonts w:ascii="Bookman Old Style" w:hAnsi="Bookman Old Style"/>
          <w:sz w:val="24"/>
        </w:rPr>
        <w:t xml:space="preserve">şi </w:t>
      </w:r>
      <w:r w:rsidRPr="009B32F9" w:rsidR="00331B3B">
        <w:rPr>
          <w:rStyle w:val="Fontdeparagrafimplicit"/>
          <w:rFonts w:ascii="Bookman Old Style" w:hAnsi="Bookman Old Style"/>
          <w:sz w:val="24"/>
        </w:rPr>
        <w:t xml:space="preserve">2 </w:t>
      </w:r>
      <w:r w:rsidRPr="009B32F9">
        <w:rPr>
          <w:rStyle w:val="Fontdeparagrafimplicit"/>
          <w:rFonts w:ascii="Bookman Old Style" w:hAnsi="Bookman Old Style"/>
          <w:sz w:val="24"/>
        </w:rPr>
        <w:t>.</w:t>
      </w:r>
    </w:p>
    <w:p w:rsidRPr="009B32F9" w:rsidR="00201DC8" w14:paraId="44BAA39B" w14:textId="6DFB472B">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i/>
          <w:sz w:val="24"/>
        </w:rPr>
        <w:t xml:space="preserve">Pârâta </w:t>
      </w:r>
      <w:r w:rsidRPr="009B32F9" w:rsidR="00331B3B">
        <w:rPr>
          <w:rStyle w:val="Fontdeparagrafimplicit"/>
          <w:rFonts w:ascii="Bookman Old Style" w:hAnsi="Bookman Old Style"/>
          <w:i/>
          <w:sz w:val="24"/>
        </w:rPr>
        <w:t xml:space="preserve">2 </w:t>
      </w:r>
      <w:r w:rsidRPr="009B32F9">
        <w:rPr>
          <w:rStyle w:val="Fontdeparagrafimplicit"/>
          <w:rFonts w:ascii="Bookman Old Style" w:hAnsi="Bookman Old Style"/>
          <w:sz w:val="24"/>
        </w:rPr>
        <w:t xml:space="preserve"> a solicitat admiterea recursului şi trimiterea cauzei spre rejudecare Tribunalului </w:t>
      </w:r>
      <w:r w:rsidRPr="009B32F9" w:rsidR="00331B3B">
        <w:rPr>
          <w:rStyle w:val="Fontdeparagrafimplicit"/>
          <w:rFonts w:ascii="Bookman Old Style" w:hAnsi="Bookman Old Style"/>
          <w:sz w:val="24"/>
        </w:rPr>
        <w:t xml:space="preserve">........... </w:t>
      </w:r>
      <w:r w:rsidRPr="009B32F9">
        <w:rPr>
          <w:rStyle w:val="Fontdeparagrafimplicit"/>
          <w:rFonts w:ascii="Bookman Old Style" w:hAnsi="Bookman Old Style"/>
          <w:sz w:val="24"/>
        </w:rPr>
        <w:t>în vederea administrării probatoriului testimonial solicitat şi efectuarea unei expertize contabile.</w:t>
      </w:r>
    </w:p>
    <w:p w:rsidRPr="009B32F9" w:rsidR="00201DC8" w14:paraId="47233BDD" w14:textId="77777777">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i/>
          <w:sz w:val="24"/>
        </w:rPr>
        <w:t>În motivarea recursului</w:t>
      </w:r>
      <w:r w:rsidRPr="009B32F9">
        <w:rPr>
          <w:rStyle w:val="Fontdeparagrafimplicit"/>
          <w:rFonts w:ascii="Bookman Old Style" w:hAnsi="Bookman Old Style"/>
          <w:sz w:val="24"/>
        </w:rPr>
        <w:t xml:space="preserve"> a arătat că a fost angajată ca lucrător comercial până la sfârşitul anului 2010, iar cealaltă pârâtă până la 08.03.2010.</w:t>
      </w:r>
    </w:p>
    <w:p w:rsidRPr="009B32F9" w:rsidR="00201DC8" w14:paraId="2DBC5CDC" w14:textId="77777777">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La data de 11.03.2010 s-a efectuat inventarul în urma căruia s-a constatat prejudiciul a cărui contravaloare se reţine în sarcina recurentei.</w:t>
      </w:r>
    </w:p>
    <w:p w:rsidRPr="009B32F9" w:rsidR="00201DC8" w14:paraId="2E433A04" w14:textId="77777777">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Consideră că nu este vinovată de crearea prejudiciului deoarece după plecarea în concediu de odihnă a colegei a fost adusă o altă vânzătoare şi la câteva zile o a doua vânzătoare, fără a se face o predare-primire de gestiune, iar la desfăşurarea inventarului deşi a participat la el nu a semnat inventarul.</w:t>
      </w:r>
    </w:p>
    <w:p w:rsidRPr="009B32F9" w:rsidR="00201DC8" w14:paraId="641579FA" w14:textId="77777777">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Arată că inventarul s-a desfăşurat în condiţii improprii, necorespunzătoare de lucru, în sensul că nu s-a dispus închiderea magazinului, ci s-a continuat vânzarea pe parcursul inventarului în pofida celor prevăzute de art.7 din Ordinul 2861/2009 pentru aprobarea Normelor privind organizarea şi efectuarea inventarierii elementelor de natura activelor, datoriilor şi capitalurilor proprii.</w:t>
      </w:r>
    </w:p>
    <w:p w:rsidRPr="009B32F9" w:rsidR="00201DC8" w14:paraId="26F55373" w14:textId="39F02EED">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i/>
          <w:sz w:val="24"/>
        </w:rPr>
        <w:t xml:space="preserve">Pârâta </w:t>
      </w:r>
      <w:r w:rsidRPr="009B32F9" w:rsidR="00331B3B">
        <w:rPr>
          <w:rStyle w:val="Fontdeparagrafimplicit"/>
          <w:rFonts w:ascii="Bookman Old Style" w:hAnsi="Bookman Old Style"/>
          <w:i/>
          <w:sz w:val="24"/>
        </w:rPr>
        <w:t xml:space="preserve">1 </w:t>
      </w:r>
      <w:r w:rsidRPr="009B32F9">
        <w:rPr>
          <w:rStyle w:val="Fontdeparagrafimplicit"/>
          <w:rFonts w:ascii="Bookman Old Style" w:hAnsi="Bookman Old Style"/>
          <w:sz w:val="24"/>
        </w:rPr>
        <w:t>prin recursul declarat a solicitat admiterea recursului cu trimiterea spre rejudecare la instanţa de fond.</w:t>
      </w:r>
    </w:p>
    <w:p w:rsidRPr="009B32F9" w:rsidR="00201DC8" w14:paraId="2C8F1E46" w14:textId="77777777">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În motivare arată că a fost angajată la societate până la data de 8.03.2010, inventarul s-a făcut după această dată, iar pârâta nu a participat la acest inventar.</w:t>
      </w:r>
    </w:p>
    <w:p w:rsidRPr="009B32F9" w:rsidR="00201DC8" w14:paraId="09891F73" w14:textId="77777777">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Consideră că trebuia efectuată o expertiză care să demonstreze lipsa din gestiune.</w:t>
      </w:r>
    </w:p>
    <w:p w:rsidRPr="009B32F9" w:rsidR="00201DC8" w14:paraId="6C884535" w14:textId="7941D542">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 xml:space="preserve">Reclamanta SC </w:t>
      </w:r>
      <w:r w:rsidRPr="009B32F9" w:rsidR="00331B3B">
        <w:rPr>
          <w:rStyle w:val="Fontdeparagrafimplicit"/>
          <w:rFonts w:ascii="Bookman Old Style" w:hAnsi="Bookman Old Style"/>
          <w:sz w:val="24"/>
        </w:rPr>
        <w:t>3</w:t>
      </w:r>
      <w:r w:rsidRPr="009B32F9">
        <w:rPr>
          <w:rStyle w:val="Fontdeparagrafimplicit"/>
          <w:rFonts w:ascii="Bookman Old Style" w:hAnsi="Bookman Old Style"/>
          <w:sz w:val="24"/>
        </w:rPr>
        <w:t xml:space="preserve"> SRL prin întâmpinare (f.15-16) a solicitat respingerea recursului şi menţinerea sentinţei ca legală şi temeinică.</w:t>
      </w:r>
    </w:p>
    <w:p w:rsidRPr="009B32F9" w:rsidR="00201DC8" w14:paraId="42D3F891" w14:textId="77777777">
      <w:pPr>
        <w:pStyle w:val="Frspaiere"/>
        <w:ind w:firstLine="708"/>
        <w:jc w:val="both"/>
        <w:rPr>
          <w:rStyle w:val="Fontdeparagrafimplicit"/>
          <w:rFonts w:ascii="Bookman Old Style" w:hAnsi="Bookman Old Style"/>
          <w:i/>
          <w:sz w:val="24"/>
        </w:rPr>
      </w:pPr>
      <w:r w:rsidRPr="009B32F9">
        <w:rPr>
          <w:rStyle w:val="Fontdeparagrafimplicit"/>
          <w:rFonts w:ascii="Bookman Old Style" w:hAnsi="Bookman Old Style"/>
          <w:i/>
          <w:sz w:val="24"/>
        </w:rPr>
        <w:t>Asupra recursurilor formulate, Curtea, deliberând, constată următoarele:</w:t>
      </w:r>
    </w:p>
    <w:p w:rsidRPr="009B32F9" w:rsidR="00201DC8" w14:paraId="58F3A552" w14:textId="3447B64D">
      <w:pPr>
        <w:pStyle w:val="Frspaiere"/>
        <w:numPr>
          <w:ilvl w:val="0"/>
          <w:numId w:val="1"/>
        </w:numPr>
        <w:jc w:val="both"/>
        <w:rPr>
          <w:rStyle w:val="Fontdeparagrafimplicit"/>
          <w:rFonts w:ascii="Bookman Old Style" w:hAnsi="Bookman Old Style"/>
          <w:i/>
          <w:sz w:val="24"/>
        </w:rPr>
      </w:pPr>
      <w:r w:rsidRPr="009B32F9">
        <w:rPr>
          <w:rStyle w:val="Fontdeparagrafimplicit"/>
          <w:rFonts w:ascii="Bookman Old Style" w:hAnsi="Bookman Old Style"/>
          <w:i/>
          <w:sz w:val="24"/>
        </w:rPr>
        <w:t xml:space="preserve">Cu privire la recursul declarat de pârâta </w:t>
      </w:r>
      <w:r w:rsidRPr="009B32F9" w:rsidR="00331B3B">
        <w:rPr>
          <w:rStyle w:val="Fontdeparagrafimplicit"/>
          <w:rFonts w:ascii="Bookman Old Style" w:hAnsi="Bookman Old Style"/>
          <w:i/>
          <w:sz w:val="24"/>
        </w:rPr>
        <w:t xml:space="preserve">1 </w:t>
      </w:r>
    </w:p>
    <w:p w:rsidRPr="009B32F9" w:rsidR="00201DC8" w14:paraId="161A220B" w14:textId="77777777">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Potrivit art. 80 din Legea nr. 168/1999 termenul de recurs în cazul conflictelor de muncă este de 10 zile de la data comunicării  hotărârii pronunţate de instanţa de fond. Dispoziţiile acestei legii privitoare la procedura de soluţionare a conflictelor de drepturi se completează în mod corespunzător cu prevederile Codului de procedură civilă, conform celor stipulate în art. 82 din aceiaşi normă.</w:t>
      </w:r>
    </w:p>
    <w:p w:rsidRPr="009B32F9" w:rsidR="00201DC8" w14:paraId="0398BF04" w14:textId="77777777">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 xml:space="preserve">Aşadar, în cauză sunt aplicabile  prevederile art. 303 alin.1 C.pr.civilă, potrivit cărora recursul se va motiva prin însăşi cererea de recurs sau înăuntrul termenului de recurs. În cazul în care acesta nu a fost declarat în </w:t>
      </w:r>
      <w:r w:rsidRPr="009B32F9">
        <w:rPr>
          <w:rStyle w:val="Fontdeparagrafimplicit"/>
          <w:rFonts w:ascii="Bookman Old Style" w:hAnsi="Bookman Old Style"/>
          <w:sz w:val="24"/>
        </w:rPr>
        <w:t>termenul legal, sancţiunea este cea prevăzută de art. 306 C.pr.civilă, şi anume aceea a declarării recursului ca fiind nul.</w:t>
      </w:r>
    </w:p>
    <w:p w:rsidRPr="009B32F9" w:rsidR="00201DC8" w14:paraId="15E4A6B7" w14:textId="45DC08B6">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 xml:space="preserve">Recurenta </w:t>
      </w:r>
      <w:r w:rsidRPr="009B32F9" w:rsidR="00331B3B">
        <w:rPr>
          <w:rStyle w:val="Fontdeparagrafimplicit"/>
          <w:rFonts w:ascii="Bookman Old Style" w:hAnsi="Bookman Old Style"/>
          <w:sz w:val="24"/>
        </w:rPr>
        <w:t xml:space="preserve">1 </w:t>
      </w:r>
      <w:r w:rsidRPr="009B32F9">
        <w:rPr>
          <w:rStyle w:val="Fontdeparagrafimplicit"/>
          <w:rFonts w:ascii="Bookman Old Style" w:hAnsi="Bookman Old Style"/>
          <w:sz w:val="24"/>
        </w:rPr>
        <w:t xml:space="preserve">a declarat recurs în data de 05.10.2011, după ce hotărârea instanţei de fond i-a fost comunicată la data de 28.09.2011. Declararea recursului în termenul legal nu a fost însă însoţită şi de motivarea acestuia, conform imperativelor legale expuse mai sus. Aceasta nu a invocat nici motive de ordine publică în susţinerea recursului său pentru a opera excepţia prevăzută de art. 306 alin. 2 C.pr.civilă, astfel încât în temeiul normelor juridice expuse în paragraful precedent, Curtea va constata nul recursul declarat de pârâta </w:t>
      </w:r>
      <w:r w:rsidRPr="009B32F9" w:rsidR="00331B3B">
        <w:rPr>
          <w:rStyle w:val="Fontdeparagrafimplicit"/>
          <w:rFonts w:ascii="Bookman Old Style" w:hAnsi="Bookman Old Style"/>
          <w:sz w:val="24"/>
        </w:rPr>
        <w:t xml:space="preserve">1 </w:t>
      </w:r>
      <w:r w:rsidRPr="009B32F9">
        <w:rPr>
          <w:rStyle w:val="Fontdeparagrafimplicit"/>
          <w:rFonts w:ascii="Bookman Old Style" w:hAnsi="Bookman Old Style"/>
          <w:sz w:val="24"/>
        </w:rPr>
        <w:t>.</w:t>
      </w:r>
    </w:p>
    <w:p w:rsidRPr="009B32F9" w:rsidR="00201DC8" w14:paraId="7FDC7F09" w14:textId="594024D6">
      <w:pPr>
        <w:pStyle w:val="Frspaiere"/>
        <w:numPr>
          <w:ilvl w:val="0"/>
          <w:numId w:val="1"/>
        </w:numPr>
        <w:jc w:val="both"/>
        <w:rPr>
          <w:rStyle w:val="Fontdeparagrafimplicit"/>
          <w:rFonts w:ascii="Bookman Old Style" w:hAnsi="Bookman Old Style"/>
          <w:i/>
          <w:sz w:val="24"/>
        </w:rPr>
      </w:pPr>
      <w:r w:rsidRPr="009B32F9">
        <w:rPr>
          <w:rStyle w:val="Fontdeparagrafimplicit"/>
          <w:rFonts w:ascii="Bookman Old Style" w:hAnsi="Bookman Old Style"/>
          <w:i/>
          <w:sz w:val="24"/>
        </w:rPr>
        <w:t>Cu privire la recursul declarat de pârâta</w:t>
      </w:r>
      <w:r w:rsidRPr="009B32F9">
        <w:rPr>
          <w:rStyle w:val="Fontdeparagrafimplicit"/>
          <w:rFonts w:ascii="Bookman Old Style" w:hAnsi="Bookman Old Style"/>
          <w:sz w:val="24"/>
        </w:rPr>
        <w:t xml:space="preserve"> </w:t>
      </w:r>
      <w:r w:rsidRPr="009B32F9" w:rsidR="00331B3B">
        <w:rPr>
          <w:rStyle w:val="Fontdeparagrafimplicit"/>
          <w:rFonts w:ascii="Bookman Old Style" w:hAnsi="Bookman Old Style"/>
          <w:i/>
          <w:sz w:val="24"/>
        </w:rPr>
        <w:t xml:space="preserve">2 </w:t>
      </w:r>
    </w:p>
    <w:p w:rsidRPr="009B32F9" w:rsidR="00201DC8" w14:paraId="49028430" w14:textId="77777777">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Analizând motivele de recurs invocate de această recurentă, Curtea reţine că acestea sunt nefondate, pentru considerentele ce urmează a fi expuse.</w:t>
      </w:r>
    </w:p>
    <w:p w:rsidRPr="009B32F9" w:rsidR="00201DC8" w14:paraId="00961276" w14:textId="77777777">
      <w:pPr>
        <w:pStyle w:val="pj"/>
        <w:shd w:val="clear" w:color="auto" w:fill="FFFFFF"/>
        <w:spacing w:line="240" w:lineRule="auto"/>
        <w:jc w:val="both"/>
        <w:rPr>
          <w:rStyle w:val="Fontdeparagrafimplicit"/>
          <w:rFonts w:ascii="Bookman Old Style" w:hAnsi="Bookman Old Style"/>
        </w:rPr>
      </w:pPr>
      <w:r w:rsidRPr="009B32F9">
        <w:rPr>
          <w:rStyle w:val="Fontdeparagrafimplicit"/>
          <w:rFonts w:ascii="Bookman Old Style" w:hAnsi="Bookman Old Style"/>
        </w:rPr>
        <w:t xml:space="preserve">Potrivit art.24 din Legea nr.22/1969, „angajaţii răspund material, potrivit codului muncii si prevederilor prezentei legi, pentru pagubele cauzate în gestiuni prin fapte ce nu constituie infracţiuni”, iar potrivit dispoziţiilor art.270(1) Codul muncii, angajaţii răspund patrimonial, în temeiul normelor si principiilor răspunderii civile contractuale, pentru pagubele materiale produse angajatorului din vina si în legătura cu munca lor. Pentru gestionari, prin </w:t>
      </w:r>
      <w:r w:rsidRPr="009B32F9">
        <w:rPr>
          <w:rStyle w:val="Fontdeparagrafimplicit"/>
          <w:rFonts w:ascii="Bookman Old Style" w:hAnsi="Bookman Old Style"/>
          <w:u w:val="single"/>
        </w:rPr>
        <w:t>art.25 din Legea 22/1969</w:t>
      </w:r>
      <w:r w:rsidRPr="009B32F9">
        <w:rPr>
          <w:rStyle w:val="Fontdeparagrafimplicit"/>
          <w:rFonts w:ascii="Bookman Old Style" w:hAnsi="Bookman Old Style"/>
        </w:rPr>
        <w:t xml:space="preserve">, derogatoriu de la dreptul comun, se instituie </w:t>
      </w:r>
      <w:r w:rsidRPr="009B32F9">
        <w:rPr>
          <w:rStyle w:val="Fontdeparagrafimplicit"/>
          <w:rFonts w:ascii="Bookman Old Style" w:hAnsi="Bookman Old Style"/>
          <w:u w:val="single"/>
        </w:rPr>
        <w:t>o prezumţie de culpă</w:t>
      </w:r>
      <w:r w:rsidRPr="009B32F9">
        <w:rPr>
          <w:rStyle w:val="Fontdeparagrafimplicit"/>
          <w:rFonts w:ascii="Bookman Old Style" w:hAnsi="Bookman Old Style"/>
        </w:rPr>
        <w:t xml:space="preserve"> pentru pagubele pe care le-a cauzat în gestiunea lor. Prezumţia de culpa, în producerea lipsei în gestiune, este o prezumtie relativa care poate fi răsturnata de gestionar prin proba contrara. </w:t>
      </w:r>
    </w:p>
    <w:p w:rsidRPr="009B32F9" w:rsidR="00201DC8" w14:paraId="184EF75C" w14:textId="77777777">
      <w:pPr>
        <w:pStyle w:val="pj"/>
        <w:shd w:val="clear" w:color="auto" w:fill="FFFFFF"/>
        <w:spacing w:line="240" w:lineRule="auto"/>
        <w:jc w:val="both"/>
        <w:rPr>
          <w:rStyle w:val="Fontdeparagrafimplicit"/>
          <w:rFonts w:ascii="Bookman Old Style" w:hAnsi="Bookman Old Style"/>
        </w:rPr>
      </w:pPr>
      <w:r w:rsidRPr="009B32F9">
        <w:rPr>
          <w:rStyle w:val="Fontdeparagrafimplicit"/>
          <w:rFonts w:ascii="Bookman Old Style" w:hAnsi="Bookman Old Style"/>
        </w:rPr>
        <w:t>Recurenta nu a invocat însă în faţa instanţei de fond fapte exoneratoare de răspundere şi nici nu a dovedit existenţa unor alte cauze de natură a crea un prejudiciu în gestiunea societăţii intimate.</w:t>
      </w:r>
    </w:p>
    <w:p w:rsidRPr="009B32F9" w:rsidR="00201DC8" w14:paraId="28744AA2" w14:textId="7365B956">
      <w:pPr>
        <w:pStyle w:val="pj"/>
        <w:shd w:val="clear" w:color="auto" w:fill="FFFFFF"/>
        <w:spacing w:line="240" w:lineRule="auto"/>
        <w:jc w:val="both"/>
        <w:rPr>
          <w:rStyle w:val="Fontdeparagrafimplicit"/>
          <w:rFonts w:ascii="Bookman Old Style" w:hAnsi="Bookman Old Style"/>
        </w:rPr>
      </w:pPr>
      <w:r w:rsidRPr="009B32F9">
        <w:rPr>
          <w:rStyle w:val="Fontdeparagrafimplicit"/>
          <w:rFonts w:ascii="Bookman Old Style" w:hAnsi="Bookman Old Style"/>
        </w:rPr>
        <w:t xml:space="preserve">Aşa cum în mod corect a subliniat şi instanţa de fond, recurenta pârâtă </w:t>
      </w:r>
      <w:r w:rsidRPr="009B32F9" w:rsidR="00331B3B">
        <w:rPr>
          <w:rStyle w:val="Fontdeparagrafimplicit"/>
          <w:rFonts w:ascii="Bookman Old Style" w:hAnsi="Bookman Old Style"/>
        </w:rPr>
        <w:t xml:space="preserve">2 </w:t>
      </w:r>
      <w:r w:rsidRPr="009B32F9">
        <w:rPr>
          <w:rStyle w:val="Fontdeparagrafimplicit"/>
          <w:rFonts w:ascii="Bookman Old Style" w:hAnsi="Bookman Old Style"/>
        </w:rPr>
        <w:t xml:space="preserve"> nu s-a prezentat în instanţă pe întreg parcursul judecăţii, nici personal şi nici prin mandatar, astfel încât prezumţia de culpă instituită legal în sarcina gestionarilor a devenit pe deplin operabilă.</w:t>
      </w:r>
    </w:p>
    <w:p w:rsidRPr="009B32F9" w:rsidR="00201DC8" w14:paraId="105FEF66" w14:textId="77777777">
      <w:pPr>
        <w:pStyle w:val="pj"/>
        <w:shd w:val="clear" w:color="auto" w:fill="FFFFFF"/>
        <w:spacing w:line="240" w:lineRule="auto"/>
        <w:jc w:val="both"/>
        <w:rPr>
          <w:rStyle w:val="Fontdeparagrafimplicit"/>
          <w:rFonts w:ascii="Bookman Old Style" w:hAnsi="Bookman Old Style"/>
        </w:rPr>
      </w:pPr>
      <w:r w:rsidRPr="009B32F9">
        <w:rPr>
          <w:rStyle w:val="Fontdeparagrafimplicit"/>
          <w:rFonts w:ascii="Bookman Old Style" w:hAnsi="Bookman Old Style"/>
        </w:rPr>
        <w:t xml:space="preserve">Aspectele invocate de recurentă în recurs – desfăşurarea în condiţii improprii a inventarului -  reprezintă simple alegaţii, lipsite de suport fondator , motiv pentru care  vor fi respinse de Curte ca nefondate. </w:t>
      </w:r>
    </w:p>
    <w:p w:rsidRPr="009B32F9" w:rsidR="00201DC8" w14:paraId="4B6FE346" w14:textId="77777777">
      <w:pPr>
        <w:pStyle w:val="pj"/>
        <w:shd w:val="clear" w:color="auto" w:fill="FFFFFF"/>
        <w:spacing w:line="240" w:lineRule="auto"/>
        <w:jc w:val="both"/>
        <w:rPr>
          <w:rStyle w:val="Fontdeparagrafimplicit"/>
          <w:rFonts w:ascii="Bookman Old Style" w:hAnsi="Bookman Old Style"/>
        </w:rPr>
      </w:pPr>
      <w:r w:rsidRPr="009B32F9">
        <w:rPr>
          <w:rStyle w:val="Fontdeparagrafimplicit"/>
          <w:rFonts w:ascii="Bookman Old Style" w:hAnsi="Bookman Old Style"/>
        </w:rPr>
        <w:t xml:space="preserve">Mai mult, astfel cum pe larg se reţine în considerentele sentinţei atacate, intimate reclamantă a probat lipsurile în gestiune prin inventarierea făcute cu  respectarea normelor legale  cuprinse în  Ordinul 2851/2009 pentru aprobarea Normelor privind organizarea şi efectuarea inventarierii elementelor de natura activelor, datoriilor şi capitalurilor proprii ( 37-55 dosar fond). Mai mult, prin înscrisul depus la fila 38 dosar fond, recurenta confirmă că a participat la toate operaţiunile de inventariere efectuate la 11.03.2010 şi a semnat declaraţia de inventar, ce cuprinde inclusiv menţiunea că reprezintă anexă a listelor de inventar. De altfel, pe parcursul inventarului , recurenta nu a făcut nici un fel de obiecţii cu privire la modul de desfăşurare a acestuia şi nici cu privire la rezultatul sau - existenţa minusurilor în gestiune nefiind în mod concret negată nici pe parcursul desfăşurării prezentei cauze - , limitându-se ca, în nota explicativă (f.55 dosar fond) să arate că nu îşi explică „ ce s-a putut întâmpla, dar singura explicaţie este că s-a furat”. Or, această din urmă susţinere  nu a fost în vreun fel dovedită în cauză, pentru a putea fi reţinută </w:t>
      </w:r>
      <w:r w:rsidRPr="009B32F9">
        <w:rPr>
          <w:rStyle w:val="Fontdeparagrafimplicit"/>
          <w:rFonts w:ascii="Bookman Old Style" w:hAnsi="Bookman Old Style"/>
        </w:rPr>
        <w:t xml:space="preserve">ca o faptă de natură să o exonereze pe recurentă de răspunderea ce îi revenea. </w:t>
      </w:r>
    </w:p>
    <w:p w:rsidRPr="009B32F9" w:rsidR="00201DC8" w14:paraId="1E6ED401" w14:textId="77777777">
      <w:pPr>
        <w:pStyle w:val="pj"/>
        <w:shd w:val="clear" w:color="auto" w:fill="FFFFFF"/>
        <w:spacing w:line="240" w:lineRule="auto"/>
        <w:jc w:val="both"/>
        <w:rPr>
          <w:rStyle w:val="Fontdeparagrafimplicit"/>
          <w:rFonts w:ascii="Bookman Old Style" w:hAnsi="Bookman Old Style"/>
        </w:rPr>
      </w:pPr>
      <w:r w:rsidRPr="009B32F9">
        <w:rPr>
          <w:rStyle w:val="Fontdeparagrafimplicit"/>
          <w:rFonts w:ascii="Bookman Old Style" w:hAnsi="Bookman Old Style"/>
        </w:rPr>
        <w:t xml:space="preserve">Curtea subliniază că recurenta  pârâtă a fost în mod legal citată pe parcursul întregului proces în faţa instanţei de fond, i s-a pus în vedere să depună întâmpinare, a avut posibilitatea de a-şi face apărările şi de a administra toate probele în susţinerea poziţiei sale. Această obligaţie revenea părţii recurente în conformitate cu dispoziţiile </w:t>
      </w:r>
      <w:r w:rsidRPr="009B32F9">
        <w:rPr>
          <w:rStyle w:val="Fontdeparagrafimplicit"/>
          <w:rFonts w:ascii="Bookman Old Style" w:hAnsi="Bookman Old Style"/>
          <w:u w:val="single"/>
        </w:rPr>
        <w:t>art. 129 C.pr.civilă</w:t>
      </w:r>
      <w:r w:rsidRPr="009B32F9">
        <w:rPr>
          <w:rStyle w:val="Fontdeparagrafimplicit"/>
          <w:rFonts w:ascii="Bookman Old Style" w:hAnsi="Bookman Old Style"/>
        </w:rPr>
        <w:t xml:space="preserve">, ce impune părţilor </w:t>
      </w:r>
      <w:r w:rsidRPr="009B32F9">
        <w:rPr>
          <w:rStyle w:val="Fontdeparagrafimplicit"/>
          <w:rFonts w:ascii="Bookman Old Style" w:hAnsi="Bookman Old Style"/>
          <w:u w:val="single"/>
        </w:rPr>
        <w:t>să urmărească desfăşurarea</w:t>
      </w:r>
      <w:r w:rsidRPr="009B32F9">
        <w:rPr>
          <w:rStyle w:val="Fontdeparagrafimplicit"/>
          <w:rFonts w:ascii="Bookman Old Style" w:hAnsi="Bookman Old Style"/>
        </w:rPr>
        <w:t xml:space="preserve"> şi  finalizarea procesului civil, precum şi </w:t>
      </w:r>
      <w:r w:rsidRPr="009B32F9">
        <w:rPr>
          <w:rStyle w:val="Fontdeparagrafimplicit"/>
          <w:rFonts w:ascii="Bookman Old Style" w:hAnsi="Bookman Old Style"/>
          <w:u w:val="single"/>
        </w:rPr>
        <w:t>să îşi probeze pretenţiile şi apărările</w:t>
      </w:r>
      <w:r w:rsidRPr="009B32F9">
        <w:rPr>
          <w:rStyle w:val="Fontdeparagrafimplicit"/>
          <w:rFonts w:ascii="Bookman Old Style" w:hAnsi="Bookman Old Style"/>
        </w:rPr>
        <w:t>.</w:t>
      </w:r>
    </w:p>
    <w:p w:rsidRPr="009B32F9" w:rsidR="00201DC8" w14:paraId="1CC7E4CF" w14:textId="3EA5DC44">
      <w:pPr>
        <w:pStyle w:val="pj"/>
        <w:shd w:val="clear" w:color="auto" w:fill="FFFFFF"/>
        <w:spacing w:line="240" w:lineRule="auto"/>
        <w:jc w:val="both"/>
        <w:rPr>
          <w:rStyle w:val="Fontdeparagrafimplicit"/>
          <w:rFonts w:ascii="Bookman Old Style" w:hAnsi="Bookman Old Style"/>
        </w:rPr>
      </w:pPr>
      <w:r w:rsidRPr="009B32F9">
        <w:rPr>
          <w:rStyle w:val="Fontdeparagrafimplicit"/>
          <w:rFonts w:ascii="Bookman Old Style" w:hAnsi="Bookman Old Style"/>
        </w:rPr>
        <w:t xml:space="preserve">Faptul că recurenta pârâtă a fost plecată la lucru în </w:t>
      </w:r>
      <w:r w:rsidRPr="009B32F9" w:rsidR="00331B3B">
        <w:rPr>
          <w:rStyle w:val="Fontdeparagrafimplicit"/>
          <w:rFonts w:ascii="Bookman Old Style" w:hAnsi="Bookman Old Style"/>
        </w:rPr>
        <w:t xml:space="preserve">....... </w:t>
      </w:r>
      <w:r w:rsidRPr="009B32F9">
        <w:rPr>
          <w:rStyle w:val="Fontdeparagrafimplicit"/>
          <w:rFonts w:ascii="Bookman Old Style" w:hAnsi="Bookman Old Style"/>
        </w:rPr>
        <w:t xml:space="preserve">nu este un factor de natură a o exonera pe aceasta de obligaţia mai sus menţionată, pe tot parcursul procesului de fond citarea sa fiind  legal îndeplinită. Mai mult, spre exemplu, pentru termenul din data de </w:t>
      </w:r>
      <w:r w:rsidRPr="009B32F9" w:rsidR="00184081">
        <w:rPr>
          <w:rStyle w:val="Fontdeparagrafimplicit"/>
          <w:rFonts w:ascii="Bookman Old Style" w:hAnsi="Bookman Old Style"/>
        </w:rPr>
        <w:t xml:space="preserve">........ </w:t>
      </w:r>
      <w:r w:rsidRPr="009B32F9">
        <w:rPr>
          <w:rStyle w:val="Fontdeparagrafimplicit"/>
          <w:rFonts w:ascii="Bookman Old Style" w:hAnsi="Bookman Old Style"/>
        </w:rPr>
        <w:t xml:space="preserve">mai 2011, citaţia a fost înmânată personal soţului său, numitul </w:t>
      </w:r>
      <w:r w:rsidRPr="009B32F9" w:rsidR="00331B3B">
        <w:rPr>
          <w:rStyle w:val="Fontdeparagrafimplicit"/>
          <w:rFonts w:ascii="Bookman Old Style" w:hAnsi="Bookman Old Style"/>
        </w:rPr>
        <w:t>6</w:t>
      </w:r>
      <w:r w:rsidRPr="009B32F9">
        <w:rPr>
          <w:rStyle w:val="Fontdeparagrafimplicit"/>
          <w:rFonts w:ascii="Bookman Old Style" w:hAnsi="Bookman Old Style"/>
        </w:rPr>
        <w:t>, care a semnat de primire conform art. 92 alin. 3 C.pr.civilă, astfel încât este neverosimilă susţinerea sa potrivit căreia  nu a avut cunoştinţă despre  existenţa procesului.</w:t>
      </w:r>
    </w:p>
    <w:p w:rsidRPr="009B32F9" w:rsidR="00201DC8" w14:paraId="3BA1A6C0" w14:textId="77777777">
      <w:pPr>
        <w:pStyle w:val="pj"/>
        <w:shd w:val="clear" w:color="auto" w:fill="FFFFFF"/>
        <w:spacing w:line="240" w:lineRule="auto"/>
        <w:jc w:val="both"/>
        <w:rPr>
          <w:rStyle w:val="Fontdeparagrafimplicit"/>
          <w:rFonts w:ascii="Bookman Old Style" w:hAnsi="Bookman Old Style"/>
        </w:rPr>
      </w:pPr>
      <w:r w:rsidRPr="009B32F9">
        <w:rPr>
          <w:rStyle w:val="Fontdeparagrafimplicit"/>
          <w:rFonts w:ascii="Bookman Old Style" w:hAnsi="Bookman Old Style"/>
        </w:rPr>
        <w:t>Curtea reţine aşadar  că recurenta pârâta a beneficiat în faţa instanţei de fond de toate garanţiile procesuale necesare respectării dreptului său la apărare, iar faptul că aceasta nu a înţeles să le şi folosească pentru protejarea drepturilor sale nu constituie un motiv pentru a se dispune casare hotărârii şi trimitea cauzei spre rejudecare, culpa procesuală a recurentei neputând constitui un  motiv de nelegalitate sau netemeinicie a hotărârii atacate.</w:t>
      </w:r>
    </w:p>
    <w:p w:rsidRPr="009B32F9" w:rsidR="00201DC8" w14:paraId="4386ED84" w14:textId="04299BEE">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 xml:space="preserve">În consecinţă, faţă de ansamblul considerentelor expuse mai sus, faţă de netemeinicia motivelor de recurs invocate, în conformitate cu prevederile art. 312 C.pr.civilă raportat la art. 304 ind. 1 C.pr.civilă, Curtea va respinge ca nefondat recursul declarat de pârâta </w:t>
      </w:r>
      <w:r w:rsidRPr="009B32F9" w:rsidR="00331B3B">
        <w:rPr>
          <w:rStyle w:val="Fontdeparagrafimplicit"/>
          <w:rFonts w:ascii="Bookman Old Style" w:hAnsi="Bookman Old Style"/>
          <w:sz w:val="24"/>
        </w:rPr>
        <w:t xml:space="preserve">2 </w:t>
      </w:r>
      <w:r w:rsidRPr="009B32F9">
        <w:rPr>
          <w:rStyle w:val="Fontdeparagrafimplicit"/>
          <w:rFonts w:ascii="Bookman Old Style" w:hAnsi="Bookman Old Style"/>
          <w:sz w:val="24"/>
        </w:rPr>
        <w:t>.</w:t>
      </w:r>
    </w:p>
    <w:p w:rsidRPr="009B32F9" w:rsidR="00201DC8" w14:paraId="2A52ABA9" w14:textId="77777777">
      <w:pPr>
        <w:pStyle w:val="Frspaiere"/>
        <w:jc w:val="center"/>
        <w:rPr>
          <w:rStyle w:val="Fontdeparagrafimplicit"/>
          <w:rFonts w:ascii="Bookman Old Style" w:hAnsi="Bookman Old Style"/>
          <w:sz w:val="24"/>
        </w:rPr>
      </w:pPr>
    </w:p>
    <w:p w:rsidRPr="009B32F9" w:rsidR="00201DC8" w14:paraId="4090298B" w14:textId="77777777">
      <w:pPr>
        <w:pStyle w:val="Frspaiere"/>
        <w:jc w:val="center"/>
        <w:rPr>
          <w:rStyle w:val="Fontdeparagrafimplicit"/>
          <w:rFonts w:ascii="Bookman Old Style" w:hAnsi="Bookman Old Style"/>
          <w:sz w:val="24"/>
        </w:rPr>
      </w:pPr>
      <w:r w:rsidRPr="009B32F9">
        <w:rPr>
          <w:rStyle w:val="Fontdeparagrafimplicit"/>
          <w:rFonts w:ascii="Bookman Old Style" w:hAnsi="Bookman Old Style"/>
          <w:sz w:val="24"/>
        </w:rPr>
        <w:t>PENTRU ACESTE MOTIVE</w:t>
      </w:r>
    </w:p>
    <w:p w:rsidRPr="009B32F9" w:rsidR="00201DC8" w14:paraId="75968758" w14:textId="77777777">
      <w:pPr>
        <w:pStyle w:val="Frspaiere"/>
        <w:jc w:val="center"/>
        <w:rPr>
          <w:rStyle w:val="Fontdeparagrafimplicit"/>
          <w:rFonts w:ascii="Bookman Old Style" w:hAnsi="Bookman Old Style"/>
          <w:sz w:val="24"/>
        </w:rPr>
      </w:pPr>
      <w:r w:rsidRPr="009B32F9">
        <w:rPr>
          <w:rStyle w:val="Fontdeparagrafimplicit"/>
          <w:rFonts w:ascii="Bookman Old Style" w:hAnsi="Bookman Old Style"/>
          <w:sz w:val="24"/>
        </w:rPr>
        <w:t>ÎN NUMELE LEGII</w:t>
      </w:r>
    </w:p>
    <w:p w:rsidRPr="009B32F9" w:rsidR="00201DC8" w14:paraId="2AD3309C" w14:textId="77777777">
      <w:pPr>
        <w:pStyle w:val="Frspaiere"/>
        <w:jc w:val="center"/>
        <w:rPr>
          <w:rStyle w:val="Fontdeparagrafimplicit"/>
          <w:rFonts w:ascii="Bookman Old Style" w:hAnsi="Bookman Old Style"/>
          <w:sz w:val="24"/>
        </w:rPr>
      </w:pPr>
      <w:r w:rsidRPr="009B32F9">
        <w:rPr>
          <w:rStyle w:val="Fontdeparagrafimplicit"/>
          <w:rFonts w:ascii="Bookman Old Style" w:hAnsi="Bookman Old Style"/>
          <w:sz w:val="24"/>
        </w:rPr>
        <w:t>DECIDE :</w:t>
      </w:r>
    </w:p>
    <w:p w:rsidRPr="009B32F9" w:rsidR="00201DC8" w14:paraId="02FC8B0C" w14:textId="77777777">
      <w:pPr>
        <w:pStyle w:val="Frspaiere"/>
        <w:jc w:val="both"/>
        <w:rPr>
          <w:rStyle w:val="Fontdeparagrafimplicit"/>
          <w:rFonts w:ascii="Bookman Old Style" w:hAnsi="Bookman Old Style"/>
          <w:sz w:val="24"/>
        </w:rPr>
      </w:pPr>
    </w:p>
    <w:p w:rsidRPr="009B32F9" w:rsidR="00201DC8" w14:paraId="2D6EEB94" w14:textId="4C9EC4AA">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 xml:space="preserve">Constată nul recursul declarat de pârâta </w:t>
      </w:r>
      <w:r w:rsidRPr="009B32F9" w:rsidR="00331B3B">
        <w:rPr>
          <w:rStyle w:val="Fontdeparagrafimplicit"/>
          <w:rFonts w:ascii="Bookman Old Style" w:hAnsi="Bookman Old Style"/>
          <w:sz w:val="24"/>
        </w:rPr>
        <w:t>1</w:t>
      </w:r>
      <w:r w:rsidRPr="009B32F9">
        <w:rPr>
          <w:rStyle w:val="Fontdeparagrafimplicit"/>
          <w:rFonts w:ascii="Bookman Old Style" w:hAnsi="Bookman Old Style"/>
          <w:sz w:val="24"/>
        </w:rPr>
        <w:t>.</w:t>
      </w:r>
    </w:p>
    <w:p w:rsidRPr="009B32F9" w:rsidR="00201DC8" w14:paraId="13506AA8" w14:textId="01EB7A0A">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 xml:space="preserve">Respinge ca nefondat recursul declarat de pârâta </w:t>
      </w:r>
      <w:r w:rsidRPr="009B32F9" w:rsidR="00331B3B">
        <w:rPr>
          <w:rStyle w:val="Fontdeparagrafimplicit"/>
          <w:rFonts w:ascii="Bookman Old Style" w:hAnsi="Bookman Old Style"/>
          <w:sz w:val="24"/>
        </w:rPr>
        <w:t xml:space="preserve">2 </w:t>
      </w:r>
      <w:r w:rsidRPr="009B32F9">
        <w:rPr>
          <w:rStyle w:val="Fontdeparagrafimplicit"/>
          <w:rFonts w:ascii="Bookman Old Style" w:hAnsi="Bookman Old Style"/>
          <w:sz w:val="24"/>
        </w:rPr>
        <w:t xml:space="preserve">împotriva sentinţei civile nr. </w:t>
      </w:r>
      <w:r w:rsidRPr="009B32F9" w:rsidR="00331B3B">
        <w:rPr>
          <w:rStyle w:val="Fontdeparagrafimplicit"/>
          <w:rFonts w:ascii="Bookman Old Style" w:hAnsi="Bookman Old Style"/>
          <w:sz w:val="24"/>
        </w:rPr>
        <w:t>.......</w:t>
      </w:r>
      <w:r w:rsidRPr="009B32F9">
        <w:rPr>
          <w:rStyle w:val="Fontdeparagrafimplicit"/>
          <w:rFonts w:ascii="Bookman Old Style" w:hAnsi="Bookman Old Style"/>
          <w:sz w:val="24"/>
        </w:rPr>
        <w:t xml:space="preserve"> din </w:t>
      </w:r>
      <w:r w:rsidRPr="009B32F9" w:rsidR="00331B3B">
        <w:rPr>
          <w:rStyle w:val="Fontdeparagrafimplicit"/>
          <w:rFonts w:ascii="Bookman Old Style" w:hAnsi="Bookman Old Style"/>
          <w:sz w:val="24"/>
        </w:rPr>
        <w:t xml:space="preserve">........... </w:t>
      </w:r>
      <w:r w:rsidRPr="009B32F9">
        <w:rPr>
          <w:rStyle w:val="Fontdeparagrafimplicit"/>
          <w:rFonts w:ascii="Bookman Old Style" w:hAnsi="Bookman Old Style"/>
          <w:sz w:val="24"/>
        </w:rPr>
        <w:t xml:space="preserve">a Tribunalului </w:t>
      </w:r>
      <w:r w:rsidRPr="009B32F9" w:rsidR="00331B3B">
        <w:rPr>
          <w:rStyle w:val="Fontdeparagrafimplicit"/>
          <w:rFonts w:ascii="Bookman Old Style" w:hAnsi="Bookman Old Style"/>
          <w:sz w:val="24"/>
        </w:rPr>
        <w:t xml:space="preserve">........... </w:t>
      </w:r>
      <w:r w:rsidRPr="009B32F9">
        <w:rPr>
          <w:rStyle w:val="Fontdeparagrafimplicit"/>
          <w:rFonts w:ascii="Bookman Old Style" w:hAnsi="Bookman Old Style"/>
          <w:sz w:val="24"/>
        </w:rPr>
        <w:t xml:space="preserve">pronunţată în dosar nr. </w:t>
      </w:r>
      <w:r w:rsidRPr="009B32F9" w:rsidR="00331B3B">
        <w:rPr>
          <w:rStyle w:val="Fontdeparagrafimplicit"/>
          <w:rFonts w:ascii="Bookman Old Style" w:hAnsi="Bookman Old Style"/>
          <w:sz w:val="24"/>
        </w:rPr>
        <w:t>3</w:t>
      </w:r>
      <w:r w:rsidRPr="009B32F9">
        <w:rPr>
          <w:rStyle w:val="Fontdeparagrafimplicit"/>
          <w:rFonts w:ascii="Bookman Old Style" w:hAnsi="Bookman Old Style"/>
          <w:sz w:val="24"/>
        </w:rPr>
        <w:t xml:space="preserve"> pe care o menţine.</w:t>
      </w:r>
    </w:p>
    <w:p w:rsidRPr="009B32F9" w:rsidR="00201DC8" w14:paraId="0F186A01" w14:textId="77777777">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Irevocabilă.</w:t>
      </w:r>
    </w:p>
    <w:p w:rsidRPr="009B32F9" w:rsidR="00201DC8" w14:paraId="36A759F7" w14:textId="00EFE58A">
      <w:pPr>
        <w:pStyle w:val="Frspaiere"/>
        <w:ind w:firstLine="708"/>
        <w:jc w:val="both"/>
        <w:rPr>
          <w:rStyle w:val="Fontdeparagrafimplicit"/>
          <w:rFonts w:ascii="Bookman Old Style" w:hAnsi="Bookman Old Style"/>
          <w:sz w:val="24"/>
        </w:rPr>
      </w:pPr>
      <w:r w:rsidRPr="009B32F9">
        <w:rPr>
          <w:rStyle w:val="Fontdeparagrafimplicit"/>
          <w:rFonts w:ascii="Bookman Old Style" w:hAnsi="Bookman Old Style"/>
          <w:sz w:val="24"/>
        </w:rPr>
        <w:t xml:space="preserve">Dată şi pronunţată în şedinţă publică, azi, </w:t>
      </w:r>
      <w:r w:rsidRPr="009B32F9" w:rsidR="00331B3B">
        <w:rPr>
          <w:rStyle w:val="Fontdeparagrafimplicit"/>
          <w:rFonts w:ascii="Bookman Old Style" w:hAnsi="Bookman Old Style"/>
          <w:sz w:val="24"/>
        </w:rPr>
        <w:t>..........</w:t>
      </w:r>
      <w:r w:rsidRPr="009B32F9">
        <w:rPr>
          <w:rStyle w:val="Fontdeparagrafimplicit"/>
          <w:rFonts w:ascii="Bookman Old Style" w:hAnsi="Bookman Old Style"/>
          <w:sz w:val="24"/>
        </w:rPr>
        <w:t>.</w:t>
      </w:r>
    </w:p>
    <w:p w:rsidRPr="009B32F9" w:rsidR="00201DC8" w14:paraId="4D333C03" w14:textId="77777777">
      <w:pPr>
        <w:pStyle w:val="Frspaiere"/>
        <w:jc w:val="both"/>
        <w:rPr>
          <w:rStyle w:val="Fontdeparagrafimplicit"/>
          <w:rFonts w:ascii="Bookman Old Style" w:hAnsi="Bookman Old Style"/>
          <w:sz w:val="24"/>
        </w:rPr>
      </w:pPr>
    </w:p>
    <w:p w:rsidRPr="009B32F9" w:rsidR="00201DC8" w14:paraId="41920C6B" w14:textId="77777777">
      <w:pPr>
        <w:pStyle w:val="Frspaiere"/>
        <w:jc w:val="both"/>
        <w:rPr>
          <w:rStyle w:val="Fontdeparagrafimplicit"/>
          <w:rFonts w:ascii="Bookman Old Style" w:hAnsi="Bookman Old Style"/>
          <w:b/>
        </w:rPr>
      </w:pPr>
      <w:r w:rsidRPr="009B32F9">
        <w:rPr>
          <w:rStyle w:val="Fontdeparagrafimplicit"/>
          <w:rFonts w:ascii="Bookman Old Style" w:hAnsi="Bookman Old Style"/>
          <w:b/>
        </w:rPr>
        <w:t xml:space="preserve">    PREŞEDINTE</w:t>
      </w: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t xml:space="preserve">                           JUDECĂTORI</w:t>
      </w:r>
    </w:p>
    <w:p w:rsidRPr="009B32F9" w:rsidR="00201DC8" w:rsidP="00331B3B" w14:paraId="1AF329BC" w14:textId="52CF46ED">
      <w:pPr>
        <w:pStyle w:val="Frspaiere"/>
        <w:ind w:firstLine="720"/>
        <w:jc w:val="both"/>
        <w:rPr>
          <w:rStyle w:val="Fontdeparagrafimplicit"/>
          <w:rFonts w:ascii="Bookman Old Style" w:hAnsi="Bookman Old Style"/>
          <w:b/>
        </w:rPr>
      </w:pPr>
      <w:r w:rsidRPr="009B32F9">
        <w:rPr>
          <w:rStyle w:val="Fontdeparagrafimplicit"/>
          <w:rFonts w:ascii="Bookman Old Style" w:hAnsi="Bookman Old Style"/>
          <w:b/>
        </w:rPr>
        <w:t>A0019</w:t>
      </w:r>
      <w:r w:rsidRPr="009B32F9" w:rsidR="005B77DF">
        <w:rPr>
          <w:rStyle w:val="Fontdeparagrafimplicit"/>
          <w:rFonts w:ascii="Bookman Old Style" w:hAnsi="Bookman Old Style"/>
          <w:b/>
        </w:rPr>
        <w:t xml:space="preserve">    </w:t>
      </w:r>
      <w:r w:rsidRPr="009B32F9" w:rsidR="00563381">
        <w:rPr>
          <w:rStyle w:val="Fontdeparagrafimplicit"/>
          <w:rFonts w:ascii="Bookman Old Style" w:hAnsi="Bookman Old Style"/>
          <w:b/>
        </w:rPr>
        <w:tab/>
      </w:r>
      <w:r w:rsidRPr="009B32F9" w:rsidR="00563381">
        <w:rPr>
          <w:rStyle w:val="Fontdeparagrafimplicit"/>
          <w:rFonts w:ascii="Bookman Old Style" w:hAnsi="Bookman Old Style"/>
          <w:b/>
        </w:rPr>
        <w:tab/>
      </w:r>
      <w:r w:rsidRPr="009B32F9" w:rsidR="00563381">
        <w:rPr>
          <w:rStyle w:val="Fontdeparagrafimplicit"/>
          <w:rFonts w:ascii="Bookman Old Style" w:hAnsi="Bookman Old Style"/>
          <w:b/>
        </w:rPr>
        <w:tab/>
      </w:r>
      <w:r w:rsidRPr="009B32F9" w:rsidR="00563381">
        <w:rPr>
          <w:rStyle w:val="Fontdeparagrafimplicit"/>
          <w:rFonts w:ascii="Bookman Old Style" w:hAnsi="Bookman Old Style"/>
          <w:b/>
        </w:rPr>
        <w:tab/>
      </w:r>
      <w:r w:rsidRPr="009B32F9" w:rsidR="00563381">
        <w:rPr>
          <w:rStyle w:val="Fontdeparagrafimplicit"/>
          <w:rFonts w:ascii="Bookman Old Style" w:hAnsi="Bookman Old Style"/>
          <w:b/>
        </w:rPr>
        <w:tab/>
      </w:r>
      <w:r w:rsidRPr="009B32F9" w:rsidR="00563381">
        <w:rPr>
          <w:rStyle w:val="Fontdeparagrafimplicit"/>
          <w:rFonts w:ascii="Bookman Old Style" w:hAnsi="Bookman Old Style"/>
          <w:b/>
        </w:rPr>
        <w:tab/>
      </w:r>
      <w:r w:rsidRPr="009B32F9" w:rsidR="005B77DF">
        <w:rPr>
          <w:rStyle w:val="Fontdeparagrafimplicit"/>
          <w:rFonts w:ascii="Bookman Old Style" w:hAnsi="Bookman Old Style"/>
          <w:b/>
        </w:rPr>
        <w:t xml:space="preserve"> </w:t>
      </w:r>
      <w:r w:rsidRPr="009B32F9" w:rsidR="00563381">
        <w:rPr>
          <w:rStyle w:val="Fontdeparagrafimplicit"/>
          <w:rFonts w:ascii="Bookman Old Style" w:hAnsi="Bookman Old Style"/>
          <w:b/>
        </w:rPr>
        <w:t>..............</w:t>
      </w:r>
      <w:r w:rsidRPr="009B32F9" w:rsidR="005B77DF">
        <w:rPr>
          <w:rStyle w:val="Fontdeparagrafimplicit"/>
          <w:rFonts w:ascii="Bookman Old Style" w:hAnsi="Bookman Old Style"/>
          <w:b/>
        </w:rPr>
        <w:t xml:space="preserve">   </w:t>
      </w:r>
      <w:r w:rsidRPr="009B32F9">
        <w:rPr>
          <w:rStyle w:val="Fontdeparagrafimplicit"/>
          <w:rFonts w:ascii="Bookman Old Style" w:hAnsi="Bookman Old Style"/>
          <w:b/>
        </w:rPr>
        <w:t xml:space="preserve">............... </w:t>
      </w:r>
    </w:p>
    <w:p w:rsidRPr="009B32F9" w:rsidR="00201DC8" w14:paraId="7D94C1FF" w14:textId="77777777">
      <w:pPr>
        <w:pStyle w:val="Frspaiere"/>
        <w:jc w:val="both"/>
        <w:rPr>
          <w:rStyle w:val="Fontdeparagrafimplicit"/>
          <w:rFonts w:ascii="Bookman Old Style" w:hAnsi="Bookman Old Style"/>
          <w:b/>
        </w:rPr>
      </w:pPr>
    </w:p>
    <w:p w:rsidRPr="009B32F9" w:rsidR="00201DC8" w14:paraId="4EE35663" w14:textId="77777777">
      <w:pPr>
        <w:pStyle w:val="Frspaiere"/>
        <w:jc w:val="both"/>
        <w:rPr>
          <w:rStyle w:val="Fontdeparagrafimplicit"/>
          <w:rFonts w:ascii="Bookman Old Style" w:hAnsi="Bookman Old Style"/>
          <w:b/>
        </w:rPr>
      </w:pPr>
    </w:p>
    <w:p w:rsidRPr="009B32F9" w:rsidR="00201DC8" w14:paraId="0275EC76" w14:textId="77777777">
      <w:pPr>
        <w:pStyle w:val="Frspaiere"/>
        <w:jc w:val="both"/>
        <w:rPr>
          <w:rStyle w:val="Fontdeparagrafimplicit"/>
          <w:rFonts w:ascii="Bookman Old Style" w:hAnsi="Bookman Old Style"/>
          <w:b/>
        </w:rPr>
      </w:pP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t xml:space="preserve">           GREFIER</w:t>
      </w:r>
    </w:p>
    <w:p w:rsidRPr="009B32F9" w:rsidR="00201DC8" w14:paraId="00FD0BD7" w14:textId="62475A69">
      <w:pPr>
        <w:pStyle w:val="Frspaiere"/>
        <w:jc w:val="both"/>
        <w:rPr>
          <w:rStyle w:val="Fontdeparagrafimplicit"/>
          <w:rFonts w:ascii="Bookman Old Style" w:hAnsi="Bookman Old Style"/>
          <w:b/>
        </w:rPr>
      </w:pP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r>
      <w:r w:rsidRPr="009B32F9">
        <w:rPr>
          <w:rStyle w:val="Fontdeparagrafimplicit"/>
          <w:rFonts w:ascii="Bookman Old Style" w:hAnsi="Bookman Old Style"/>
          <w:b/>
        </w:rPr>
        <w:tab/>
        <w:t xml:space="preserve">  </w:t>
      </w:r>
      <w:r w:rsidRPr="009B32F9" w:rsidR="00563381">
        <w:rPr>
          <w:rStyle w:val="Fontdeparagrafimplicit"/>
          <w:rFonts w:ascii="Bookman Old Style" w:hAnsi="Bookman Old Style"/>
          <w:b/>
        </w:rPr>
        <w:t xml:space="preserve">        </w:t>
      </w:r>
      <w:r w:rsidRPr="009B32F9">
        <w:rPr>
          <w:rStyle w:val="Fontdeparagrafimplicit"/>
          <w:rFonts w:ascii="Bookman Old Style" w:hAnsi="Bookman Old Style"/>
          <w:b/>
        </w:rPr>
        <w:t xml:space="preserve"> </w:t>
      </w:r>
      <w:r w:rsidRPr="009B32F9" w:rsidR="00331B3B">
        <w:rPr>
          <w:rStyle w:val="Fontdeparagrafimplicit"/>
          <w:rFonts w:ascii="Bookman Old Style" w:hAnsi="Bookman Old Style"/>
          <w:b/>
        </w:rPr>
        <w:t xml:space="preserve">............... </w:t>
      </w:r>
    </w:p>
    <w:p w:rsidRPr="009B32F9" w:rsidR="00201DC8" w14:paraId="06BBE797" w14:textId="7021DF4C">
      <w:pPr>
        <w:pStyle w:val="Frspaiere"/>
        <w:jc w:val="both"/>
        <w:rPr>
          <w:rStyle w:val="Fontdeparagrafimplicit"/>
          <w:rFonts w:ascii="Bookman Old Style" w:hAnsi="Bookman Old Style"/>
          <w:sz w:val="16"/>
        </w:rPr>
      </w:pPr>
      <w:r w:rsidRPr="009B32F9">
        <w:rPr>
          <w:rStyle w:val="Fontdeparagrafimplicit"/>
          <w:rFonts w:ascii="Bookman Old Style" w:hAnsi="Bookman Old Style"/>
          <w:sz w:val="16"/>
        </w:rPr>
        <w:t>Red.</w:t>
      </w:r>
      <w:r w:rsidRPr="009B32F9" w:rsidR="00563381">
        <w:rPr>
          <w:rStyle w:val="Fontdeparagrafimplicit"/>
          <w:rFonts w:ascii="Bookman Old Style" w:hAnsi="Bookman Old Style"/>
          <w:sz w:val="16"/>
        </w:rPr>
        <w:t>A0019</w:t>
      </w:r>
    </w:p>
    <w:p w:rsidRPr="009B32F9" w:rsidR="00201DC8" w14:paraId="71B043F8" w14:textId="04E6D2B0">
      <w:pPr>
        <w:pStyle w:val="Frspaiere"/>
        <w:jc w:val="both"/>
        <w:rPr>
          <w:rStyle w:val="Fontdeparagrafimplicit"/>
          <w:rFonts w:ascii="Bookman Old Style" w:hAnsi="Bookman Old Style"/>
          <w:sz w:val="16"/>
        </w:rPr>
      </w:pPr>
      <w:r w:rsidRPr="009B32F9">
        <w:rPr>
          <w:rStyle w:val="Fontdeparagrafimplicit"/>
          <w:rFonts w:ascii="Bookman Old Style" w:hAnsi="Bookman Old Style"/>
          <w:sz w:val="16"/>
        </w:rPr>
        <w:t>Dact.</w:t>
      </w:r>
      <w:r w:rsidRPr="009B32F9" w:rsidR="00563381">
        <w:rPr>
          <w:rStyle w:val="Fontdeparagrafimplicit"/>
          <w:rFonts w:ascii="Bookman Old Style" w:hAnsi="Bookman Old Style"/>
          <w:sz w:val="16"/>
        </w:rPr>
        <w:t>.....</w:t>
      </w:r>
      <w:r w:rsidRPr="009B32F9">
        <w:rPr>
          <w:rStyle w:val="Fontdeparagrafimplicit"/>
          <w:rFonts w:ascii="Bookman Old Style" w:hAnsi="Bookman Old Style"/>
          <w:sz w:val="16"/>
        </w:rPr>
        <w:t>/2ex.</w:t>
      </w:r>
    </w:p>
    <w:p w:rsidRPr="009B32F9" w:rsidR="00201DC8" w14:paraId="122C700C" w14:textId="77777777">
      <w:pPr>
        <w:jc w:val="both"/>
        <w:rPr>
          <w:rStyle w:val="Fontdeparagrafimplicit"/>
          <w:rFonts w:ascii="Bookman Old Style" w:hAnsi="Bookman Old Style"/>
        </w:rPr>
      </w:pPr>
    </w:p>
    <w:sectPr>
      <w:footerReference w:type="even" r:id="rId4"/>
      <w:footerReference w:type="default" r:id="rId5"/>
      <w:pgSz w:w="11906" w:h="16838"/>
      <w:pgMar w:top="851" w:right="851" w:bottom="851" w:left="1985"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01DC8" w14:paraId="7E0E065A"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201DC8" w14:paraId="7B169A7C"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201DC8" w14:paraId="6029F37A"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201DC8" w14:paraId="446E858F" w14:textId="77777777">
    <w:pPr>
      <w:pStyle w:val="Subsol"/>
      <w:rPr>
        <w:rStyle w:val="Numrdepagin"/>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76C23F65"/>
    <w:multiLevelType w:val="multilevel"/>
    <w:tmpl w:val="E0AA82E4"/>
    <w:lvl w:ilvl="0">
      <w:start w:val="1"/>
      <w:numFmt w:val="decimal"/>
      <w:lvlText w:val="%1."/>
      <w:lvlJc w:val="left"/>
      <w:pPr>
        <w:tabs>
          <w:tab w:val="left" w:pos="1068"/>
        </w:tabs>
        <w:ind w:left="1068" w:hanging="360"/>
      </w:pPr>
      <w:rPr>
        <w:i w:val="0"/>
      </w:rPr>
    </w:lvl>
    <w:lvl w:ilvl="1">
      <w:start w:val="1"/>
      <w:numFmt w:val="lowerLetter"/>
      <w:lvlText w:val="%2."/>
      <w:lvlJc w:val="left"/>
      <w:pPr>
        <w:tabs>
          <w:tab w:val="left" w:pos="1788"/>
        </w:tabs>
        <w:ind w:left="1788" w:hanging="360"/>
      </w:pPr>
    </w:lvl>
    <w:lvl w:ilvl="2">
      <w:start w:val="1"/>
      <w:numFmt w:val="lowerRoman"/>
      <w:lvlText w:val="%3."/>
      <w:lvlJc w:val="right"/>
      <w:pPr>
        <w:tabs>
          <w:tab w:val="left" w:pos="2508"/>
        </w:tabs>
        <w:ind w:left="2508" w:hanging="180"/>
      </w:pPr>
    </w:lvl>
    <w:lvl w:ilvl="3">
      <w:start w:val="1"/>
      <w:numFmt w:val="decimal"/>
      <w:lvlText w:val="%4."/>
      <w:lvlJc w:val="left"/>
      <w:pPr>
        <w:tabs>
          <w:tab w:val="left" w:pos="3228"/>
        </w:tabs>
        <w:ind w:left="3228" w:hanging="360"/>
      </w:pPr>
    </w:lvl>
    <w:lvl w:ilvl="4">
      <w:start w:val="1"/>
      <w:numFmt w:val="lowerLetter"/>
      <w:lvlText w:val="%5."/>
      <w:lvlJc w:val="left"/>
      <w:pPr>
        <w:tabs>
          <w:tab w:val="left" w:pos="3948"/>
        </w:tabs>
        <w:ind w:left="3948" w:hanging="360"/>
      </w:pPr>
    </w:lvl>
    <w:lvl w:ilvl="5">
      <w:start w:val="1"/>
      <w:numFmt w:val="lowerRoman"/>
      <w:lvlText w:val="%6."/>
      <w:lvlJc w:val="right"/>
      <w:pPr>
        <w:tabs>
          <w:tab w:val="left" w:pos="4668"/>
        </w:tabs>
        <w:ind w:left="4668" w:hanging="180"/>
      </w:pPr>
    </w:lvl>
    <w:lvl w:ilvl="6">
      <w:start w:val="1"/>
      <w:numFmt w:val="decimal"/>
      <w:lvlText w:val="%7."/>
      <w:lvlJc w:val="left"/>
      <w:pPr>
        <w:tabs>
          <w:tab w:val="left" w:pos="5388"/>
        </w:tabs>
        <w:ind w:left="5388" w:hanging="360"/>
      </w:pPr>
    </w:lvl>
    <w:lvl w:ilvl="7">
      <w:start w:val="1"/>
      <w:numFmt w:val="lowerLetter"/>
      <w:lvlText w:val="%8."/>
      <w:lvlJc w:val="left"/>
      <w:pPr>
        <w:tabs>
          <w:tab w:val="left" w:pos="6108"/>
        </w:tabs>
        <w:ind w:left="6108" w:hanging="360"/>
      </w:pPr>
    </w:lvl>
    <w:lvl w:ilvl="8">
      <w:start w:val="1"/>
      <w:numFmt w:val="lowerRoman"/>
      <w:lvlText w:val="%9."/>
      <w:lvlJc w:val="right"/>
      <w:pPr>
        <w:tabs>
          <w:tab w:val="left" w:pos="6828"/>
        </w:tabs>
        <w:ind w:left="6828" w:hanging="180"/>
      </w:pPr>
    </w:lvl>
  </w:abstractNum>
  <w:num w:numId="1" w16cid:durableId="1390962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DC8"/>
    <w:rsid w:val="000D776B"/>
    <w:rsid w:val="00184081"/>
    <w:rsid w:val="001F7261"/>
    <w:rsid w:val="00201DC8"/>
    <w:rsid w:val="002068B9"/>
    <w:rsid w:val="00331B3B"/>
    <w:rsid w:val="004839D8"/>
    <w:rsid w:val="00563381"/>
    <w:rsid w:val="005B77DF"/>
    <w:rsid w:val="00603E3C"/>
    <w:rsid w:val="006C5ADF"/>
    <w:rsid w:val="00740D19"/>
    <w:rsid w:val="008422F7"/>
    <w:rsid w:val="0087071C"/>
    <w:rsid w:val="008B3727"/>
    <w:rsid w:val="00906DE7"/>
    <w:rsid w:val="0094720F"/>
    <w:rsid w:val="00956EA3"/>
    <w:rsid w:val="0099241F"/>
    <w:rsid w:val="009B32F9"/>
    <w:rsid w:val="009E66EA"/>
    <w:rsid w:val="00AC31BE"/>
    <w:rsid w:val="00AC35D3"/>
    <w:rsid w:val="00EB4107"/>
  </w:rsids>
  <w:docVars>
    <w:docVar w:name="url" w:val="http://bd-cjca:80/ecris_cdms/document_upload.aspx?id_document=3300000000370862&amp;id_departament=3&amp;id_sesiune=240565&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C868105"/>
  <w15:docId w15:val="{60CF5975-FCB4-45EA-B4E8-AB0D548B7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rPr>
      <w:rFonts w:ascii="Calibri" w:hAnsi="Calibri"/>
      <w:lang w:val="ro-RO"/>
    </w:rPr>
  </w:style>
  <w:style w:type="paragraph" w:customStyle="1" w:styleId="Titlu1">
    <w:name w:val="Titlu 1"/>
    <w:basedOn w:val="Normal"/>
    <w:next w:val="Normal"/>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320"/>
        <w:tab w:val="right" w:pos="8640"/>
      </w:tabs>
    </w:pPr>
  </w:style>
  <w:style w:type="paragraph" w:customStyle="1" w:styleId="pj">
    <w:name w:val="pj"/>
    <w:basedOn w:val="Normal"/>
    <w:pPr>
      <w:spacing w:before="45" w:after="45" w:line="360" w:lineRule="atLeast"/>
      <w:ind w:left="45" w:right="45" w:firstLine="750"/>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77</ap:TotalTime>
  <ap:Pages>6</ap:Pages>
  <ap:Words>2819</ap:Words>
  <ap:Characters>16070</ap:Characters>
  <ap:Application>Microsoft Office Word</ap:Application>
  <ap:DocSecurity>0</ap:DocSecurity>
  <ap:Lines>133</ap:Lines>
  <ap:Paragraphs>37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18852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