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701D0" w:rsidR="00AD311F" w:rsidRDefault="005300D4" w14:paraId="1FE6C759" w14:textId="04CAAD4F">
      <w:pPr>
        <w:rPr>
          <w:b/>
          <w:bCs/>
        </w:rPr>
      </w:pPr>
      <w:r w:rsidRPr="002701D0">
        <w:rPr>
          <w:b/>
          <w:bCs/>
        </w:rPr>
        <w:t>HOT. 16</w:t>
      </w:r>
    </w:p>
    <w:p w:rsidR="005C5BAE" w:rsidRDefault="00000000" w14:paraId="208D4923" w14:textId="4E2C3375">
      <w:r>
        <w:t xml:space="preserve">Dosar nr. </w:t>
      </w:r>
      <w:r w:rsidR="00AD311F">
        <w:t>...</w:t>
      </w:r>
    </w:p>
    <w:p w:rsidR="005C5BAE" w:rsidRDefault="00000000" w14:paraId="673B95E9" w14:textId="77777777">
      <w:pPr>
        <w:jc w:val="center"/>
      </w:pPr>
      <w:r>
        <w:t>R O M Â N I A</w:t>
      </w:r>
    </w:p>
    <w:p w:rsidR="005C5BAE" w:rsidRDefault="005C5BAE" w14:paraId="73F2EF72" w14:textId="77777777">
      <w:pPr>
        <w:jc w:val="center"/>
      </w:pPr>
    </w:p>
    <w:p w:rsidR="005C5BAE" w:rsidRDefault="00000000" w14:paraId="49D8E685" w14:textId="33B3F88D">
      <w:pPr>
        <w:jc w:val="center"/>
      </w:pPr>
      <w:r>
        <w:t xml:space="preserve">CURTEA DE APEL </w:t>
      </w:r>
      <w:r w:rsidR="00AD311F">
        <w:t>...</w:t>
      </w:r>
    </w:p>
    <w:p w:rsidR="005C5BAE" w:rsidRDefault="00000000" w14:paraId="21104AC5" w14:textId="41917C2B">
      <w:pPr>
        <w:jc w:val="center"/>
        <w:rPr>
          <w:rStyle w:val="Fontdeparagrafimplicit"/>
          <w:lang w:val="en-US"/>
        </w:rPr>
      </w:pPr>
      <w:r>
        <w:t xml:space="preserve">SECŢIA </w:t>
      </w:r>
      <w:r w:rsidR="00AD311F">
        <w:t>...</w:t>
      </w:r>
    </w:p>
    <w:p w:rsidR="005C5BAE" w:rsidRDefault="005C5BAE" w14:paraId="091121DD" w14:textId="77777777">
      <w:pPr>
        <w:rPr>
          <w:rStyle w:val="Fontdeparagrafimplicit"/>
        </w:rPr>
      </w:pPr>
    </w:p>
    <w:p w:rsidR="005C5BAE" w:rsidRDefault="00000000" w14:paraId="714CDAE6" w14:textId="32F4D8C7">
      <w:pPr>
        <w:jc w:val="center"/>
      </w:pPr>
      <w:r>
        <w:rPr>
          <w:rStyle w:val="Fontdeparagrafimplicit"/>
        </w:rPr>
      </w:r>
      <w:bookmarkStart w:name="tip_incheiere" w:id="0"/>
      <w:r>
        <w:t>DECIZIE</w:t>
      </w:r>
      <w:bookmarkEnd w:id="0"/>
      <w:r>
        <w:t xml:space="preserve"> Nr. </w:t>
      </w:r>
      <w:r w:rsidR="00AD311F">
        <w:t>...</w:t>
      </w:r>
    </w:p>
    <w:p w:rsidR="005C5BAE" w:rsidRDefault="00000000" w14:paraId="2C768B90" w14:textId="5CA7421B">
      <w:pPr>
        <w:jc w:val="center"/>
      </w:pPr>
      <w:proofErr w:type="spellStart"/>
      <w:r>
        <w:t>Şedinţa</w:t>
      </w:r>
      <w:proofErr w:type="spellEnd"/>
      <w:r>
        <w:t> </w:t>
      </w:r>
      <w:bookmarkStart w:name="tip_sedinta" w:id="1"/>
      <w:r>
        <w:t>publică</w:t>
      </w:r>
      <w:bookmarkEnd w:id="1"/>
      <w:r>
        <w:t xml:space="preserve"> de la </w:t>
      </w:r>
      <w:r w:rsidR="00AD311F">
        <w:t>...</w:t>
      </w:r>
    </w:p>
    <w:p w:rsidR="005C5BAE" w:rsidRDefault="00000000" w14:paraId="5AD4DD44" w14:textId="77777777">
      <w:pPr>
        <w:jc w:val="center"/>
      </w:pPr>
      <w:r>
        <w:t>Completul compus din:</w:t>
      </w:r>
    </w:p>
    <w:p w:rsidR="005C5BAE" w:rsidRDefault="00000000" w14:paraId="33395E42" w14:textId="364A8FA2">
      <w:pPr>
        <w:jc w:val="center"/>
      </w:pPr>
      <w:r>
        <w:t xml:space="preserve">PREŞEDINTE </w:t>
      </w:r>
      <w:r w:rsidR="00AD311F">
        <w:t>...</w:t>
      </w:r>
    </w:p>
    <w:p w:rsidR="005C5BAE" w:rsidRDefault="00000000" w14:paraId="3AE1DAAD" w14:textId="096EEFFE">
      <w:pPr>
        <w:jc w:val="center"/>
      </w:pPr>
      <w:r>
        <w:t xml:space="preserve">Judecător </w:t>
      </w:r>
      <w:r w:rsidR="00AD311F">
        <w:t>A0007</w:t>
      </w:r>
    </w:p>
    <w:p w:rsidR="005C5BAE" w:rsidRDefault="00000000" w14:paraId="058EEA61" w14:textId="75C9E35B">
      <w:pPr>
        <w:jc w:val="center"/>
      </w:pPr>
      <w:r>
        <w:t xml:space="preserve">Judecător </w:t>
      </w:r>
      <w:r w:rsidR="00AD311F">
        <w:t>...</w:t>
      </w:r>
    </w:p>
    <w:p w:rsidR="005C5BAE" w:rsidRDefault="00000000" w14:paraId="56C2424F" w14:textId="6B114E8C">
      <w:pPr>
        <w:jc w:val="center"/>
      </w:pPr>
      <w:r>
        <w:t xml:space="preserve">Grefier </w:t>
      </w:r>
      <w:r w:rsidR="00AD311F">
        <w:t>...</w:t>
      </w:r>
    </w:p>
    <w:p w:rsidR="005C5BAE" w:rsidRDefault="005C5BAE" w14:paraId="7576BDF1" w14:textId="77777777">
      <w:pPr>
        <w:jc w:val="center"/>
      </w:pPr>
    </w:p>
    <w:p w:rsidR="005C5BAE" w:rsidRDefault="00000000" w14:paraId="6761C04F" w14:textId="77777777">
      <w:pPr>
        <w:jc w:val="center"/>
      </w:pPr>
      <w:bookmarkStart w:name="nume_procuror" w:id="2"/>
      <w:bookmarkEnd w:id="2"/>
    </w:p>
    <w:p w:rsidR="005C5BAE" w:rsidRDefault="005C5BAE" w14:paraId="2C1B76FC" w14:textId="77777777">
      <w:pPr>
        <w:jc w:val="center"/>
      </w:pPr>
    </w:p>
    <w:p w:rsidR="005C5BAE" w:rsidRDefault="00000000" w14:paraId="34B064AF" w14:textId="280C139B">
      <w:pPr>
        <w:ind w:firstLine="720"/>
        <w:jc w:val="both"/>
      </w:pPr>
      <w:r>
        <w:t xml:space="preserve">Pe rol, judecarea recursului formulat de reclamantul </w:t>
      </w:r>
      <w:bookmarkStart w:name="_Hlk62639599" w:id="3"/>
      <w:r w:rsidR="00CC67AA">
        <w:rPr>
          <w:rStyle w:val="Fontdeparagrafimplicit"/>
          <w:b/>
        </w:rPr>
        <w:t>X</w:t>
      </w:r>
      <w:r>
        <w:rPr>
          <w:rStyle w:val="Fontdeparagrafimplicit"/>
          <w:b/>
        </w:rPr>
        <w:t xml:space="preserve"> </w:t>
      </w:r>
      <w:bookmarkEnd w:id="3"/>
      <w:r>
        <w:t xml:space="preserve">prin </w:t>
      </w:r>
      <w:r>
        <w:rPr>
          <w:rStyle w:val="Fontdeparagrafimplicit"/>
          <w:b/>
        </w:rPr>
        <w:t>Sindicatul Polițiștilor Europeni "Europol",</w:t>
      </w:r>
      <w:r>
        <w:t xml:space="preserve"> în contradictoriu cu intimatul pârât </w:t>
      </w:r>
      <w:r>
        <w:rPr>
          <w:rStyle w:val="Fontdeparagrafimplicit"/>
          <w:b/>
        </w:rPr>
        <w:t xml:space="preserve">Inspectoratul Teritorial al </w:t>
      </w:r>
      <w:proofErr w:type="spellStart"/>
      <w:r>
        <w:rPr>
          <w:rStyle w:val="Fontdeparagrafimplicit"/>
          <w:b/>
        </w:rPr>
        <w:t>Poliţiei</w:t>
      </w:r>
      <w:proofErr w:type="spellEnd"/>
      <w:r>
        <w:rPr>
          <w:rStyle w:val="Fontdeparagrafimplicit"/>
          <w:b/>
        </w:rPr>
        <w:t xml:space="preserve"> de Frontieră </w:t>
      </w:r>
      <w:r w:rsidR="00CC67AA">
        <w:rPr>
          <w:rStyle w:val="Fontdeparagrafimplicit"/>
          <w:b/>
        </w:rPr>
        <w:t>...</w:t>
      </w:r>
      <w:r>
        <w:rPr>
          <w:rStyle w:val="Fontdeparagrafimplicit"/>
          <w:b/>
        </w:rPr>
        <w:t xml:space="preserve">, </w:t>
      </w:r>
      <w:r>
        <w:t xml:space="preserve">împotriva sentinței nr. </w:t>
      </w:r>
      <w:r w:rsidR="00CC67AA">
        <w:t>...</w:t>
      </w:r>
      <w:r>
        <w:t xml:space="preserve"> din data de </w:t>
      </w:r>
      <w:r w:rsidR="00CC67AA">
        <w:t>...</w:t>
      </w:r>
      <w:r>
        <w:t xml:space="preserve">, pronunțată de Tribunalul </w:t>
      </w:r>
      <w:r w:rsidR="00CC67AA">
        <w:t>...</w:t>
      </w:r>
      <w:r>
        <w:t xml:space="preserve">, Secția </w:t>
      </w:r>
      <w:r w:rsidR="00CC67AA">
        <w:t>...</w:t>
      </w:r>
      <w:r>
        <w:t xml:space="preserve">, în dosarul nr. </w:t>
      </w:r>
      <w:r w:rsidR="00CC67AA">
        <w:t>...</w:t>
      </w:r>
      <w:r>
        <w:t>.</w:t>
      </w:r>
    </w:p>
    <w:p w:rsidR="005C5BAE" w:rsidRDefault="00000000" w14:paraId="6E135DD2" w14:textId="77777777">
      <w:pPr>
        <w:ind w:firstLine="708"/>
        <w:jc w:val="both"/>
      </w:pPr>
      <w:r>
        <w:t>La apelul nominal, făcut în ședință publică, au lipsit părțile.</w:t>
      </w:r>
    </w:p>
    <w:p w:rsidR="005C5BAE" w:rsidRDefault="00000000" w14:paraId="78032FBB" w14:textId="77777777">
      <w:pPr>
        <w:ind w:firstLine="708"/>
        <w:jc w:val="both"/>
      </w:pPr>
      <w:r>
        <w:t>Procedura de citare a părților este legal îndeplinită.</w:t>
      </w:r>
    </w:p>
    <w:p w:rsidR="005C5BAE" w:rsidRDefault="00000000" w14:paraId="2D4B0F3F" w14:textId="77777777">
      <w:pPr>
        <w:ind w:firstLine="708"/>
        <w:jc w:val="both"/>
      </w:pPr>
      <w:r>
        <w:t xml:space="preserve">S-a făcut </w:t>
      </w:r>
      <w:r>
        <w:t>referatul</w:t>
      </w:r>
      <w:r>
        <w:t xml:space="preserve"> cauzei de către </w:t>
      </w:r>
      <w:r>
        <w:t>grefier</w:t>
      </w:r>
      <w:r>
        <w:t xml:space="preserve">ul de ședință </w:t>
      </w:r>
      <w:r>
        <w:t>care învederează</w:t>
      </w:r>
      <w:r>
        <w:t xml:space="preserve"> instanței obiectul cauzei, stadiul judecății, modalitatea de îndeplinire a procedurii de citare, faptul că recursul a fost declarat </w:t>
      </w:r>
      <w:proofErr w:type="spellStart"/>
      <w:r>
        <w:t>şi</w:t>
      </w:r>
      <w:proofErr w:type="spellEnd"/>
      <w:r>
        <w:t xml:space="preserve"> motivat în termenul legal, intimatul pârât a formulat întâmpinare, iar recurentul </w:t>
      </w:r>
      <w:proofErr w:type="spellStart"/>
      <w:r>
        <w:t>şi</w:t>
      </w:r>
      <w:proofErr w:type="spellEnd"/>
      <w:r>
        <w:t xml:space="preserve"> intimatul au solicitat judecarea cauzei în lipsă, potrivit dispozițiilor prevăzute de art. 223 alin. 3 </w:t>
      </w:r>
      <w:proofErr w:type="spellStart"/>
      <w:r>
        <w:t>C.proc.civ</w:t>
      </w:r>
      <w:proofErr w:type="spellEnd"/>
      <w:r>
        <w:t>., după care;</w:t>
      </w:r>
    </w:p>
    <w:p w:rsidR="005C5BAE" w:rsidRDefault="00000000" w14:paraId="3394B689" w14:textId="77777777">
      <w:pPr>
        <w:ind w:firstLine="720"/>
        <w:jc w:val="both"/>
      </w:pPr>
      <w:r>
        <w:t xml:space="preserve">Curtea, luând act de cererile privind judecarea cauzei în lipsă formulate de recurentul reclamant </w:t>
      </w:r>
      <w:proofErr w:type="spellStart"/>
      <w:r>
        <w:t>şi</w:t>
      </w:r>
      <w:proofErr w:type="spellEnd"/>
      <w:r>
        <w:t xml:space="preserve"> intimatul pârât </w:t>
      </w:r>
      <w:proofErr w:type="spellStart"/>
      <w:r>
        <w:t>şi</w:t>
      </w:r>
      <w:proofErr w:type="spellEnd"/>
      <w:r>
        <w:t xml:space="preserve"> constatând că nu mai sunt alte cereri din partea părților, a reținut cauza spre soluționare</w:t>
      </w:r>
    </w:p>
    <w:p w:rsidR="005C5BAE" w:rsidRDefault="005C5BAE" w14:paraId="6B2B66A8" w14:textId="77777777">
      <w:pPr>
        <w:jc w:val="center"/>
        <w:rPr>
          <w:rStyle w:val="Fontdeparagrafimplicit"/>
          <w:b/>
        </w:rPr>
      </w:pPr>
    </w:p>
    <w:p w:rsidR="005C5BAE" w:rsidRDefault="00000000" w14:paraId="7B0E2068" w14:textId="77777777">
      <w:pPr>
        <w:jc w:val="center"/>
        <w:rPr>
          <w:rStyle w:val="Fontdeparagrafimplicit"/>
          <w:b/>
        </w:rPr>
      </w:pPr>
      <w:r>
        <w:rPr>
          <w:rStyle w:val="Fontdeparagrafimplicit"/>
          <w:b/>
        </w:rPr>
        <w:t>C U R T E A</w:t>
      </w:r>
    </w:p>
    <w:p w:rsidR="005C5BAE" w:rsidRDefault="00000000" w14:paraId="67FE2CD7" w14:textId="77777777">
      <w:pPr>
        <w:jc w:val="both"/>
      </w:pPr>
      <w:r>
        <w:t xml:space="preserve"> </w:t>
      </w:r>
    </w:p>
    <w:p w:rsidR="005C5BAE" w:rsidRDefault="00000000" w14:paraId="1D0B2613" w14:textId="72BC3B89">
      <w:pPr>
        <w:ind w:firstLine="708"/>
        <w:jc w:val="both"/>
      </w:pPr>
      <w:r>
        <w:t xml:space="preserve">Prin sentința nr. </w:t>
      </w:r>
      <w:r w:rsidR="00191EB4">
        <w:t>...</w:t>
      </w:r>
      <w:r>
        <w:t xml:space="preserve"> din data de </w:t>
      </w:r>
      <w:r w:rsidR="00191EB4">
        <w:t>....</w:t>
      </w:r>
      <w:r>
        <w:t xml:space="preserve">, pronunțată de Tribunalul </w:t>
      </w:r>
      <w:r w:rsidR="00191EB4">
        <w:t>...</w:t>
      </w:r>
      <w:r>
        <w:t xml:space="preserve">, Secția </w:t>
      </w:r>
      <w:r w:rsidR="00191EB4">
        <w:t>....</w:t>
      </w:r>
      <w:r>
        <w:t xml:space="preserve">, în dosarul nr. </w:t>
      </w:r>
      <w:r w:rsidR="00191EB4">
        <w:t>...</w:t>
      </w:r>
      <w:r>
        <w:t>,</w:t>
      </w:r>
      <w:r>
        <w:rPr>
          <w:rStyle w:val="Fontdeparagrafimplicit"/>
          <w:b/>
        </w:rPr>
        <w:t xml:space="preserve"> </w:t>
      </w:r>
      <w:r>
        <w:t xml:space="preserve">a fost respinsă acțiunea formulată de reclamantul </w:t>
      </w:r>
      <w:r w:rsidR="00DC5741">
        <w:rPr>
          <w:rStyle w:val="Fontdeparagrafimplicit"/>
          <w:b/>
        </w:rPr>
        <w:t>X</w:t>
      </w:r>
      <w:r>
        <w:rPr>
          <w:rStyle w:val="Fontdeparagrafimplicit"/>
          <w:b/>
        </w:rPr>
        <w:t xml:space="preserve"> </w:t>
      </w:r>
      <w:r>
        <w:t xml:space="preserve">prin Sindicatul Polițiștilor Europeni "Europol", cu domiciliul procesual ales la avocat </w:t>
      </w:r>
      <w:r w:rsidRPr="00DC5741" w:rsidR="00DC5741">
        <w:rPr>
          <w:b/>
          <w:bCs/>
        </w:rPr>
        <w:t>B</w:t>
      </w:r>
      <w:r>
        <w:t xml:space="preserve"> din </w:t>
      </w:r>
      <w:r w:rsidR="00DC5741">
        <w:t>...</w:t>
      </w:r>
      <w:r>
        <w:t xml:space="preserve">, în contradictoriu cu pârâtul Inspectoratul Teritorial al </w:t>
      </w:r>
      <w:proofErr w:type="spellStart"/>
      <w:r>
        <w:t>Poliţiei</w:t>
      </w:r>
      <w:proofErr w:type="spellEnd"/>
      <w:r>
        <w:t xml:space="preserve"> de Frontieră </w:t>
      </w:r>
      <w:r w:rsidR="00CC67AA">
        <w:t>...</w:t>
      </w:r>
      <w:r>
        <w:t>.</w:t>
      </w:r>
    </w:p>
    <w:p w:rsidR="005C5BAE" w:rsidRDefault="00000000" w14:paraId="4FC064F1" w14:textId="5355F8A3">
      <w:pPr>
        <w:ind w:firstLine="720"/>
        <w:jc w:val="both"/>
      </w:pPr>
      <w:r>
        <w:t xml:space="preserve">Împotriva sentinței nr. </w:t>
      </w:r>
      <w:r w:rsidR="00DC5741">
        <w:t>...</w:t>
      </w:r>
      <w:r>
        <w:t xml:space="preserve"> din data de </w:t>
      </w:r>
      <w:r w:rsidR="00DC5741">
        <w:t>...</w:t>
      </w:r>
      <w:r>
        <w:t xml:space="preserve">, pronunțată de Tribunalul </w:t>
      </w:r>
      <w:r w:rsidR="00DC5741">
        <w:t>...</w:t>
      </w:r>
      <w:r>
        <w:t xml:space="preserve">, Secția </w:t>
      </w:r>
      <w:r w:rsidR="00DC5741">
        <w:t>...</w:t>
      </w:r>
      <w:r>
        <w:t xml:space="preserve">, în dosarul nr. </w:t>
      </w:r>
      <w:r w:rsidR="00DC5741">
        <w:t>...</w:t>
      </w:r>
      <w:r>
        <w:t xml:space="preserve">., a formulat </w:t>
      </w:r>
      <w:r>
        <w:rPr>
          <w:rStyle w:val="Fontdeparagrafimplicit"/>
          <w:b/>
        </w:rPr>
        <w:t>recurs</w:t>
      </w:r>
      <w:r>
        <w:t xml:space="preserve"> reclamantul </w:t>
      </w:r>
      <w:r w:rsidRPr="00DC5741" w:rsidR="00DC5741">
        <w:rPr>
          <w:b/>
          <w:bCs/>
        </w:rPr>
        <w:t>X</w:t>
      </w:r>
      <w:r w:rsidRPr="00DC5741">
        <w:rPr>
          <w:b/>
          <w:bCs/>
        </w:rPr>
        <w:t xml:space="preserve"> </w:t>
      </w:r>
      <w:r>
        <w:t>prin Sindicatul Polițiștilor Europeni "Europol".</w:t>
      </w:r>
    </w:p>
    <w:p w:rsidR="005C5BAE" w:rsidRDefault="00000000" w14:paraId="22ED5AAD" w14:textId="77777777">
      <w:pPr>
        <w:ind w:firstLine="709"/>
        <w:jc w:val="both"/>
      </w:pPr>
      <w:r>
        <w:t>Recurentul reclamant învederează faptul că membrii de sindicat in numele cărora s-a formulat acțiunea își desfășoară activitatea in cadrul instituției intimate, având calitatea de funcționari publici cu statut special.</w:t>
      </w:r>
    </w:p>
    <w:p w:rsidR="005C5BAE" w:rsidRDefault="00000000" w14:paraId="06BC729F" w14:textId="77777777">
      <w:pPr>
        <w:jc w:val="both"/>
      </w:pPr>
      <w:r>
        <w:tab/>
        <w:t>Din anul 2015, prin Legea nr. 71/2015 pentru aprobarea Ordonanței de urgenta a Guvernului nr. 83/2014 privind salarizarea personalului plătit din fonduri publice in anul 2015, precum si alte masuri în domeniul cheltuielilor publice, s-a creat posibilitatea ca personalul încadrat in instituțiile si autoritățile publice, care avea un nivel al salariului de baza si al sporurilor mai mic decât cel stabilit la nivel maxim in cadrul aceleiași instituții sau autorități publice pentru fiecare funcție/grad/treapta si gradație, sa fie salarizat la nivelul maxim daca își desfășoară activitatea în aceleași condiții, pentru a se elimina astfel discriminările in salarizarea funcționarilor publici.</w:t>
      </w:r>
    </w:p>
    <w:p w:rsidR="005C5BAE" w:rsidRDefault="00000000" w14:paraId="0685F417" w14:textId="77777777">
      <w:pPr>
        <w:jc w:val="both"/>
      </w:pPr>
      <w:r>
        <w:tab/>
        <w:t xml:space="preserve">Cererea de chemare în judecata a fost formulata in considerarea faptului ca au apărut o serie de inechități salariale create de cadrul legislativ fluctuant care a reglementat sporul de </w:t>
      </w:r>
      <w:r>
        <w:lastRenderedPageBreak/>
        <w:t xml:space="preserve">fidelitate, sporul/compensația de risc/pericol deosebit si sporul de studii superioare de-a lungul anilor. Astfel, pana la data de 31.12.2009, salarizarea polițiștilor s-a realizat in baza prevederilor O.G. nr. 38/2003, act normativ care cuprindea mai multe sporuri. Unele dintre aceste sporuri nu s-au mai regăsit, cu titlu de sporuri, in actele normative ulterioare datei de 31.12.2009, fiind introduse in salariul de baza. Astfel, sporul de studii superioare, sporul de fidelitate si sporul/compensația de risc/pericol deosebit au fost acordate ca sume compensatorii si au fost incluse in salariul de baza începând cu data de 01.01.2010, conform Legii-cadru nr. 330/2009 si O.G. nr. 1/2010, </w:t>
      </w:r>
      <w:proofErr w:type="spellStart"/>
      <w:r>
        <w:t>nemairegăsindu</w:t>
      </w:r>
      <w:proofErr w:type="spellEnd"/>
      <w:r>
        <w:t>-se in cuprinsul actelor normative ulterioare privind salarizarea polițiștilor, salariile acestora fiind plafonate la nivelul existent in plata la data de 31.12.2009,</w:t>
      </w:r>
    </w:p>
    <w:p w:rsidR="005C5BAE" w:rsidRDefault="00000000" w14:paraId="5BF1BDEB" w14:textId="77777777">
      <w:pPr>
        <w:jc w:val="both"/>
      </w:pPr>
      <w:r>
        <w:tab/>
        <w:t>Cu alte cuvinte, după data de 01.01.2010, salariile de baza ale polițiștilor au fost înghețate, iar membrilor de sindicat, in calitate de persoane îndreptățite la acordarea sporului de studii superioare, de fidelitate si a sporului/compensației de risc/pericol deosebit, nu le-a mai fost majorat cuantumul salariului de baza cu procentele corespunzătoare acestor sporuri.</w:t>
      </w:r>
    </w:p>
    <w:p w:rsidR="005C5BAE" w:rsidRDefault="00000000" w14:paraId="640FB69D" w14:textId="77777777">
      <w:pPr>
        <w:jc w:val="both"/>
      </w:pPr>
      <w:r>
        <w:tab/>
        <w:t>Prin sentința civila atacata, instanța de fond a respins acțiunea ca fiind neîntemeiata. Consideră hotărârea instanței de fond ca fiind nelegala si netemeinica, pentru motivele următoare:</w:t>
      </w:r>
    </w:p>
    <w:p w:rsidR="005C5BAE" w:rsidRDefault="00000000" w14:paraId="49DD817F" w14:textId="77777777">
      <w:pPr>
        <w:jc w:val="both"/>
      </w:pPr>
      <w:r>
        <w:tab/>
        <w:t>Apreciază că este incident în cauza art. 488 alin. l) pct. 8) din Codul de Procedura Civila, întrucât sentința civila atacata a fost data cu aplicarea greșită a nomelor de drept material reprezentate de dispozițiile O.G. nr. 38/2003, Legea-cadru nr. 330/5.11.2009, O.G nr. 1/2010, Legea nr.284/2010, Legea nr.285/2010, Legea nr.283/2011, OUG nr. 83/2014 modificata, completata si aprobata prin Legea nr. 71/2015; O.U.G. nr. 20/2016 pentru modificarea si completarea O.U.G. nr. 57/2015 si, mai ales, cu nesocotirea Deciziei ICCJ nr. 51/2019.</w:t>
      </w:r>
    </w:p>
    <w:p w:rsidR="005C5BAE" w:rsidRDefault="00000000" w14:paraId="51BDC485" w14:textId="77777777">
      <w:pPr>
        <w:jc w:val="both"/>
      </w:pPr>
      <w:r>
        <w:tab/>
        <w:t>In primul rând, arată ca nicăieri in cuprinsul sentinței civile atacate, nu se face vreo trimitere de către instanța de fond la cuprinsul deciziei ICCJ nr. 51/2019.</w:t>
      </w:r>
    </w:p>
    <w:p w:rsidR="005C5BAE" w:rsidRDefault="00000000" w14:paraId="782904EB" w14:textId="77777777">
      <w:pPr>
        <w:jc w:val="both"/>
      </w:pPr>
      <w:r>
        <w:tab/>
        <w:t>Învederează instanței de control soluția pronunțată de Înalta Curte de Casație si Justiție in dosarul 1787/1/2019, respectiv Decizia nr. 51/11.11.2019, cu înrâurire directa asupra prezentei cauze.</w:t>
      </w:r>
    </w:p>
    <w:p w:rsidR="005C5BAE" w:rsidRDefault="00000000" w14:paraId="58AEAD12" w14:textId="77777777">
      <w:pPr>
        <w:jc w:val="both"/>
      </w:pPr>
      <w:r>
        <w:tab/>
        <w:t>Astfel, Decizia nr. 51/11.11.2019 este aferenta sesizării privind pronunțarea unei hotărâri prealabile, formulata de Curtea de Apel Bacău - Secția a II-a civila, de Contencios Administrativ si Fiscal, in dosarul nr. 947/110/2018, si, prin aceasta, se stabilește in mod expres ca termenul de „salariu de baza". prevăzut de art. 1 alin. 5 ind.1) din Ordonanța de urgență a Guvernului nr. 83/2014 privind salarizarea personalului plătit din fonduri publice in anul 2015, precum si alte masuri in domeniul cheltuielilor publice, aprobata cu modificări si completări prin Legea nr. 71/2015, cu modificările si completările ulterioare, si de art. 31 alin. (1) din Ordonanța de urgenta a Guvernului nr. 57/2015 privind salarizarea personalului plătit din fonduri publice in anul 2016, prorogarea unor termene, precum si unele masuri fiscal-bugetare, cu modificările si completările ulterioare, se interpretează extensiv, în sensul ca se refera si la „salariul funcției de baza” al polițiștilor, context în care prevederile art. 1 alin. (5 indice 1) din Ordonanța de urgenta a Guvernului nr. 83/2014, modificata prin Legea nr. 71/2015 (pe care se bazează acțiunea sa) sunt pe deplin aplicabile si polițiștilor.</w:t>
      </w:r>
    </w:p>
    <w:p w:rsidR="005C5BAE" w:rsidRDefault="00000000" w14:paraId="40327590" w14:textId="77777777">
      <w:pPr>
        <w:jc w:val="both"/>
      </w:pPr>
      <w:r>
        <w:tab/>
        <w:t>Prin urmare, pornind de la cuprinsul Deciziei ICCJ nr. 51/2019, instanța de fond trebuia sa admită acțiunea sa.</w:t>
      </w:r>
    </w:p>
    <w:p w:rsidR="005C5BAE" w:rsidRDefault="00000000" w14:paraId="6AD4EFF9" w14:textId="77777777">
      <w:pPr>
        <w:jc w:val="both"/>
      </w:pPr>
      <w:r>
        <w:tab/>
        <w:t>Totodată, Decizia nr. 21 din 21 noiembrie 2016 a Înaltei Curți de Casație si Justiție privind suma compensatorie ce reprezintă sporul de 15% pentru doctorat, se aplica, prin analogie, si in legătură cu sporurile solicitate prin cererea de chemare in judecata, interpretarea textelor in discuție decurgând din aceleași principii statuate de legile de salarizare care s-au succedat in timp.</w:t>
      </w:r>
    </w:p>
    <w:p w:rsidR="005C5BAE" w:rsidRDefault="00000000" w14:paraId="06071B6C" w14:textId="77777777">
      <w:pPr>
        <w:jc w:val="both"/>
      </w:pPr>
      <w:r>
        <w:tab/>
        <w:t xml:space="preserve">Conform acestei decizii, pentru cei care, la data intrării in vigoare a Legii nr. 330/2009, aveau în plata sporul de doctorat, soluția legislativa a fost aceea de a introduce cuantumul acestui spor, nu procentual, ci ca suma compensatorie acordata potrivit OUG nr. 1/2010. Aceasta suma compensatorie a fost prevăzută pentru a respecta dispoziția legala potrivit căreia nivelul salariilor in plata nu poate scădea prin aplicarea noii legi. Din succesiunea in timp </w:t>
      </w:r>
      <w:r>
        <w:lastRenderedPageBreak/>
        <w:t>descrisa anterior, rezulta ca sporul de doctorat a supraviețuit prin introducerea lui in salariul de baza, conform art. 6 alin. (1) din OUG nr. 1/2010, acest tratament juridic fiind continuat de legile anuale de salarizare. Așadar, legiuitorul nu a operat o abrogare veritabila si efectiva, ci a instituit o natura juridica noua pentru suma ce recompensează angajatul care își perfecționează pregătirea profesionala prin obținerea titlului științific de doctor. Prin includerea acestei sume in salariul de baza, rezulta ca un drept salarial secundar devine parte a salariului, ca drept fundamental, recunoscut si aparat de lege. Altfel spus, dreptul a supraviețuit, chiar daca a cunoscut o evoluție in planul reglementarii si a dobândit o noua denumire: „suma compensatorie”.</w:t>
      </w:r>
    </w:p>
    <w:p w:rsidR="005C5BAE" w:rsidRDefault="00000000" w14:paraId="59B3AA5E" w14:textId="77777777">
      <w:pPr>
        <w:ind w:firstLine="709"/>
        <w:jc w:val="both"/>
      </w:pPr>
      <w:r>
        <w:t>Raționamentul din Decizia ICCJ nr. 21 din 21 noiembrie 2016 se aplica si in prezenta speța, întrucât sporurile învederate prin cererea de chemare in judecata nu  s-au mai regăsit ca atare în Legile-cadru de salarizare nr. 330/2009 si nr. 284/2010, ci s-a introdus cuantumul acestor sporuri, nu procentual, ci ca suma compensatorie, pentru a respecta dispoziția legala potrivit căreia nivelul salariilor in plata nu poate scădea prin aplicarea noii legi. Prin urmare, nu poate fi acceptata o situație defavorabila in ceea ce privește personalul care, începând cu anul 2010, îndeplinește condițiile necesare pentru a-i fi inclusa in salariu suma aferenta celor trei sporuri, comparativ cu personalul care, in anii anteriori, era astfel salarizat.</w:t>
      </w:r>
    </w:p>
    <w:p w:rsidR="005C5BAE" w:rsidRDefault="00000000" w14:paraId="5C9BB176" w14:textId="77777777">
      <w:pPr>
        <w:jc w:val="both"/>
      </w:pPr>
      <w:r>
        <w:tab/>
        <w:t>Date fiind cele învederate mai sus, apreciază ca nu se poate concluziona nici ca persoanele pentru care a fost introdusa acțiunea au fost salarizate la nivelul maxim aflat in plata in cadrul instituției. In măsura in care instituția intimata a procedat la salarizarea reclamanților la nivelul maxim aflat în plata in cadrul instituției, aceasta a survenit ca urmare a adoptării OUG nr. 75/2020, vizând perioada 01.01.2017- 01.01.2020, acțiunea formulata de reclamanți vizând si o perioada anterioara acesteia, respectiv începând cu 09.04.2015. Astfel, admiterea acțiunii astfel cum aceasta a fost formulata ar conduce la acordarea pentru membrii de sindicat a drepturilor salariale cuprinse de O.U.G. nr. 75/2020 începând cu data de 09.04.2015, sau, cel târziu, începând cu data de 03.06.2016, ambele date vizând si o perioada anterioara celei acoperite de către O.U.G nr. 75/2020.</w:t>
      </w:r>
    </w:p>
    <w:p w:rsidR="005C5BAE" w:rsidRDefault="00000000" w14:paraId="5BF3E97C" w14:textId="77777777">
      <w:pPr>
        <w:jc w:val="both"/>
        <w:rPr>
          <w:rStyle w:val="Fontdeparagrafimplicit"/>
        </w:rPr>
      </w:pPr>
      <w:r>
        <w:tab/>
        <w:t xml:space="preserve">De asemenea. arată ca sentința atacata este in deplina contradicție cu sentința civila nr. 367/18.06.2020. pronunțata de Tribunalul </w:t>
      </w:r>
      <w:proofErr w:type="spellStart"/>
      <w:r>
        <w:t>Timis</w:t>
      </w:r>
      <w:proofErr w:type="spellEnd"/>
      <w:r>
        <w:t xml:space="preserve"> în dosarul 1503/93/2019, într-o speță având același temei de drept si o situație de fapt similara, prin care instanța de fond a pronunțat o soluție vădit contrara celei pronunțata de instanța de fond din prezentul dosar. </w:t>
      </w:r>
      <w:r>
        <w:rPr>
          <w:noProof/>
        </w:rPr>
        <w:drawing>
          <wp:inline distT="0" distB="0" distL="0" distR="0" wp14:anchorId="17D7DE07" wp14:editId="4F6D6F02">
            <wp:extent cx="12065" cy="571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tretch>
                      <a:fillRect/>
                    </a:stretch>
                  </pic:blipFill>
                  <pic:spPr>
                    <a:xfrm>
                      <a:off x="0" y="0"/>
                      <a:ext cx="12065" cy="5715"/>
                    </a:xfrm>
                    <a:prstGeom prst="rect">
                      <a:avLst/>
                    </a:prstGeom>
                    <a:noFill/>
                  </pic:spPr>
                </pic:pic>
              </a:graphicData>
            </a:graphic>
          </wp:inline>
        </w:drawing>
      </w:r>
    </w:p>
    <w:p w:rsidR="005C5BAE" w:rsidRDefault="00000000" w14:paraId="37513049" w14:textId="77777777">
      <w:pPr>
        <w:jc w:val="both"/>
      </w:pPr>
      <w:r>
        <w:tab/>
        <w:t>Totodată, raționamentul instanței de fond, expus prin sentința atacata, dovedește o interpretare si o aplicarea greșita a normelor de drept material incidente in cauza, întrucât polițiștii care au îndeplinit condițiile de vechime in instituțiile din sectorul de apărare naționala, ordine publica si siguranța națională, ulterior datei de 31.12.2009, încadrați în aceeași unitate, având aceeași vechime cu ale polițiștilor care, la data de 31 decembrie 2009, beneficiau de sporul de fidelitate, de sporul de studii superioare si de sporul/compensația de risc/pericol deosebit si care se aflau in situații similare de vechime, trebuie sa beneficieze de aceleași drepturi salariale, începând cu data de 09.04.2015, când a intrat in vigoare Legea nr. 71/2015.</w:t>
      </w:r>
    </w:p>
    <w:p w:rsidR="005C5BAE" w:rsidRDefault="00000000" w14:paraId="40B62C1F" w14:textId="77777777">
      <w:pPr>
        <w:jc w:val="both"/>
      </w:pPr>
      <w:r>
        <w:tab/>
        <w:t>Instanța de fond trebuia să observe situația defavorabila a membrilor de sindicat, care îndeplinesc condițiile pentru a le fi incluse in salariu sumele compensatorii corespunzătoare sporului de fidelitate de 5-20%, sporului de studii superioare si sporului/compensației de risc/pericol deosebit de 30%, dar aceste sume nu ii sunt acordate de către intimat. Se impunea așadar pronunțarea unei hotărâri in baza căreia să se dispună acordarea sumelor compensatorii reprezentate de sporul de fidelitate, sporul de studii superioare si de sporul/compensația de risc/pericol deosebit la nivelul maxim către membrii de sindicat care au îndeplinit condițiile de vechime in activitatea desfășurată in cadrul intimatei si care, ulterior datei de 31.12.2009, ocupa aceleași funcții își desfășoară activitatea in aceleași condiții specifice locului de munca la data angajării sau promovării si având aceeași vechime, cu cel al polițiștilor care, la data de 31 decembrie 2009 beneficiau de aceste sporuri.</w:t>
      </w:r>
    </w:p>
    <w:p w:rsidR="005C5BAE" w:rsidRDefault="00000000" w14:paraId="27C785AB" w14:textId="77777777">
      <w:pPr>
        <w:jc w:val="both"/>
      </w:pPr>
      <w:r>
        <w:tab/>
        <w:t xml:space="preserve">Totodată, daca instanța de fond avea nevoie de informații suplimentare, înscrisuri justificative si orice alte dovezi în lămurirea situației de fapt deduse judecații, avea oricând </w:t>
      </w:r>
      <w:r>
        <w:lastRenderedPageBreak/>
        <w:t>posibilitatea, în virtutea principiului contradictorialității, să îi solicite astfel de informații/documente si nu sa respingă acțiunea.</w:t>
      </w:r>
    </w:p>
    <w:p w:rsidR="005C5BAE" w:rsidRDefault="00000000" w14:paraId="2C5FB3E2" w14:textId="77777777">
      <w:pPr>
        <w:jc w:val="both"/>
      </w:pPr>
      <w:r>
        <w:tab/>
        <w:t>Pentru aceste motive, solicită admiterea recursului, casarea in tot a hotărârii atacate, cu consecința admiterii cererii de chemare in judecata, precum si obligarea intimatei la plata cheltuielilor de judecata efectuate cu ocazia prezentului demers judiciar.</w:t>
      </w:r>
    </w:p>
    <w:p w:rsidR="005C5BAE" w:rsidRDefault="00000000" w14:paraId="6E84B8DE" w14:textId="77777777">
      <w:pPr>
        <w:jc w:val="both"/>
      </w:pPr>
      <w:r>
        <w:tab/>
        <w:t>In drept, recursul este întemeiat pe dispozițiile art. 488 pct. 8) si art. 453 Cod Procedura Civila, O.G. nr. 38/2003, Legea-cadru nr. 330/5.11.2009, O.G nr. 1/2010, Legea nr. 284/2010, Legea nr. 285/2010, Legea nr. 283/2011, OUG nr. 83/2014 modificata, completata si aprobata prin Legea nr. 71/2015; O.U.G. nr. 20/2016 pentru modificarea si completarea O.U.G. nr. 57/2015, Decizia ICCJ nr. 51/2019.</w:t>
      </w:r>
    </w:p>
    <w:p w:rsidR="005C5BAE" w:rsidRDefault="00000000" w14:paraId="74B51FB2" w14:textId="77777777">
      <w:pPr>
        <w:jc w:val="both"/>
      </w:pPr>
      <w:r>
        <w:tab/>
        <w:t xml:space="preserve">In temeiul art. 223 coroborat cu art. 411 alin. 1 pct. 2 Cod Procedura Civila, solicită judecarea prezentei cauze </w:t>
      </w:r>
      <w:proofErr w:type="spellStart"/>
      <w:r>
        <w:t>şi</w:t>
      </w:r>
      <w:proofErr w:type="spellEnd"/>
      <w:r>
        <w:t xml:space="preserve"> în lipsă.</w:t>
      </w:r>
    </w:p>
    <w:p w:rsidR="005C5BAE" w:rsidRDefault="00000000" w14:paraId="638DE407" w14:textId="49FC0A96">
      <w:pPr>
        <w:jc w:val="both"/>
      </w:pPr>
      <w:r>
        <w:tab/>
        <w:t xml:space="preserve">Intimatul pârât </w:t>
      </w:r>
      <w:r>
        <w:rPr>
          <w:rStyle w:val="Fontdeparagrafimplicit"/>
          <w:b/>
        </w:rPr>
        <w:t xml:space="preserve">Inspectoratul Teritorial al Poliției de Frontieră </w:t>
      </w:r>
      <w:r w:rsidR="00CC67AA">
        <w:rPr>
          <w:rStyle w:val="Fontdeparagrafimplicit"/>
          <w:b/>
        </w:rPr>
        <w:t>...</w:t>
      </w:r>
      <w:r>
        <w:rPr>
          <w:rStyle w:val="Fontdeparagrafimplicit"/>
          <w:b/>
        </w:rPr>
        <w:t>,</w:t>
      </w:r>
      <w:r>
        <w:t xml:space="preserve"> a formulat </w:t>
      </w:r>
      <w:r>
        <w:rPr>
          <w:rStyle w:val="Fontdeparagrafimplicit"/>
          <w:b/>
        </w:rPr>
        <w:t>întâmpinare,</w:t>
      </w:r>
      <w:r>
        <w:t xml:space="preserve"> prin care a solicitat respingerea recursului, menținerea sentinței, în sensul respingerii în fond a acțiunii promovate, considerând că motivele invocate de recurent nu se regăsesc în cuprinsul dispozițiilor art. 488 pct. 8 </w:t>
      </w:r>
      <w:proofErr w:type="spellStart"/>
      <w:r>
        <w:t>C.proc.civ</w:t>
      </w:r>
      <w:proofErr w:type="spellEnd"/>
      <w:r>
        <w:t>., întrucât instanța de fond a interpretat în mod corect normele de drept material, iar hotărârea pronunțată este dată cu aplicarea corectă a legii.</w:t>
      </w:r>
    </w:p>
    <w:p w:rsidR="005C5BAE" w:rsidRDefault="00000000" w14:paraId="5571BDD4" w14:textId="77777777">
      <w:pPr>
        <w:jc w:val="both"/>
      </w:pPr>
      <w:r>
        <w:tab/>
        <w:t>În temeiul art. 223 alin.3 din Codul de procedură civilă, solicită ca judecarea cauzei să se facă și în lipsa reprezentantului instituției.</w:t>
      </w:r>
    </w:p>
    <w:p w:rsidR="005C5BAE" w:rsidRDefault="00000000" w14:paraId="078C4D54" w14:textId="77777777">
      <w:pPr>
        <w:spacing w:before="14"/>
        <w:ind w:firstLine="567"/>
        <w:jc w:val="both"/>
        <w:rPr>
          <w:rStyle w:val="Fontdeparagrafimplicit"/>
          <w:b/>
        </w:rPr>
      </w:pPr>
      <w:r>
        <w:rPr>
          <w:rStyle w:val="Fontdeparagrafimplicit"/>
          <w:b/>
        </w:rPr>
        <w:t xml:space="preserve">Recursul este fondat în limitele </w:t>
      </w:r>
      <w:proofErr w:type="spellStart"/>
      <w:r>
        <w:rPr>
          <w:rStyle w:val="Fontdeparagrafimplicit"/>
          <w:b/>
        </w:rPr>
        <w:t>şi</w:t>
      </w:r>
      <w:proofErr w:type="spellEnd"/>
      <w:r>
        <w:rPr>
          <w:rStyle w:val="Fontdeparagrafimplicit"/>
          <w:b/>
        </w:rPr>
        <w:t xml:space="preserve"> pentru considerentele ce succed: </w:t>
      </w:r>
    </w:p>
    <w:p w:rsidR="005C5BAE" w:rsidRDefault="00000000" w14:paraId="2C7F44CB" w14:textId="77777777">
      <w:pPr>
        <w:ind w:firstLine="567"/>
        <w:jc w:val="both"/>
      </w:pPr>
      <w:r>
        <w:t xml:space="preserve">Curtea </w:t>
      </w:r>
      <w:proofErr w:type="spellStart"/>
      <w:r>
        <w:t>menţionează</w:t>
      </w:r>
      <w:proofErr w:type="spellEnd"/>
      <w:r>
        <w:t xml:space="preserve"> că recursul se poate exercita numai cu privire la nelegalitatea hotărârii atacate </w:t>
      </w:r>
      <w:proofErr w:type="spellStart"/>
      <w:r>
        <w:t>aşa</w:t>
      </w:r>
      <w:proofErr w:type="spellEnd"/>
      <w:r>
        <w:t xml:space="preserve"> cum rezultă din art. 488 </w:t>
      </w:r>
      <w:proofErr w:type="spellStart"/>
      <w:r>
        <w:t>C.proc.civ</w:t>
      </w:r>
      <w:proofErr w:type="spellEnd"/>
      <w:r>
        <w:t xml:space="preserve">. care prevede expres </w:t>
      </w:r>
      <w:proofErr w:type="spellStart"/>
      <w:r>
        <w:t>şi</w:t>
      </w:r>
      <w:proofErr w:type="spellEnd"/>
      <w:r>
        <w:t xml:space="preserve"> limitativ motivele de casare, niciunul dintre acestea nefiind conceput astfel încât să permită </w:t>
      </w:r>
      <w:proofErr w:type="spellStart"/>
      <w:r>
        <w:t>instanţei</w:t>
      </w:r>
      <w:proofErr w:type="spellEnd"/>
      <w:r>
        <w:t xml:space="preserve"> de recurs reanalizarea probelor </w:t>
      </w:r>
      <w:proofErr w:type="spellStart"/>
      <w:r>
        <w:t>şi</w:t>
      </w:r>
      <w:proofErr w:type="spellEnd"/>
      <w:r>
        <w:t xml:space="preserve"> reevaluarea </w:t>
      </w:r>
      <w:proofErr w:type="spellStart"/>
      <w:r>
        <w:t>situaţiei</w:t>
      </w:r>
      <w:proofErr w:type="spellEnd"/>
      <w:r>
        <w:t xml:space="preserve"> de fapt. </w:t>
      </w:r>
    </w:p>
    <w:p w:rsidR="005C5BAE" w:rsidRDefault="00000000" w14:paraId="297ED8D8" w14:textId="77777777">
      <w:pPr>
        <w:ind w:firstLine="708"/>
        <w:jc w:val="both"/>
        <w:rPr>
          <w:rStyle w:val="Fontdeparagrafimplicit"/>
          <w:shd w:val="clear" w:color="auto" w:fill="FFFFFF"/>
        </w:rPr>
      </w:pPr>
      <w:r>
        <w:t xml:space="preserve">Recursul </w:t>
      </w:r>
      <w:proofErr w:type="spellStart"/>
      <w:r>
        <w:t>urmăreşte</w:t>
      </w:r>
      <w:proofErr w:type="spellEnd"/>
      <w:r>
        <w:t xml:space="preserve"> verificarea </w:t>
      </w:r>
      <w:proofErr w:type="spellStart"/>
      <w:r>
        <w:t>conformităţii</w:t>
      </w:r>
      <w:proofErr w:type="spellEnd"/>
      <w:r>
        <w:t xml:space="preserve"> hotărârii atacate cu regulile de drept aplicabile. Examinarea </w:t>
      </w:r>
      <w:proofErr w:type="spellStart"/>
      <w:r>
        <w:t>situaţiei</w:t>
      </w:r>
      <w:proofErr w:type="spellEnd"/>
      <w:r>
        <w:t xml:space="preserve"> de fapt nu este atributul </w:t>
      </w:r>
      <w:proofErr w:type="spellStart"/>
      <w:r>
        <w:t>instanţei</w:t>
      </w:r>
      <w:proofErr w:type="spellEnd"/>
      <w:r>
        <w:t xml:space="preserve"> de recurs. </w:t>
      </w:r>
      <w:proofErr w:type="spellStart"/>
      <w:r>
        <w:rPr>
          <w:rStyle w:val="Fontdeparagrafimplicit"/>
          <w:shd w:val="clear" w:color="auto" w:fill="FFFFFF"/>
        </w:rPr>
        <w:t>Instanţa</w:t>
      </w:r>
      <w:proofErr w:type="spellEnd"/>
      <w:r>
        <w:rPr>
          <w:rStyle w:val="Fontdeparagrafimplicit"/>
          <w:shd w:val="clear" w:color="auto" w:fill="FFFFFF"/>
        </w:rPr>
        <w:t xml:space="preserve"> de recurs nu judecă pricina, ci controlează legalitatea hotărârii </w:t>
      </w:r>
      <w:proofErr w:type="spellStart"/>
      <w:r>
        <w:rPr>
          <w:rStyle w:val="Fontdeparagrafimplicit"/>
          <w:shd w:val="clear" w:color="auto" w:fill="FFFFFF"/>
        </w:rPr>
        <w:t>instanţei</w:t>
      </w:r>
      <w:proofErr w:type="spellEnd"/>
      <w:r>
        <w:rPr>
          <w:rStyle w:val="Fontdeparagrafimplicit"/>
          <w:shd w:val="clear" w:color="auto" w:fill="FFFFFF"/>
        </w:rPr>
        <w:t xml:space="preserve"> de fond. </w:t>
      </w:r>
      <w:proofErr w:type="spellStart"/>
      <w:r>
        <w:rPr>
          <w:rStyle w:val="Fontdeparagrafimplicit"/>
          <w:shd w:val="clear" w:color="auto" w:fill="FFFFFF"/>
        </w:rPr>
        <w:t>Instanţa</w:t>
      </w:r>
      <w:proofErr w:type="spellEnd"/>
      <w:r>
        <w:rPr>
          <w:rStyle w:val="Fontdeparagrafimplicit"/>
          <w:shd w:val="clear" w:color="auto" w:fill="FFFFFF"/>
        </w:rPr>
        <w:t xml:space="preserve"> de recurs nu trebuie să se preocupe de </w:t>
      </w:r>
      <w:proofErr w:type="spellStart"/>
      <w:r>
        <w:rPr>
          <w:rStyle w:val="Fontdeparagrafimplicit"/>
          <w:shd w:val="clear" w:color="auto" w:fill="FFFFFF"/>
        </w:rPr>
        <w:t>situaţia</w:t>
      </w:r>
      <w:proofErr w:type="spellEnd"/>
      <w:r>
        <w:rPr>
          <w:rStyle w:val="Fontdeparagrafimplicit"/>
          <w:shd w:val="clear" w:color="auto" w:fill="FFFFFF"/>
        </w:rPr>
        <w:t xml:space="preserve"> de fapt, ci numai de problemele de drept, verificările de fapt fiind incompatibile cu structura recursului.</w:t>
      </w:r>
    </w:p>
    <w:p w:rsidR="005C5BAE" w:rsidRDefault="00000000" w14:paraId="025199AF" w14:textId="77777777">
      <w:pPr>
        <w:ind w:firstLine="720"/>
        <w:jc w:val="both"/>
      </w:pPr>
      <w:r>
        <w:t xml:space="preserve">În raport de criticile formulate, se impune analizarea cu prioritate a </w:t>
      </w:r>
      <w:proofErr w:type="spellStart"/>
      <w:r>
        <w:t>soluţiei</w:t>
      </w:r>
      <w:proofErr w:type="spellEnd"/>
      <w:r>
        <w:t xml:space="preserve"> </w:t>
      </w:r>
      <w:proofErr w:type="spellStart"/>
      <w:r>
        <w:t>pronunţată</w:t>
      </w:r>
      <w:proofErr w:type="spellEnd"/>
      <w:r>
        <w:t xml:space="preserve"> din perspectiva motivului de casare prevăzut de art. 488 alin. 1 pct. 6 </w:t>
      </w:r>
      <w:proofErr w:type="spellStart"/>
      <w:r>
        <w:t>C.proc.civ</w:t>
      </w:r>
      <w:proofErr w:type="spellEnd"/>
      <w:r>
        <w:t>., conform cu care: „Casarea unei hotărâri se poate cere numai pentru următoarele motive de nelegalitate: (…) 6. când hotărârea nu cuprinde motivele pe care se întemeiază sau când cuprinde motive contradictorii ori numai motive străine de natura cauzei;”</w:t>
      </w:r>
    </w:p>
    <w:p w:rsidR="005C5BAE" w:rsidRDefault="00000000" w14:paraId="0F817F6E" w14:textId="77777777">
      <w:pPr>
        <w:ind w:firstLine="708"/>
        <w:jc w:val="both"/>
      </w:pPr>
      <w:r>
        <w:t xml:space="preserve">Procesul civil român este guvernat de principii fundamentale reglementate în Capitolul II al Noului Cod de procedură civilă. În procesul civil, </w:t>
      </w:r>
      <w:proofErr w:type="spellStart"/>
      <w:r>
        <w:t>părţile</w:t>
      </w:r>
      <w:proofErr w:type="spellEnd"/>
      <w:r>
        <w:t xml:space="preserve"> au posibilitatea legală de a participa în mod activ la </w:t>
      </w:r>
      <w:proofErr w:type="spellStart"/>
      <w:r>
        <w:t>desfăşurarea</w:t>
      </w:r>
      <w:proofErr w:type="spellEnd"/>
      <w:r>
        <w:t xml:space="preserve"> </w:t>
      </w:r>
      <w:proofErr w:type="spellStart"/>
      <w:r>
        <w:t>judecăţii</w:t>
      </w:r>
      <w:proofErr w:type="spellEnd"/>
      <w:r>
        <w:t xml:space="preserve">, atât prin </w:t>
      </w:r>
      <w:proofErr w:type="spellStart"/>
      <w:r>
        <w:t>susţinerea</w:t>
      </w:r>
      <w:proofErr w:type="spellEnd"/>
      <w:r>
        <w:t xml:space="preserve"> </w:t>
      </w:r>
      <w:proofErr w:type="spellStart"/>
      <w:r>
        <w:t>şi</w:t>
      </w:r>
      <w:proofErr w:type="spellEnd"/>
      <w:r>
        <w:t xml:space="preserve"> dovedirea drepturilor proprii, cât </w:t>
      </w:r>
      <w:proofErr w:type="spellStart"/>
      <w:r>
        <w:t>şi</w:t>
      </w:r>
      <w:proofErr w:type="spellEnd"/>
      <w:r>
        <w:t xml:space="preserve"> prin dreptul de a combate </w:t>
      </w:r>
      <w:proofErr w:type="spellStart"/>
      <w:r>
        <w:t>susţinerile</w:t>
      </w:r>
      <w:proofErr w:type="spellEnd"/>
      <w:r>
        <w:t xml:space="preserve"> </w:t>
      </w:r>
      <w:proofErr w:type="spellStart"/>
      <w:r>
        <w:t>părţii</w:t>
      </w:r>
      <w:proofErr w:type="spellEnd"/>
      <w:r>
        <w:t xml:space="preserve"> potrivnice </w:t>
      </w:r>
      <w:proofErr w:type="spellStart"/>
      <w:r>
        <w:t>şi</w:t>
      </w:r>
      <w:proofErr w:type="spellEnd"/>
      <w:r>
        <w:t xml:space="preserve"> de a-</w:t>
      </w:r>
      <w:proofErr w:type="spellStart"/>
      <w:r>
        <w:t>şi</w:t>
      </w:r>
      <w:proofErr w:type="spellEnd"/>
      <w:r>
        <w:t xml:space="preserve"> exprima </w:t>
      </w:r>
      <w:proofErr w:type="spellStart"/>
      <w:r>
        <w:t>poziţia</w:t>
      </w:r>
      <w:proofErr w:type="spellEnd"/>
      <w:r>
        <w:t xml:space="preserve"> </w:t>
      </w:r>
      <w:proofErr w:type="spellStart"/>
      <w:r>
        <w:t>faţă</w:t>
      </w:r>
      <w:proofErr w:type="spellEnd"/>
      <w:r>
        <w:t xml:space="preserve"> de măsurile pe care </w:t>
      </w:r>
      <w:proofErr w:type="spellStart"/>
      <w:r>
        <w:t>instanţa</w:t>
      </w:r>
      <w:proofErr w:type="spellEnd"/>
      <w:r>
        <w:t xml:space="preserve"> le poate dispune. </w:t>
      </w:r>
    </w:p>
    <w:p w:rsidR="005C5BAE" w:rsidRDefault="00000000" w14:paraId="760262EC" w14:textId="77777777">
      <w:pPr>
        <w:ind w:firstLine="708"/>
        <w:jc w:val="both"/>
      </w:pPr>
      <w:r>
        <w:t xml:space="preserve">Rolul </w:t>
      </w:r>
      <w:proofErr w:type="spellStart"/>
      <w:r>
        <w:t>instanţei</w:t>
      </w:r>
      <w:proofErr w:type="spellEnd"/>
      <w:r>
        <w:t xml:space="preserve"> de control judiciar este acela de a raporta considerentele hotărârii de fond la </w:t>
      </w:r>
      <w:proofErr w:type="spellStart"/>
      <w:r>
        <w:t>situaţii</w:t>
      </w:r>
      <w:proofErr w:type="spellEnd"/>
      <w:r>
        <w:t xml:space="preserve"> de fapt </w:t>
      </w:r>
      <w:proofErr w:type="spellStart"/>
      <w:r>
        <w:t>şi</w:t>
      </w:r>
      <w:proofErr w:type="spellEnd"/>
      <w:r>
        <w:t xml:space="preserve"> de drept rezultate din probatoriul administrat </w:t>
      </w:r>
      <w:proofErr w:type="spellStart"/>
      <w:r>
        <w:t>şi</w:t>
      </w:r>
      <w:proofErr w:type="spellEnd"/>
      <w:r>
        <w:t xml:space="preserve"> de a stabili în ce măsură argumentele avute în adoptarea unei </w:t>
      </w:r>
      <w:proofErr w:type="spellStart"/>
      <w:r>
        <w:t>soluţii</w:t>
      </w:r>
      <w:proofErr w:type="spellEnd"/>
      <w:r>
        <w:t xml:space="preserve"> </w:t>
      </w:r>
      <w:proofErr w:type="spellStart"/>
      <w:r>
        <w:t>îşi</w:t>
      </w:r>
      <w:proofErr w:type="spellEnd"/>
      <w:r>
        <w:t xml:space="preserve"> găsesc sau nu suport în actele dosarului, pornind desigur de la criticile avute în vedere atunci când s-a exercitat această cale extraordinară de atac a recursului.</w:t>
      </w:r>
    </w:p>
    <w:p w:rsidR="005C5BAE" w:rsidRDefault="00000000" w14:paraId="5499DEE9" w14:textId="77777777">
      <w:pPr>
        <w:ind w:firstLine="708"/>
        <w:jc w:val="both"/>
      </w:pPr>
      <w:r>
        <w:t xml:space="preserve">Textul art. 425 alin. 1 lit. b </w:t>
      </w:r>
      <w:proofErr w:type="spellStart"/>
      <w:r>
        <w:t>C.proc.civ</w:t>
      </w:r>
      <w:proofErr w:type="spellEnd"/>
      <w:r>
        <w:t xml:space="preserve">. consacră principiul potrivit căruia hotărârile trebuie să fie motivate în fapt </w:t>
      </w:r>
      <w:proofErr w:type="spellStart"/>
      <w:r>
        <w:t>şi</w:t>
      </w:r>
      <w:proofErr w:type="spellEnd"/>
      <w:r>
        <w:t xml:space="preserve"> în drept, iar nerespectarea acestui principiu constituie motiv de casare potrivit art. 488 alin. 1 pct. 6 </w:t>
      </w:r>
      <w:proofErr w:type="spellStart"/>
      <w:r>
        <w:t>C.proc.civ</w:t>
      </w:r>
      <w:proofErr w:type="spellEnd"/>
      <w:r>
        <w:t xml:space="preserve">., rolul acestui text fiind acela de a se asigura o bună administrare a </w:t>
      </w:r>
      <w:proofErr w:type="spellStart"/>
      <w:r>
        <w:t>justiţiei</w:t>
      </w:r>
      <w:proofErr w:type="spellEnd"/>
      <w:r>
        <w:t xml:space="preserve"> </w:t>
      </w:r>
      <w:proofErr w:type="spellStart"/>
      <w:r>
        <w:t>şi</w:t>
      </w:r>
      <w:proofErr w:type="spellEnd"/>
      <w:r>
        <w:t xml:space="preserve"> pentru a se putea exercita controlul judiciar de către </w:t>
      </w:r>
      <w:proofErr w:type="spellStart"/>
      <w:r>
        <w:t>instanţele</w:t>
      </w:r>
      <w:proofErr w:type="spellEnd"/>
      <w:r>
        <w:t xml:space="preserve"> superioare.</w:t>
      </w:r>
    </w:p>
    <w:p w:rsidR="005C5BAE" w:rsidRDefault="00000000" w14:paraId="2E096F21" w14:textId="77777777">
      <w:pPr>
        <w:ind w:firstLine="708"/>
        <w:jc w:val="both"/>
      </w:pPr>
      <w:proofErr w:type="spellStart"/>
      <w:r>
        <w:t>Aşa</w:t>
      </w:r>
      <w:proofErr w:type="spellEnd"/>
      <w:r>
        <w:t xml:space="preserve"> cum rezultă din </w:t>
      </w:r>
      <w:proofErr w:type="spellStart"/>
      <w:r>
        <w:t>dispoziţiile</w:t>
      </w:r>
      <w:proofErr w:type="spellEnd"/>
      <w:r>
        <w:t xml:space="preserve"> art. 425 alin. 1 lit. b </w:t>
      </w:r>
      <w:proofErr w:type="spellStart"/>
      <w:r>
        <w:t>C.proc.civ</w:t>
      </w:r>
      <w:proofErr w:type="spellEnd"/>
      <w:r>
        <w:t xml:space="preserve">., în considerente se vor arăta „obiectul cererii </w:t>
      </w:r>
      <w:proofErr w:type="spellStart"/>
      <w:r>
        <w:t>şi</w:t>
      </w:r>
      <w:proofErr w:type="spellEnd"/>
      <w:r>
        <w:t xml:space="preserve"> </w:t>
      </w:r>
      <w:proofErr w:type="spellStart"/>
      <w:r>
        <w:t>susţinerile</w:t>
      </w:r>
      <w:proofErr w:type="spellEnd"/>
      <w:r>
        <w:t xml:space="preserve"> pe scurt ale </w:t>
      </w:r>
      <w:proofErr w:type="spellStart"/>
      <w:r>
        <w:t>părţilor</w:t>
      </w:r>
      <w:proofErr w:type="spellEnd"/>
      <w:r>
        <w:t xml:space="preserve">, expunerea </w:t>
      </w:r>
      <w:proofErr w:type="spellStart"/>
      <w:r>
        <w:t>situaţiei</w:t>
      </w:r>
      <w:proofErr w:type="spellEnd"/>
      <w:r>
        <w:t xml:space="preserve"> de fapt </w:t>
      </w:r>
      <w:proofErr w:type="spellStart"/>
      <w:r>
        <w:t>reţinută</w:t>
      </w:r>
      <w:proofErr w:type="spellEnd"/>
      <w:r>
        <w:t xml:space="preserve"> de </w:t>
      </w:r>
      <w:proofErr w:type="spellStart"/>
      <w:r>
        <w:t>instanţă</w:t>
      </w:r>
      <w:proofErr w:type="spellEnd"/>
      <w:r>
        <w:t xml:space="preserve"> pe baza probelor administrate, motivele de fapt </w:t>
      </w:r>
      <w:proofErr w:type="spellStart"/>
      <w:r>
        <w:t>şi</w:t>
      </w:r>
      <w:proofErr w:type="spellEnd"/>
      <w:r>
        <w:t xml:space="preserve"> de drept pe care se întemeiază </w:t>
      </w:r>
      <w:proofErr w:type="spellStart"/>
      <w:r>
        <w:t>soluţia</w:t>
      </w:r>
      <w:proofErr w:type="spellEnd"/>
      <w:r>
        <w:t xml:space="preserve">, </w:t>
      </w:r>
      <w:r>
        <w:lastRenderedPageBreak/>
        <w:t xml:space="preserve">arătându-se atât motivele pentru care s-au admis, cât </w:t>
      </w:r>
      <w:proofErr w:type="spellStart"/>
      <w:r>
        <w:t>şi</w:t>
      </w:r>
      <w:proofErr w:type="spellEnd"/>
      <w:r>
        <w:t xml:space="preserve"> cele pentru care s-au înlăturat cererile </w:t>
      </w:r>
      <w:proofErr w:type="spellStart"/>
      <w:r>
        <w:t>părţilor</w:t>
      </w:r>
      <w:proofErr w:type="spellEnd"/>
      <w:r>
        <w:t>”.</w:t>
      </w:r>
    </w:p>
    <w:p w:rsidR="005C5BAE" w:rsidRDefault="00000000" w14:paraId="3AF920B3" w14:textId="77777777">
      <w:pPr>
        <w:shd w:val="clear" w:color="auto" w:fill="FFFFFF"/>
        <w:ind w:firstLine="708"/>
        <w:jc w:val="both"/>
      </w:pPr>
      <w:proofErr w:type="spellStart"/>
      <w:r>
        <w:t>Obligaţia</w:t>
      </w:r>
      <w:proofErr w:type="spellEnd"/>
      <w:r>
        <w:t xml:space="preserve"> de motivare, statuată la art. 425 alin. 1 lit. </w:t>
      </w:r>
      <w:proofErr w:type="spellStart"/>
      <w:r>
        <w:t>C.proc.civ</w:t>
      </w:r>
      <w:proofErr w:type="spellEnd"/>
      <w:r>
        <w:t xml:space="preserve">., impune o apreciere întotdeauna </w:t>
      </w:r>
      <w:proofErr w:type="spellStart"/>
      <w:r>
        <w:t>ataşată</w:t>
      </w:r>
      <w:proofErr w:type="spellEnd"/>
      <w:r>
        <w:t xml:space="preserve"> de natura </w:t>
      </w:r>
      <w:proofErr w:type="spellStart"/>
      <w:r>
        <w:t>şi</w:t>
      </w:r>
      <w:proofErr w:type="spellEnd"/>
      <w:r>
        <w:t xml:space="preserve"> de </w:t>
      </w:r>
      <w:proofErr w:type="spellStart"/>
      <w:r>
        <w:t>circumstanţele</w:t>
      </w:r>
      <w:proofErr w:type="spellEnd"/>
      <w:r>
        <w:t xml:space="preserve"> cauzei, ceea ce, în </w:t>
      </w:r>
      <w:proofErr w:type="spellStart"/>
      <w:r>
        <w:t>speţă</w:t>
      </w:r>
      <w:proofErr w:type="spellEnd"/>
      <w:r>
        <w:t xml:space="preserve">, nu s-a realizat, întrucât, la </w:t>
      </w:r>
      <w:proofErr w:type="spellStart"/>
      <w:r>
        <w:t>pronunţarea</w:t>
      </w:r>
      <w:proofErr w:type="spellEnd"/>
      <w:r>
        <w:t xml:space="preserve"> </w:t>
      </w:r>
      <w:proofErr w:type="spellStart"/>
      <w:r>
        <w:t>sentinţei</w:t>
      </w:r>
      <w:proofErr w:type="spellEnd"/>
      <w:r>
        <w:t xml:space="preserve">, </w:t>
      </w:r>
      <w:proofErr w:type="spellStart"/>
      <w:r>
        <w:t>instanţa</w:t>
      </w:r>
      <w:proofErr w:type="spellEnd"/>
      <w:r>
        <w:t xml:space="preserve"> de fond nu a procedat la analiza </w:t>
      </w:r>
      <w:proofErr w:type="spellStart"/>
      <w:r>
        <w:t>susţinerilor</w:t>
      </w:r>
      <w:proofErr w:type="spellEnd"/>
      <w:r>
        <w:t xml:space="preserve"> reclamantului din cererea de chemare în judecată, respectiv prin raportare la obiectul cererii </w:t>
      </w:r>
      <w:proofErr w:type="spellStart"/>
      <w:r>
        <w:t>şi</w:t>
      </w:r>
      <w:proofErr w:type="spellEnd"/>
      <w:r>
        <w:t xml:space="preserve"> la </w:t>
      </w:r>
      <w:proofErr w:type="spellStart"/>
      <w:r>
        <w:t>dispoziţiile</w:t>
      </w:r>
      <w:proofErr w:type="spellEnd"/>
      <w:r>
        <w:t xml:space="preserve"> legale invocate.</w:t>
      </w:r>
    </w:p>
    <w:p w:rsidR="005C5BAE" w:rsidRDefault="00000000" w14:paraId="02685975" w14:textId="77777777">
      <w:pPr>
        <w:ind w:firstLine="708"/>
        <w:jc w:val="both"/>
      </w:pPr>
      <w:r>
        <w:t xml:space="preserve">Criticile recurentului reclamant, astfel cum au fost dezvoltate pe larg în cererea de recurs, privind neanalizarea cererii de chemare în judecată </w:t>
      </w:r>
      <w:proofErr w:type="spellStart"/>
      <w:r>
        <w:t>şi</w:t>
      </w:r>
      <w:proofErr w:type="spellEnd"/>
      <w:r>
        <w:t xml:space="preserve"> motivarea </w:t>
      </w:r>
      <w:proofErr w:type="spellStart"/>
      <w:r>
        <w:t>sentinţei</w:t>
      </w:r>
      <w:proofErr w:type="spellEnd"/>
      <w:r>
        <w:t xml:space="preserve"> prin expunerea </w:t>
      </w:r>
      <w:proofErr w:type="spellStart"/>
      <w:r>
        <w:t>dispoziţiilor</w:t>
      </w:r>
      <w:proofErr w:type="spellEnd"/>
      <w:r>
        <w:t xml:space="preserve"> legale fără o raportare la </w:t>
      </w:r>
      <w:proofErr w:type="spellStart"/>
      <w:r>
        <w:t>situaţiile</w:t>
      </w:r>
      <w:proofErr w:type="spellEnd"/>
      <w:r>
        <w:t xml:space="preserve"> invocate, precum </w:t>
      </w:r>
      <w:proofErr w:type="spellStart"/>
      <w:r>
        <w:t>şi</w:t>
      </w:r>
      <w:proofErr w:type="spellEnd"/>
      <w:r>
        <w:t xml:space="preserve"> în lipsa verificărilor necesare </w:t>
      </w:r>
      <w:proofErr w:type="spellStart"/>
      <w:r>
        <w:t>speţei</w:t>
      </w:r>
      <w:proofErr w:type="spellEnd"/>
      <w:r>
        <w:t>, sunt întemeiate.</w:t>
      </w:r>
    </w:p>
    <w:p w:rsidR="005C5BAE" w:rsidRDefault="00000000" w14:paraId="783C9C97" w14:textId="77777777">
      <w:pPr>
        <w:ind w:firstLine="708"/>
        <w:jc w:val="both"/>
      </w:pPr>
      <w:proofErr w:type="spellStart"/>
      <w:r>
        <w:t>Instanţa</w:t>
      </w:r>
      <w:proofErr w:type="spellEnd"/>
      <w:r>
        <w:t xml:space="preserve"> de fond nu a analizat cererea de chemare în judecată raportat la toate motivele invocate de reclamant, nu a analizat </w:t>
      </w:r>
      <w:proofErr w:type="spellStart"/>
      <w:r>
        <w:t>incidenţa</w:t>
      </w:r>
      <w:proofErr w:type="spellEnd"/>
      <w:r>
        <w:t xml:space="preserve"> în cauză a </w:t>
      </w:r>
      <w:proofErr w:type="spellStart"/>
      <w:r>
        <w:t>dispoziţiilor</w:t>
      </w:r>
      <w:proofErr w:type="spellEnd"/>
      <w:r>
        <w:t xml:space="preserve"> legale </w:t>
      </w:r>
      <w:proofErr w:type="spellStart"/>
      <w:r>
        <w:t>şi</w:t>
      </w:r>
      <w:proofErr w:type="spellEnd"/>
      <w:r>
        <w:t xml:space="preserve"> a efectelor Deciziilor Î.C.C.J. invocate, ignorând astfel </w:t>
      </w:r>
      <w:proofErr w:type="spellStart"/>
      <w:r>
        <w:t>dispoziţiile</w:t>
      </w:r>
      <w:proofErr w:type="spellEnd"/>
      <w:r>
        <w:t xml:space="preserve"> art. 9 alin. 2, art.14 alin.5 </w:t>
      </w:r>
      <w:proofErr w:type="spellStart"/>
      <w:r>
        <w:t>şi</w:t>
      </w:r>
      <w:proofErr w:type="spellEnd"/>
      <w:r>
        <w:t xml:space="preserve"> art. 22 alin. 2 </w:t>
      </w:r>
      <w:proofErr w:type="spellStart"/>
      <w:r>
        <w:t>C.proc.civ</w:t>
      </w:r>
      <w:proofErr w:type="spellEnd"/>
      <w:r>
        <w:t>.</w:t>
      </w:r>
    </w:p>
    <w:p w:rsidR="005C5BAE" w:rsidRDefault="00000000" w14:paraId="48504AD0" w14:textId="77777777">
      <w:pPr>
        <w:ind w:firstLine="720"/>
        <w:jc w:val="both"/>
      </w:pPr>
      <w:r>
        <w:t xml:space="preserve">Prin cererea de chemare în judecată, reclamantul a arătat pe larg care sunt motivele de fapt </w:t>
      </w:r>
      <w:proofErr w:type="spellStart"/>
      <w:r>
        <w:t>şi</w:t>
      </w:r>
      <w:proofErr w:type="spellEnd"/>
      <w:r>
        <w:t xml:space="preserve"> de drept pentru care a considerat că este </w:t>
      </w:r>
      <w:proofErr w:type="spellStart"/>
      <w:r>
        <w:t>îndreptăţit</w:t>
      </w:r>
      <w:proofErr w:type="spellEnd"/>
      <w:r>
        <w:t xml:space="preserve"> la acordarea drepturilor salariale solicitate, aspecte care nu au fost verificate de către </w:t>
      </w:r>
      <w:proofErr w:type="spellStart"/>
      <w:r>
        <w:t>instanţa</w:t>
      </w:r>
      <w:proofErr w:type="spellEnd"/>
      <w:r>
        <w:t xml:space="preserve"> de fond prin raportare la </w:t>
      </w:r>
      <w:proofErr w:type="spellStart"/>
      <w:r>
        <w:t>situaţia</w:t>
      </w:r>
      <w:proofErr w:type="spellEnd"/>
      <w:r>
        <w:t xml:space="preserve"> concretă a reclamantului.</w:t>
      </w:r>
    </w:p>
    <w:p w:rsidR="005C5BAE" w:rsidRDefault="00000000" w14:paraId="4B52E501" w14:textId="77777777">
      <w:pPr>
        <w:ind w:firstLine="708"/>
        <w:jc w:val="both"/>
      </w:pPr>
      <w:r>
        <w:t xml:space="preserve">Aceste motive sunt suficiente pentru a constata că </w:t>
      </w:r>
      <w:proofErr w:type="spellStart"/>
      <w:r>
        <w:t>instanta</w:t>
      </w:r>
      <w:proofErr w:type="spellEnd"/>
      <w:r>
        <w:t xml:space="preserve"> de fond a </w:t>
      </w:r>
      <w:proofErr w:type="spellStart"/>
      <w:r>
        <w:t>pronunţat</w:t>
      </w:r>
      <w:proofErr w:type="spellEnd"/>
      <w:r>
        <w:t xml:space="preserve"> o hotărâre fără analiza </w:t>
      </w:r>
      <w:proofErr w:type="spellStart"/>
      <w:r>
        <w:t>susţinerilor</w:t>
      </w:r>
      <w:proofErr w:type="spellEnd"/>
      <w:r>
        <w:t xml:space="preserve"> reclamantului din cererea de chemare în judecată.</w:t>
      </w:r>
    </w:p>
    <w:p w:rsidR="005C5BAE" w:rsidRDefault="00000000" w14:paraId="4628303A" w14:textId="77777777">
      <w:pPr>
        <w:ind w:firstLine="708"/>
        <w:jc w:val="both"/>
      </w:pPr>
      <w:r>
        <w:t xml:space="preserve">O astfel de motivare face imposibilă analiza, în cadrul recursului, a </w:t>
      </w:r>
      <w:proofErr w:type="spellStart"/>
      <w:r>
        <w:t>legalităţii</w:t>
      </w:r>
      <w:proofErr w:type="spellEnd"/>
      <w:r>
        <w:t xml:space="preserve"> hotărârii </w:t>
      </w:r>
      <w:proofErr w:type="spellStart"/>
      <w:r>
        <w:t>instanţei</w:t>
      </w:r>
      <w:proofErr w:type="spellEnd"/>
      <w:r>
        <w:t xml:space="preserve"> de fond, în </w:t>
      </w:r>
      <w:proofErr w:type="spellStart"/>
      <w:r>
        <w:t>speţă</w:t>
      </w:r>
      <w:proofErr w:type="spellEnd"/>
      <w:r>
        <w:t xml:space="preserve"> fiind aplicabile </w:t>
      </w:r>
      <w:proofErr w:type="spellStart"/>
      <w:r>
        <w:t>şi</w:t>
      </w:r>
      <w:proofErr w:type="spellEnd"/>
      <w:r>
        <w:t xml:space="preserve"> prevederile art. 6 din </w:t>
      </w:r>
      <w:proofErr w:type="spellStart"/>
      <w:r>
        <w:t>Convenţia</w:t>
      </w:r>
      <w:proofErr w:type="spellEnd"/>
      <w:r>
        <w:t xml:space="preserve"> Europeană a Drepturilor Omului, întrucât o hotărâre judecătorească </w:t>
      </w:r>
      <w:proofErr w:type="spellStart"/>
      <w:r>
        <w:t>pronunţată</w:t>
      </w:r>
      <w:proofErr w:type="spellEnd"/>
      <w:r>
        <w:t xml:space="preserve"> de o </w:t>
      </w:r>
      <w:proofErr w:type="spellStart"/>
      <w:r>
        <w:t>instanţă</w:t>
      </w:r>
      <w:proofErr w:type="spellEnd"/>
      <w:r>
        <w:t xml:space="preserve"> </w:t>
      </w:r>
      <w:proofErr w:type="spellStart"/>
      <w:r>
        <w:t>naţională</w:t>
      </w:r>
      <w:proofErr w:type="spellEnd"/>
      <w:r>
        <w:t xml:space="preserve"> trebuie să fie motivată, în fapt </w:t>
      </w:r>
      <w:proofErr w:type="spellStart"/>
      <w:r>
        <w:t>şi</w:t>
      </w:r>
      <w:proofErr w:type="spellEnd"/>
      <w:r>
        <w:t xml:space="preserve"> drept, sub toate aspectele invocate de </w:t>
      </w:r>
      <w:proofErr w:type="spellStart"/>
      <w:r>
        <w:t>părţi</w:t>
      </w:r>
      <w:proofErr w:type="spellEnd"/>
      <w:r>
        <w:t xml:space="preserve">, în caz contrar, fiind încălcat accesul liber la </w:t>
      </w:r>
      <w:proofErr w:type="spellStart"/>
      <w:r>
        <w:t>instanţă</w:t>
      </w:r>
      <w:proofErr w:type="spellEnd"/>
      <w:r>
        <w:t>.</w:t>
      </w:r>
    </w:p>
    <w:p w:rsidR="005C5BAE" w:rsidRDefault="00000000" w14:paraId="0ECF0B3F" w14:textId="77777777">
      <w:pPr>
        <w:ind w:firstLine="708"/>
        <w:jc w:val="both"/>
      </w:pPr>
      <w:proofErr w:type="spellStart"/>
      <w:r>
        <w:t>Raţiunea</w:t>
      </w:r>
      <w:proofErr w:type="spellEnd"/>
      <w:r>
        <w:t xml:space="preserve"> </w:t>
      </w:r>
      <w:proofErr w:type="spellStart"/>
      <w:r>
        <w:t>şi</w:t>
      </w:r>
      <w:proofErr w:type="spellEnd"/>
      <w:r>
        <w:t xml:space="preserve"> obligativitatea motivării hotărârii </w:t>
      </w:r>
      <w:proofErr w:type="spellStart"/>
      <w:r>
        <w:t>judecătoreşti</w:t>
      </w:r>
      <w:proofErr w:type="spellEnd"/>
      <w:r>
        <w:t xml:space="preserve"> este prevăzută atât în interesul bunei administrări a </w:t>
      </w:r>
      <w:proofErr w:type="spellStart"/>
      <w:r>
        <w:t>justiţiei</w:t>
      </w:r>
      <w:proofErr w:type="spellEnd"/>
      <w:r>
        <w:t xml:space="preserve"> </w:t>
      </w:r>
      <w:proofErr w:type="spellStart"/>
      <w:r>
        <w:t>şi</w:t>
      </w:r>
      <w:proofErr w:type="spellEnd"/>
      <w:r>
        <w:t xml:space="preserve"> a încrederii </w:t>
      </w:r>
      <w:proofErr w:type="spellStart"/>
      <w:r>
        <w:t>justiţiabililor</w:t>
      </w:r>
      <w:proofErr w:type="spellEnd"/>
      <w:r>
        <w:t xml:space="preserve"> în hotărârile </w:t>
      </w:r>
      <w:proofErr w:type="spellStart"/>
      <w:r>
        <w:t>judecătoreşti</w:t>
      </w:r>
      <w:proofErr w:type="spellEnd"/>
      <w:r>
        <w:t xml:space="preserve">, cât </w:t>
      </w:r>
      <w:proofErr w:type="spellStart"/>
      <w:r>
        <w:t>şi</w:t>
      </w:r>
      <w:proofErr w:type="spellEnd"/>
      <w:r>
        <w:t xml:space="preserve"> pentru exercitarea controlului în căile de atac.</w:t>
      </w:r>
    </w:p>
    <w:p w:rsidR="005C5BAE" w:rsidRDefault="00000000" w14:paraId="37EF3220" w14:textId="77777777">
      <w:pPr>
        <w:ind w:firstLine="708"/>
        <w:jc w:val="both"/>
      </w:pPr>
      <w:r>
        <w:t xml:space="preserve">Aspectele </w:t>
      </w:r>
      <w:proofErr w:type="spellStart"/>
      <w:r>
        <w:t>evidenţiate</w:t>
      </w:r>
      <w:proofErr w:type="spellEnd"/>
      <w:r>
        <w:t xml:space="preserve"> de recurentul reclamant, cu </w:t>
      </w:r>
      <w:proofErr w:type="spellStart"/>
      <w:r>
        <w:t>consecinţe</w:t>
      </w:r>
      <w:proofErr w:type="spellEnd"/>
      <w:r>
        <w:t xml:space="preserve"> asupra justei </w:t>
      </w:r>
      <w:proofErr w:type="spellStart"/>
      <w:r>
        <w:t>soluţionări</w:t>
      </w:r>
      <w:proofErr w:type="spellEnd"/>
      <w:r>
        <w:t xml:space="preserve"> a cauzei </w:t>
      </w:r>
      <w:proofErr w:type="spellStart"/>
      <w:r>
        <w:t>şi</w:t>
      </w:r>
      <w:proofErr w:type="spellEnd"/>
      <w:r>
        <w:t xml:space="preserve"> </w:t>
      </w:r>
      <w:proofErr w:type="spellStart"/>
      <w:r>
        <w:t>pronunţării</w:t>
      </w:r>
      <w:proofErr w:type="spellEnd"/>
      <w:r>
        <w:t xml:space="preserve"> unei hotărâri </w:t>
      </w:r>
      <w:proofErr w:type="spellStart"/>
      <w:r>
        <w:t>judecătoreşti</w:t>
      </w:r>
      <w:proofErr w:type="spellEnd"/>
      <w:r>
        <w:t xml:space="preserve"> legale, ca act final al dezbaterii judiciare, trebuie clarificate de </w:t>
      </w:r>
      <w:proofErr w:type="spellStart"/>
      <w:r>
        <w:t>instanţa</w:t>
      </w:r>
      <w:proofErr w:type="spellEnd"/>
      <w:r>
        <w:t xml:space="preserve"> de fond, neputând fi analizate direct în recurs, pentru că acestea </w:t>
      </w:r>
      <w:proofErr w:type="spellStart"/>
      <w:r>
        <w:t>ţin</w:t>
      </w:r>
      <w:proofErr w:type="spellEnd"/>
      <w:r>
        <w:t xml:space="preserve"> de fondul cauzei deduse </w:t>
      </w:r>
      <w:proofErr w:type="spellStart"/>
      <w:r>
        <w:t>judecăţii</w:t>
      </w:r>
      <w:proofErr w:type="spellEnd"/>
      <w:r>
        <w:t xml:space="preserve">, fiind incident motivul de casare prevăzut de art. 488 alin. 1 pct. 6 </w:t>
      </w:r>
      <w:proofErr w:type="spellStart"/>
      <w:r>
        <w:t>C.proc.civ</w:t>
      </w:r>
      <w:proofErr w:type="spellEnd"/>
      <w:r>
        <w:t xml:space="preserve">. </w:t>
      </w:r>
    </w:p>
    <w:p w:rsidR="005C5BAE" w:rsidRDefault="00000000" w14:paraId="6E62BEFA" w14:textId="77777777">
      <w:pPr>
        <w:ind w:firstLine="708"/>
        <w:jc w:val="both"/>
      </w:pPr>
      <w:r>
        <w:t xml:space="preserve">În raport de motivul de casare </w:t>
      </w:r>
      <w:proofErr w:type="spellStart"/>
      <w:r>
        <w:t>reţinut</w:t>
      </w:r>
      <w:proofErr w:type="spellEnd"/>
      <w:r>
        <w:t xml:space="preserve">, </w:t>
      </w:r>
      <w:proofErr w:type="spellStart"/>
      <w:r>
        <w:t>instanţa</w:t>
      </w:r>
      <w:proofErr w:type="spellEnd"/>
      <w:r>
        <w:t xml:space="preserve"> de control judiciar constată că nu se impune analizarea celorlalte critici care se încadrează în motivul de casare prevăzut de art. 488 alin. 1 pct. 8 </w:t>
      </w:r>
      <w:proofErr w:type="spellStart"/>
      <w:r>
        <w:t>C.proc.civ</w:t>
      </w:r>
      <w:proofErr w:type="spellEnd"/>
      <w:r>
        <w:t>.</w:t>
      </w:r>
    </w:p>
    <w:p w:rsidR="005C5BAE" w:rsidRDefault="00000000" w14:paraId="5D45765A" w14:textId="77777777">
      <w:pPr>
        <w:ind w:firstLine="708"/>
        <w:jc w:val="both"/>
      </w:pPr>
      <w:r>
        <w:t xml:space="preserve">Pentru aceste motive, </w:t>
      </w:r>
      <w:proofErr w:type="spellStart"/>
      <w:r>
        <w:t>soluţia</w:t>
      </w:r>
      <w:proofErr w:type="spellEnd"/>
      <w:r>
        <w:t xml:space="preserve"> care se impune este trimiterea cauzei spre rejudecare, astfel că, în temeiul art. 498 alin. 2 raportat la art. 488 alin. 1 pct. 6 din </w:t>
      </w:r>
      <w:proofErr w:type="spellStart"/>
      <w:r>
        <w:t>C.proc.civ</w:t>
      </w:r>
      <w:proofErr w:type="spellEnd"/>
      <w:r>
        <w:t xml:space="preserve">., Curtea va admite recursul, va casa hotărârea atacată </w:t>
      </w:r>
      <w:proofErr w:type="spellStart"/>
      <w:r>
        <w:t>şi</w:t>
      </w:r>
      <w:proofErr w:type="spellEnd"/>
      <w:r>
        <w:t xml:space="preserve"> va trimite cauza spre rejudecare la </w:t>
      </w:r>
      <w:proofErr w:type="spellStart"/>
      <w:r>
        <w:t>aceeaşi</w:t>
      </w:r>
      <w:proofErr w:type="spellEnd"/>
      <w:r>
        <w:t xml:space="preserve"> </w:t>
      </w:r>
      <w:proofErr w:type="spellStart"/>
      <w:r>
        <w:t>instanţă</w:t>
      </w:r>
      <w:proofErr w:type="spellEnd"/>
      <w:r>
        <w:t xml:space="preserve">. </w:t>
      </w:r>
    </w:p>
    <w:p w:rsidR="005C5BAE" w:rsidRDefault="00000000" w14:paraId="4CDA4C83" w14:textId="77777777">
      <w:pPr>
        <w:ind w:firstLine="708"/>
        <w:jc w:val="both"/>
      </w:pPr>
      <w:r>
        <w:t xml:space="preserve">În rejudecare, </w:t>
      </w:r>
      <w:proofErr w:type="spellStart"/>
      <w:r>
        <w:t>instanţa</w:t>
      </w:r>
      <w:proofErr w:type="spellEnd"/>
      <w:r>
        <w:t xml:space="preserve"> de fond va analiza motivat, în fapt </w:t>
      </w:r>
      <w:proofErr w:type="spellStart"/>
      <w:r>
        <w:t>şi</w:t>
      </w:r>
      <w:proofErr w:type="spellEnd"/>
      <w:r>
        <w:t xml:space="preserve"> în drept, toate </w:t>
      </w:r>
      <w:proofErr w:type="spellStart"/>
      <w:r>
        <w:t>susţinerile</w:t>
      </w:r>
      <w:proofErr w:type="spellEnd"/>
      <w:r>
        <w:t xml:space="preserve"> </w:t>
      </w:r>
      <w:proofErr w:type="spellStart"/>
      <w:r>
        <w:t>părţilor</w:t>
      </w:r>
      <w:proofErr w:type="spellEnd"/>
      <w:r>
        <w:t xml:space="preserve">, în raport cu probele ce se vor administra </w:t>
      </w:r>
      <w:proofErr w:type="spellStart"/>
      <w:r>
        <w:t>şi</w:t>
      </w:r>
      <w:proofErr w:type="spellEnd"/>
      <w:r>
        <w:t xml:space="preserve"> cu </w:t>
      </w:r>
      <w:proofErr w:type="spellStart"/>
      <w:r>
        <w:t>dispoziţiile</w:t>
      </w:r>
      <w:proofErr w:type="spellEnd"/>
      <w:r>
        <w:t xml:space="preserve"> legale aplicabile pricinii, în raport de obiectul litigiului. </w:t>
      </w:r>
    </w:p>
    <w:p w:rsidR="005C5BAE" w:rsidRDefault="005C5BAE" w14:paraId="6DB6140E" w14:textId="77777777">
      <w:pPr>
        <w:jc w:val="center"/>
        <w:rPr>
          <w:rStyle w:val="Fontdeparagrafimplicit"/>
          <w:b/>
        </w:rPr>
      </w:pPr>
    </w:p>
    <w:p w:rsidR="005C5BAE" w:rsidRDefault="00000000" w14:paraId="7D2C4E73" w14:textId="77777777">
      <w:pPr>
        <w:jc w:val="center"/>
        <w:rPr>
          <w:rStyle w:val="Fontdeparagrafimplicit"/>
          <w:b/>
        </w:rPr>
      </w:pPr>
      <w:r>
        <w:rPr>
          <w:rStyle w:val="Fontdeparagrafimplicit"/>
          <w:b/>
        </w:rPr>
        <w:t>PENTRU ACESTE MOTIVE,</w:t>
      </w:r>
      <w:r>
        <w:rPr>
          <w:rStyle w:val="Fontdeparagrafimplicit"/>
          <w:b/>
        </w:rPr>
        <w:br/>
        <w:t>ÎN NUMELE LEGII</w:t>
      </w:r>
    </w:p>
    <w:p w:rsidR="005C5BAE" w:rsidRDefault="00000000" w14:paraId="27CA8B3D" w14:textId="77777777">
      <w:pPr>
        <w:jc w:val="center"/>
        <w:rPr>
          <w:rStyle w:val="Fontdeparagrafimplicit"/>
          <w:b/>
        </w:rPr>
      </w:pPr>
      <w:r>
        <w:rPr>
          <w:rStyle w:val="Fontdeparagrafimplicit"/>
          <w:b/>
        </w:rPr>
        <w:t>D E C I D E</w:t>
      </w:r>
    </w:p>
    <w:p w:rsidR="005C5BAE" w:rsidRDefault="005C5BAE" w14:paraId="2E2E1FA9" w14:textId="77777777">
      <w:pPr>
        <w:spacing w:after="160" w:line="259" w:lineRule="auto"/>
        <w:rPr>
          <w:rStyle w:val="Fontdeparagrafimplicit"/>
        </w:rPr>
      </w:pPr>
    </w:p>
    <w:p w:rsidR="005C5BAE" w:rsidRDefault="005C5BAE" w14:paraId="3A816525" w14:textId="77777777">
      <w:pPr>
        <w:rPr>
          <w:rStyle w:val="Fontdeparagrafimplicit"/>
        </w:rPr>
      </w:pPr>
    </w:p>
    <w:p w:rsidR="005C5BAE" w:rsidRDefault="00000000" w14:paraId="1112129D" w14:textId="423B2EC7">
      <w:pPr>
        <w:ind w:firstLine="720"/>
        <w:jc w:val="both"/>
      </w:pPr>
      <w:r>
        <w:t xml:space="preserve">Admite recursul formulat de reclamantul </w:t>
      </w:r>
      <w:r w:rsidR="00CC67AA">
        <w:rPr>
          <w:rStyle w:val="Fontdeparagrafimplicit"/>
          <w:b/>
        </w:rPr>
        <w:t>X</w:t>
      </w:r>
      <w:r>
        <w:rPr>
          <w:rStyle w:val="Fontdeparagrafimplicit"/>
          <w:b/>
        </w:rPr>
        <w:t xml:space="preserve"> prin Sindicatul Polițiștilor Europeni "Europol",</w:t>
      </w:r>
      <w:r>
        <w:t xml:space="preserve"> în contradictoriu cu intimatul pârât </w:t>
      </w:r>
      <w:r>
        <w:rPr>
          <w:rStyle w:val="Fontdeparagrafimplicit"/>
          <w:b/>
        </w:rPr>
        <w:t xml:space="preserve">Inspectoratul Teritorial al </w:t>
      </w:r>
      <w:proofErr w:type="spellStart"/>
      <w:r>
        <w:rPr>
          <w:rStyle w:val="Fontdeparagrafimplicit"/>
          <w:b/>
        </w:rPr>
        <w:t>Poliţiei</w:t>
      </w:r>
      <w:proofErr w:type="spellEnd"/>
      <w:r>
        <w:rPr>
          <w:rStyle w:val="Fontdeparagrafimplicit"/>
          <w:b/>
        </w:rPr>
        <w:t xml:space="preserve"> de </w:t>
      </w:r>
      <w:r>
        <w:rPr>
          <w:rStyle w:val="Fontdeparagrafimplicit"/>
          <w:b/>
        </w:rPr>
        <w:lastRenderedPageBreak/>
        <w:t xml:space="preserve">Frontieră </w:t>
      </w:r>
      <w:r w:rsidR="00CC67AA">
        <w:rPr>
          <w:rStyle w:val="Fontdeparagrafimplicit"/>
          <w:b/>
        </w:rPr>
        <w:t>...</w:t>
      </w:r>
      <w:r>
        <w:rPr>
          <w:rStyle w:val="Fontdeparagrafimplicit"/>
          <w:b/>
        </w:rPr>
        <w:t xml:space="preserve">, </w:t>
      </w:r>
      <w:r>
        <w:t xml:space="preserve">împotriva sentinței nr. </w:t>
      </w:r>
      <w:r w:rsidR="00CC67AA">
        <w:t>...</w:t>
      </w:r>
      <w:r>
        <w:t xml:space="preserve"> din data de </w:t>
      </w:r>
      <w:r w:rsidR="00CC67AA">
        <w:t>...</w:t>
      </w:r>
      <w:r>
        <w:t xml:space="preserve">, pronunțată de Tribunalul </w:t>
      </w:r>
      <w:r w:rsidR="00CC67AA">
        <w:t>...</w:t>
      </w:r>
      <w:r>
        <w:t xml:space="preserve">, Secția </w:t>
      </w:r>
      <w:r w:rsidR="00CC67AA">
        <w:t>...</w:t>
      </w:r>
      <w:r>
        <w:t xml:space="preserve">, în dosarul nr. </w:t>
      </w:r>
      <w:r w:rsidR="00CC67AA">
        <w:t>...</w:t>
      </w:r>
      <w:r>
        <w:t>.</w:t>
      </w:r>
    </w:p>
    <w:p w:rsidR="005C5BAE" w:rsidRDefault="00000000" w14:paraId="7D60C029" w14:textId="77777777">
      <w:pPr>
        <w:ind w:firstLine="709"/>
      </w:pPr>
      <w:r>
        <w:t xml:space="preserve">Casează </w:t>
      </w:r>
      <w:proofErr w:type="spellStart"/>
      <w:r>
        <w:t>sentinţa</w:t>
      </w:r>
      <w:proofErr w:type="spellEnd"/>
      <w:r>
        <w:t xml:space="preserve"> </w:t>
      </w:r>
      <w:proofErr w:type="spellStart"/>
      <w:r>
        <w:t>şi</w:t>
      </w:r>
      <w:proofErr w:type="spellEnd"/>
      <w:r>
        <w:t xml:space="preserve"> trimite cauza spre rejudecare la </w:t>
      </w:r>
      <w:proofErr w:type="spellStart"/>
      <w:r>
        <w:t>aceeaşi</w:t>
      </w:r>
      <w:proofErr w:type="spellEnd"/>
      <w:r>
        <w:t xml:space="preserve"> </w:t>
      </w:r>
      <w:proofErr w:type="spellStart"/>
      <w:r>
        <w:t>instanţă</w:t>
      </w:r>
      <w:proofErr w:type="spellEnd"/>
      <w:r>
        <w:t>.</w:t>
      </w:r>
    </w:p>
    <w:p w:rsidR="005C5BAE" w:rsidRDefault="00000000" w14:paraId="03B8EEC4" w14:textId="77777777">
      <w:pPr>
        <w:ind w:firstLine="709"/>
      </w:pPr>
      <w:r>
        <w:t>Definitivă.</w:t>
      </w:r>
    </w:p>
    <w:p w:rsidR="005C5BAE" w:rsidRDefault="00000000" w14:paraId="68AC9112" w14:textId="6CCFF8A8">
      <w:pPr>
        <w:ind w:firstLine="709"/>
      </w:pPr>
      <w:proofErr w:type="spellStart"/>
      <w:r>
        <w:t>Pronunţată</w:t>
      </w:r>
      <w:proofErr w:type="spellEnd"/>
      <w:r>
        <w:t xml:space="preserve"> la </w:t>
      </w:r>
      <w:r w:rsidR="00CC67AA">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grefa </w:t>
      </w:r>
      <w:proofErr w:type="spellStart"/>
      <w:r>
        <w:t>instanţei</w:t>
      </w:r>
      <w:proofErr w:type="spellEnd"/>
      <w:r>
        <w:t>.</w:t>
      </w:r>
    </w:p>
    <w:p w:rsidR="005C5BAE" w:rsidRDefault="005C5BAE" w14:paraId="72B394C2" w14:textId="7A040FC2">
      <w:pPr>
        <w:jc w:val="center"/>
      </w:pPr>
    </w:p>
    <w:p w:rsidR="00CC67AA" w:rsidRDefault="00CC67AA" w14:paraId="36106DF1" w14:textId="77777777">
      <w:pPr>
        <w:jc w:val="center"/>
      </w:pPr>
    </w:p>
    <w:p w:rsidR="00CC67AA" w:rsidRDefault="00CC67AA" w14:paraId="798A1237" w14:textId="77777777">
      <w:pPr>
        <w:jc w:val="center"/>
      </w:pPr>
    </w:p>
    <w:p w:rsidR="00CC67AA" w:rsidRDefault="00CC67AA" w14:paraId="6210B7A5" w14:textId="77777777">
      <w:pPr>
        <w:jc w:val="center"/>
      </w:pPr>
    </w:p>
    <w:p w:rsidR="00CC67AA" w:rsidP="00CC67AA" w:rsidRDefault="00CC67AA" w14:paraId="2F9F7B6E" w14:textId="77777777">
      <w:pPr>
        <w:ind w:firstLine="709"/>
        <w:jc w:val="both"/>
      </w:pPr>
      <w:proofErr w:type="spellStart"/>
      <w:r>
        <w:t>Preşedinte</w:t>
      </w:r>
      <w:proofErr w:type="spellEnd"/>
      <w:r>
        <w:t>,</w:t>
      </w:r>
      <w:r>
        <w:tab/>
      </w:r>
      <w:r>
        <w:tab/>
      </w:r>
      <w:r>
        <w:tab/>
        <w:t xml:space="preserve"> Judecător,</w:t>
      </w:r>
      <w:r>
        <w:tab/>
      </w:r>
      <w:r>
        <w:tab/>
      </w:r>
      <w:r>
        <w:tab/>
        <w:t>Judecător</w:t>
      </w:r>
    </w:p>
    <w:p w:rsidR="00CC67AA" w:rsidP="00CC67AA" w:rsidRDefault="00CC67AA" w14:paraId="144EFD16" w14:textId="77777777">
      <w:pPr>
        <w:ind w:firstLine="709"/>
        <w:jc w:val="both"/>
      </w:pPr>
    </w:p>
    <w:p w:rsidR="00CC67AA" w:rsidP="00CC67AA" w:rsidRDefault="00CC67AA" w14:paraId="354FEB77" w14:textId="77777777">
      <w:pPr>
        <w:ind w:firstLine="709"/>
        <w:jc w:val="both"/>
      </w:pPr>
      <w:r>
        <w:t xml:space="preserve">       ...</w:t>
      </w:r>
      <w:r>
        <w:tab/>
      </w:r>
      <w:r>
        <w:tab/>
      </w:r>
      <w:r>
        <w:tab/>
        <w:t xml:space="preserve">               A0007                                      ...</w:t>
      </w:r>
    </w:p>
    <w:p w:rsidR="00CC67AA" w:rsidP="00CC67AA" w:rsidRDefault="00CC67AA" w14:paraId="56091017" w14:textId="77777777">
      <w:pPr>
        <w:ind w:firstLine="709"/>
        <w:jc w:val="both"/>
      </w:pPr>
    </w:p>
    <w:p w:rsidR="00CC67AA" w:rsidP="00CC67AA" w:rsidRDefault="00CC67AA" w14:paraId="34BB36B8" w14:textId="77777777">
      <w:pPr>
        <w:jc w:val="both"/>
      </w:pPr>
    </w:p>
    <w:p w:rsidR="00CC67AA" w:rsidP="00CC67AA" w:rsidRDefault="00CC67AA" w14:paraId="7B62BC46" w14:textId="77777777">
      <w:pPr>
        <w:jc w:val="both"/>
      </w:pPr>
    </w:p>
    <w:p w:rsidR="00CC67AA" w:rsidP="00CC67AA" w:rsidRDefault="00CC67AA" w14:paraId="0D2F0E0F" w14:textId="77777777">
      <w:pPr>
        <w:ind w:firstLine="709"/>
        <w:jc w:val="both"/>
      </w:pPr>
      <w:r>
        <w:t xml:space="preserve">                                                   Grefier, </w:t>
      </w:r>
    </w:p>
    <w:p w:rsidR="00CC67AA" w:rsidP="00CC67AA" w:rsidRDefault="00CC67AA" w14:paraId="613B076D" w14:textId="2B1587FE">
      <w:pPr>
        <w:ind w:firstLine="709"/>
        <w:jc w:val="both"/>
      </w:pPr>
      <w:r>
        <w:tab/>
      </w:r>
      <w:r>
        <w:tab/>
      </w:r>
      <w:r>
        <w:tab/>
        <w:t xml:space="preserve">                                ...</w:t>
      </w:r>
    </w:p>
    <w:p w:rsidR="00CC67AA" w:rsidRDefault="00CC67AA" w14:paraId="1386A61E" w14:textId="77777777">
      <w:pPr>
        <w:jc w:val="center"/>
      </w:pPr>
    </w:p>
    <w:p w:rsidR="005C5BAE" w:rsidRDefault="00000000" w14:paraId="6E5ED195" w14:textId="4FAA6E12">
      <w:r>
        <w:t>Red.jud.</w:t>
      </w:r>
      <w:r w:rsidR="00CC67AA">
        <w:t>A0007</w:t>
      </w:r>
      <w:r>
        <w:t>./</w:t>
      </w:r>
      <w:r w:rsidR="00CC67AA">
        <w:t>...</w:t>
      </w:r>
    </w:p>
    <w:p w:rsidR="005C5BAE" w:rsidRDefault="00000000" w14:paraId="469B2BC0" w14:textId="268D2F26">
      <w:proofErr w:type="spellStart"/>
      <w:r>
        <w:t>Tehnored</w:t>
      </w:r>
      <w:proofErr w:type="spellEnd"/>
      <w:r>
        <w:t xml:space="preserve">. </w:t>
      </w:r>
      <w:r w:rsidR="00CC67AA">
        <w:t>...</w:t>
      </w:r>
      <w:r>
        <w:t>. 4 ex.</w:t>
      </w:r>
    </w:p>
    <w:p w:rsidR="005C5BAE" w:rsidRDefault="00000000" w14:paraId="49EA50DF" w14:textId="246B8B4B">
      <w:proofErr w:type="spellStart"/>
      <w:r>
        <w:t>Jud.fond</w:t>
      </w:r>
      <w:proofErr w:type="spellEnd"/>
      <w:r>
        <w:t>.</w:t>
      </w:r>
      <w:r w:rsidR="00CC67AA">
        <w:t>...</w:t>
      </w:r>
      <w:r>
        <w:t>.</w:t>
      </w:r>
    </w:p>
    <w:p w:rsidR="005C5BAE" w:rsidRDefault="005C5BAE" w14:paraId="3D2D58F9" w14:textId="77777777">
      <w:pPr>
        <w:spacing w:after="160" w:line="259" w:lineRule="auto"/>
      </w:pPr>
    </w:p>
    <w:p w:rsidR="005C5BAE" w:rsidRDefault="005C5BAE" w14:paraId="0FBB19C2" w14:textId="77777777"/>
    <w:sectPr w:rsidR="005C5BAE">
      <w:footerReference w:type="default" r:id="rId7"/>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2C52" w:rsidRDefault="00222C52" w14:paraId="27D0E7B8" w14:textId="77777777">
      <w:r>
        <w:separator/>
      </w:r>
    </w:p>
  </w:endnote>
  <w:endnote w:type="continuationSeparator" w:id="0">
    <w:p w:rsidR="00222C52" w:rsidRDefault="00222C52" w14:paraId="4EA28F6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C5BAE" w:rsidRDefault="00000000" w14:paraId="4E629AA0" w14:textId="77777777">
    <w:pPr>
      <w:pStyle w:val="Subsol"/>
      <w:jc w:val="center"/>
    </w:pPr>
    <w:r>
      <w:fldChar w:fldCharType="begin"/>
    </w:r>
    <w:r>
      <w:instrText>PAGE   \* MERGEFORMAT</w:instrText>
    </w:r>
    <w:r>
      <w:fldChar w:fldCharType="separate"/>
    </w:r>
    <w:r>
      <w:t>#</w:t>
    </w:r>
    <w:r>
      <w:fldChar w:fldCharType="end"/>
    </w:r>
  </w:p>
  <w:p w:rsidR="005C5BAE" w:rsidRDefault="005C5BAE" w14:paraId="37D2BF25"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2C52" w:rsidRDefault="00222C52" w14:paraId="7C8C9C08" w14:textId="77777777">
      <w:r>
        <w:separator/>
      </w:r>
    </w:p>
  </w:footnote>
  <w:footnote w:type="continuationSeparator" w:id="0">
    <w:p w:rsidR="00222C52" w:rsidRDefault="00222C52" w14:paraId="06A07AE5"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435565&amp;id_departament=5&amp;id_sesiune=1960044&amp;id_user=328&amp;id_institutie=54&amp;actiune=modifica"/>
  </w:docVars>
  <w:rsids>
    <w:rsidRoot w:val="005C5BAE"/>
    <w:rsid w:val="00125F63"/>
    <w:rsid w:val="00191EB4"/>
    <w:rsid w:val="00197B2A"/>
    <w:rsid w:val="00222C52"/>
    <w:rsid w:val="002701D0"/>
    <w:rsid w:val="00321D43"/>
    <w:rsid w:val="005300D4"/>
    <w:rsid w:val="00542438"/>
    <w:rsid w:val="005C5BAE"/>
    <w:rsid w:val="00AD311F"/>
    <w:rsid w:val="00CC67AA"/>
    <w:rsid w:val="00DC5741"/>
    <w:rsid w:val="00DE3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1BFC6"/>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ap:TotalTime>
  <ap:Pages>1</ap:Pages>
  <ap:Words>3089</ap:Words>
  <ap:Characters>17612</ap:Characters>
  <ap:Application>Microsoft Office Word</ap:Application>
  <ap:DocSecurity>0</ap:DocSecurity>
  <ap:Lines>146</ap:Lines>
  <ap:Paragraphs>41</ap:Paragraphs>
  <ap:ScaleCrop>false</ap:ScaleCrop>
  <ap:CharactersWithSpaces>20660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