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C315FD" w14:paraId="40F195AF" w14:textId="2C03AB04">
      <w:r>
        <w:t>Cod ECLI    ECLI:RO:</w:t>
      </w:r>
      <w:r w:rsidR="00454C23">
        <w:t>......................................                                   Hotărârea 20</w:t>
      </w:r>
    </w:p>
    <w:p w:rsidR="00C315FD" w14:paraId="0F08311F" w14:textId="4714CD9B">
      <w:r>
        <w:t xml:space="preserve">Dosar nr. </w:t>
      </w:r>
      <w:r w:rsidR="00454C23">
        <w:t>..../.../2017</w:t>
      </w:r>
    </w:p>
    <w:p w:rsidR="00C315FD" w14:paraId="48511DDF" w14:textId="77777777">
      <w:pPr>
        <w:jc w:val="center"/>
        <w:rPr>
          <w:rStyle w:val="Fontdeparagrafimplicit"/>
          <w:b/>
        </w:rPr>
      </w:pPr>
      <w:r>
        <w:rPr>
          <w:rStyle w:val="Fontdeparagrafimplicit"/>
          <w:b/>
        </w:rPr>
        <w:t>R O M Â N I A</w:t>
      </w:r>
    </w:p>
    <w:p w:rsidR="00C315FD" w14:paraId="6AF3C2E9" w14:textId="77777777">
      <w:pPr>
        <w:jc w:val="center"/>
        <w:rPr>
          <w:rStyle w:val="Fontdeparagrafimplicit"/>
          <w:b/>
        </w:rPr>
      </w:pPr>
    </w:p>
    <w:p w:rsidR="00C315FD" w14:paraId="248948C0" w14:textId="1DA939A4">
      <w:pPr>
        <w:jc w:val="center"/>
        <w:rPr>
          <w:rStyle w:val="Fontdeparagrafimplicit"/>
          <w:b/>
        </w:rPr>
      </w:pPr>
      <w:r>
        <w:rPr>
          <w:rStyle w:val="Fontdeparagrafimplicit"/>
          <w:b/>
        </w:rPr>
        <w:t xml:space="preserve">CURTEA DE APEL </w:t>
      </w:r>
      <w:bookmarkStart w:name="_Hlk236604851" w:id="0"/>
      <w:r w:rsidR="00454C23">
        <w:rPr>
          <w:rStyle w:val="Fontdeparagrafimplicit"/>
          <w:b/>
        </w:rPr>
        <w:t>...X...</w:t>
      </w:r>
    </w:p>
    <w:bookmarkEnd w:id="0"/>
    <w:p w:rsidR="00C315FD" w14:paraId="41B8BB00" w14:textId="77777777">
      <w:pPr>
        <w:jc w:val="center"/>
        <w:rPr>
          <w:rStyle w:val="Fontdeparagrafimplicit"/>
          <w:b/>
          <w:lang w:val="en-US"/>
        </w:rPr>
      </w:pPr>
      <w:r>
        <w:rPr>
          <w:rStyle w:val="Fontdeparagrafimplicit"/>
          <w:b/>
        </w:rPr>
        <w:t>SECŢIA CONTENCIOS ADMINISTRATIV SI FISCAL</w:t>
      </w:r>
    </w:p>
    <w:p w:rsidR="00C315FD" w14:paraId="66EAD341" w14:textId="77777777">
      <w:pPr>
        <w:rPr>
          <w:rStyle w:val="Fontdeparagrafimplicit"/>
          <w:b/>
        </w:rPr>
      </w:pPr>
    </w:p>
    <w:p w:rsidR="00C315FD" w14:paraId="59B73FCD" w14:textId="4D7BBE1D">
      <w:pPr>
        <w:jc w:val="center"/>
        <w:rPr>
          <w:rStyle w:val="Fontdeparagrafimplicit"/>
          <w:b/>
        </w:rPr>
      </w:pPr>
      <w:r>
        <w:rPr>
          <w:rStyle w:val="Fontdeparagrafimplicit"/>
          <w:b/>
        </w:rPr>
      </w:r>
      <w:bookmarkStart w:name="tip_incheiere" w:id="1"/>
      <w:r>
        <w:rPr>
          <w:rStyle w:val="Fontdeparagrafimplicit"/>
          <w:b/>
        </w:rPr>
      </w:r>
      <w:r>
        <w:rPr>
          <w:rStyle w:val="Fontdeparagrafimplicit"/>
          <w:b/>
        </w:rPr>
      </w:r>
      <w:r>
        <w:rPr>
          <w:rStyle w:val="Fontdeparagrafimplicit"/>
          <w:b/>
        </w:rPr>
        <w:t>DECIZIE</w:t>
      </w:r>
      <w:r>
        <w:rPr>
          <w:rStyle w:val="Fontdeparagrafimplicit"/>
          <w:b/>
        </w:rPr>
      </w:r>
      <w:bookmarkEnd w:id="1"/>
      <w:r>
        <w:rPr>
          <w:rStyle w:val="Fontdeparagrafimplicit"/>
          <w:b/>
        </w:rPr>
        <w:t xml:space="preserve"> Nr. </w:t>
      </w:r>
      <w:r w:rsidR="00454C23">
        <w:rPr>
          <w:rStyle w:val="Fontdeparagrafimplicit"/>
          <w:b/>
        </w:rPr>
        <w:t>.....</w:t>
      </w:r>
      <w:r>
        <w:rPr>
          <w:rStyle w:val="Fontdeparagrafimplicit"/>
          <w:b/>
        </w:rPr>
        <w:t>/</w:t>
      </w:r>
      <w:r w:rsidR="00454C23">
        <w:rPr>
          <w:rStyle w:val="Fontdeparagrafimplicit"/>
          <w:b/>
        </w:rPr>
        <w:t>.....</w:t>
      </w:r>
    </w:p>
    <w:p w:rsidR="00C315FD" w14:paraId="6617777C" w14:textId="3BDB54D2">
      <w:pPr>
        <w:jc w:val="center"/>
        <w:rPr>
          <w:rStyle w:val="Fontdeparagrafimplicit"/>
          <w:b/>
        </w:rPr>
      </w:pPr>
      <w:r>
        <w:rPr>
          <w:rStyle w:val="Fontdeparagrafimplicit"/>
          <w:b/>
        </w:rPr>
        <w:t>Şedinţa </w:t>
      </w:r>
      <w:r>
        <w:rPr>
          <w:rStyle w:val="Fontdeparagrafimplicit"/>
          <w:b/>
        </w:rPr>
      </w:r>
      <w:bookmarkStart w:name="tip_sedinta" w:id="2"/>
      <w:r>
        <w:rPr>
          <w:rStyle w:val="Fontdeparagrafimplicit"/>
          <w:b/>
        </w:rPr>
      </w:r>
      <w:r>
        <w:rPr>
          <w:rStyle w:val="Fontdeparagrafimplicit"/>
          <w:b/>
        </w:rPr>
      </w:r>
      <w:r>
        <w:rPr>
          <w:rStyle w:val="Fontdeparagrafimplicit"/>
          <w:b/>
        </w:rPr>
        <w:t>publică</w:t>
      </w:r>
      <w:r>
        <w:rPr>
          <w:rStyle w:val="Fontdeparagrafimplicit"/>
          <w:b/>
        </w:rPr>
      </w:r>
      <w:bookmarkEnd w:id="2"/>
      <w:r>
        <w:rPr>
          <w:rStyle w:val="Fontdeparagrafimplicit"/>
          <w:b/>
        </w:rPr>
        <w:t xml:space="preserve"> de la </w:t>
      </w:r>
      <w:r w:rsidR="00454C23">
        <w:rPr>
          <w:rStyle w:val="Fontdeparagrafimplicit"/>
          <w:b/>
        </w:rPr>
        <w:t>.................</w:t>
      </w:r>
      <w:r>
        <w:rPr>
          <w:rStyle w:val="Fontdeparagrafimplicit"/>
          <w:b/>
        </w:rPr>
        <w:t xml:space="preserve"> </w:t>
      </w:r>
    </w:p>
    <w:p w:rsidR="00C315FD" w14:paraId="2D4FABFC" w14:textId="77777777">
      <w:pPr>
        <w:jc w:val="center"/>
        <w:rPr>
          <w:rStyle w:val="Fontdeparagrafimplicit"/>
          <w:b/>
        </w:rPr>
      </w:pPr>
      <w:r>
        <w:rPr>
          <w:rStyle w:val="Fontdeparagrafimplicit"/>
          <w:b/>
        </w:rPr>
        <w:t>Instanţa constituită din:</w:t>
      </w:r>
    </w:p>
    <w:p w:rsidR="00C315FD" w14:paraId="6485B783" w14:textId="772E2DEB">
      <w:pPr>
        <w:jc w:val="center"/>
        <w:rPr>
          <w:rStyle w:val="Fontdeparagrafimplicit"/>
          <w:b/>
        </w:rPr>
      </w:pPr>
      <w:r>
        <w:rPr>
          <w:rStyle w:val="Fontdeparagrafimplicit"/>
          <w:b/>
        </w:rPr>
        <w:t xml:space="preserve">PREŞEDINTE </w:t>
      </w:r>
      <w:r w:rsidR="00454C23">
        <w:rPr>
          <w:rStyle w:val="Fontdeparagrafimplicit"/>
          <w:b/>
        </w:rPr>
        <w:t>A0001</w:t>
      </w:r>
    </w:p>
    <w:p w:rsidR="00C315FD" w14:paraId="78DE1C0A" w14:textId="6A9E26C0">
      <w:pPr>
        <w:jc w:val="center"/>
        <w:rPr>
          <w:rStyle w:val="Fontdeparagrafimplicit"/>
          <w:b/>
        </w:rPr>
      </w:pPr>
      <w:r>
        <w:rPr>
          <w:rStyle w:val="Fontdeparagrafimplicit"/>
          <w:b/>
        </w:rPr>
        <w:t xml:space="preserve">Judecător </w:t>
      </w:r>
      <w:r w:rsidR="00E744AE">
        <w:rPr>
          <w:rStyle w:val="Fontdeparagrafimplicit"/>
          <w:b/>
        </w:rPr>
        <w:t>.................</w:t>
      </w:r>
    </w:p>
    <w:p w:rsidR="00C315FD" w14:paraId="7BE6AAB5" w14:textId="76222C40">
      <w:pPr>
        <w:jc w:val="center"/>
        <w:rPr>
          <w:rStyle w:val="Fontdeparagrafimplicit"/>
          <w:b/>
        </w:rPr>
      </w:pPr>
      <w:r>
        <w:rPr>
          <w:rStyle w:val="Fontdeparagrafimplicit"/>
          <w:b/>
        </w:rPr>
        <w:t xml:space="preserve">Judecător </w:t>
      </w:r>
      <w:r w:rsidR="00454C23">
        <w:rPr>
          <w:rStyle w:val="Fontdeparagrafimplicit"/>
          <w:b/>
        </w:rPr>
        <w:t>.................</w:t>
      </w:r>
    </w:p>
    <w:p w:rsidR="00C315FD" w14:paraId="5B2FE45A" w14:textId="2D36510D">
      <w:pPr>
        <w:jc w:val="center"/>
        <w:rPr>
          <w:rStyle w:val="Fontdeparagrafimplicit"/>
          <w:b/>
        </w:rPr>
      </w:pPr>
      <w:r>
        <w:rPr>
          <w:rStyle w:val="Fontdeparagrafimplicit"/>
          <w:b/>
        </w:rPr>
        <w:t xml:space="preserve">Grefier </w:t>
      </w:r>
      <w:r w:rsidR="00454C23">
        <w:rPr>
          <w:rStyle w:val="Fontdeparagrafimplicit"/>
          <w:b/>
        </w:rPr>
        <w:t>.................</w:t>
      </w:r>
    </w:p>
    <w:p w:rsidR="00C315FD" w14:paraId="5758419C" w14:textId="77777777">
      <w:pPr>
        <w:jc w:val="center"/>
        <w:rPr>
          <w:rStyle w:val="Fontdeparagrafimplicit"/>
        </w:rPr>
      </w:pPr>
    </w:p>
    <w:p w:rsidR="00C315FD" w14:paraId="6FD9F39B" w14:textId="77777777">
      <w:pPr>
        <w:jc w:val="center"/>
        <w:rPr>
          <w:rStyle w:val="Fontdeparagrafimplicit"/>
        </w:rPr>
      </w:pPr>
    </w:p>
    <w:p w:rsidR="00C315FD" w14:paraId="17637DC4" w14:textId="492E58BA">
      <w:pPr>
        <w:ind w:firstLine="720"/>
        <w:jc w:val="both"/>
      </w:pPr>
      <w:r>
        <w:t xml:space="preserve">S-a luat în examinare recursul declarat de recurenta pârâtă </w:t>
      </w:r>
      <w:r>
        <w:rPr>
          <w:rStyle w:val="Fontdeparagrafimplicit"/>
          <w:b/>
        </w:rPr>
        <w:t xml:space="preserve">UNITATEA ADMINISTRATIV TERITORIALĂ </w:t>
      </w:r>
      <w:r w:rsidR="00454C23">
        <w:rPr>
          <w:rStyle w:val="Fontdeparagrafimplicit"/>
          <w:b/>
        </w:rPr>
        <w:t>...X...</w:t>
      </w:r>
      <w:r>
        <w:rPr>
          <w:rStyle w:val="Fontdeparagrafimplicit"/>
          <w:b/>
        </w:rPr>
        <w:t xml:space="preserve"> - PRIN PRIMAR</w:t>
      </w:r>
      <w:r>
        <w:t xml:space="preserve"> împotriva sentinţei nr. </w:t>
      </w:r>
      <w:r w:rsidR="00454C23">
        <w:t>..../............</w:t>
      </w:r>
      <w:r>
        <w:t xml:space="preserve"> pronunţată de Tribunalul </w:t>
      </w:r>
      <w:r w:rsidR="00454C23">
        <w:t>...Q...</w:t>
      </w:r>
      <w:r>
        <w:t xml:space="preserve"> în dosarul nr. </w:t>
      </w:r>
      <w:r w:rsidR="00454C23">
        <w:t>..../.../2017</w:t>
      </w:r>
      <w:r>
        <w:t xml:space="preserve">, în contradictoriu cu intimatul </w:t>
      </w:r>
      <w:r w:rsidR="00454C23">
        <w:rPr>
          <w:rStyle w:val="Fontdeparagrafimplicit"/>
          <w:b/>
        </w:rPr>
        <w:t>...Y...</w:t>
      </w:r>
      <w:r>
        <w:rPr>
          <w:rStyle w:val="Fontdeparagrafimplicit"/>
          <w:b/>
        </w:rPr>
        <w:t xml:space="preserve"> - PRIN S.A.P. "</w:t>
      </w:r>
      <w:r w:rsidR="00E744AE">
        <w:rPr>
          <w:rStyle w:val="Fontdeparagrafimplicit"/>
          <w:b/>
        </w:rPr>
        <w:t>...W...</w:t>
      </w:r>
      <w:r>
        <w:rPr>
          <w:rStyle w:val="Fontdeparagrafimplicit"/>
          <w:b/>
        </w:rPr>
        <w:t>"</w:t>
      </w:r>
      <w:r>
        <w:t>, având ca obiect acţiune în constatare.</w:t>
      </w:r>
    </w:p>
    <w:p w:rsidR="00C315FD" w14:paraId="5EDC96CD" w14:textId="05D3277E">
      <w:pPr>
        <w:ind w:firstLine="720"/>
        <w:jc w:val="both"/>
      </w:pPr>
      <w:r>
        <w:t xml:space="preserve">La apelul nominal făcut în şedinţa </w:t>
      </w:r>
      <w:bookmarkStart w:name="tip_sedinta_copie_1" w:id="3"/>
      <w:r>
        <w:t>publică</w:t>
      </w:r>
      <w:bookmarkEnd w:id="3"/>
      <w:r>
        <w:t xml:space="preserve"> a răspuns intimatul prin consilier juridic </w:t>
      </w:r>
      <w:r w:rsidR="00454C23">
        <w:t>.............</w:t>
      </w:r>
      <w:r>
        <w:t>, lipsind recurenta pârâtă.</w:t>
      </w:r>
    </w:p>
    <w:p w:rsidR="00C315FD" w14:paraId="4F922511" w14:textId="77777777">
      <w:pPr>
        <w:ind w:firstLine="720"/>
        <w:jc w:val="both"/>
      </w:pPr>
      <w:r>
        <w:t xml:space="preserve">Procedura de citare a părţilor este </w:t>
      </w:r>
      <w:bookmarkStart w:name="tip_procedura" w:id="4"/>
      <w:r>
        <w:t>legal</w:t>
      </w:r>
      <w:bookmarkEnd w:id="4"/>
      <w:r>
        <w:t xml:space="preserve"> îndeplinită.</w:t>
      </w:r>
    </w:p>
    <w:p w:rsidR="00C315FD" w14:paraId="34A4DAE9" w14:textId="77777777">
      <w:pPr>
        <w:ind w:firstLine="720"/>
        <w:jc w:val="both"/>
      </w:pPr>
      <w:r>
        <w:t xml:space="preserve">S-a făcut </w:t>
      </w:r>
      <w:bookmarkStart w:name="tip_doc_despre_cauza" w:id="5"/>
      <w:r>
        <w:t>referatul</w:t>
      </w:r>
      <w:bookmarkEnd w:id="5"/>
      <w:r>
        <w:t xml:space="preserve"> cauzei de către </w:t>
      </w:r>
      <w:bookmarkStart w:name="functia_celui_care_f" w:id="6"/>
      <w:r>
        <w:t>grefier</w:t>
      </w:r>
      <w:bookmarkEnd w:id="6"/>
      <w:r>
        <w:t xml:space="preserve">ul de şedinţă </w:t>
      </w:r>
      <w:bookmarkStart w:name="combo_invedereaza" w:id="7"/>
      <w:r>
        <w:t>care învederează</w:t>
      </w:r>
      <w:bookmarkEnd w:id="7"/>
      <w:r>
        <w:t xml:space="preserve"> instanţei că recursul a fost formulat şi motivat în termenul legal, s-a depus întâmpinare, după care, instanţa, constatând cauza în stare de judecată acordă cuvântul la dezbateri.</w:t>
      </w:r>
    </w:p>
    <w:p w:rsidR="00C315FD" w14:paraId="336EFF67" w14:textId="37924E48">
      <w:pPr>
        <w:ind w:firstLine="708"/>
        <w:jc w:val="both"/>
      </w:pPr>
      <w:r>
        <w:t xml:space="preserve">Consilier juridic </w:t>
      </w:r>
      <w:r w:rsidR="00454C23">
        <w:t>.............</w:t>
      </w:r>
      <w:r>
        <w:t xml:space="preserve">, pentru intimat, a solicitat respingerea recursului, menţinerea sentinţei atacate ca temeinică şi legală. </w:t>
      </w:r>
    </w:p>
    <w:p w:rsidR="00C315FD" w14:paraId="4448D554" w14:textId="77777777">
      <w:pPr>
        <w:ind w:firstLine="708"/>
        <w:jc w:val="both"/>
      </w:pPr>
      <w:r>
        <w:t>Apreciază că în mod corect prima instanţă a obligat pârâta la organizarea concursului de promovare în clasă potrivit H.G. 611/2008, pentru care reclamantul îndeplineşte condiţiile legale, are absolvită Facultatea de Economie, recurenta în mod greşit critică această sentinţă.</w:t>
      </w:r>
    </w:p>
    <w:p w:rsidR="00C315FD" w14:paraId="392CD939" w14:textId="77777777">
      <w:pPr>
        <w:ind w:firstLine="720"/>
        <w:jc w:val="both"/>
      </w:pPr>
    </w:p>
    <w:p w:rsidR="00C315FD" w14:paraId="08963428" w14:textId="77777777">
      <w:pPr>
        <w:ind w:firstLine="720"/>
        <w:jc w:val="both"/>
      </w:pPr>
    </w:p>
    <w:p w:rsidR="00C315FD" w14:paraId="055B8AD9" w14:textId="77777777">
      <w:pPr>
        <w:jc w:val="center"/>
        <w:rPr>
          <w:rStyle w:val="Fontdeparagrafimplicit"/>
          <w:b/>
        </w:rPr>
      </w:pPr>
      <w:r>
        <w:rPr>
          <w:rStyle w:val="Fontdeparagrafimplicit"/>
          <w:b/>
        </w:rPr>
        <w:t>CURTEA</w:t>
      </w:r>
    </w:p>
    <w:p w:rsidR="00C315FD" w14:paraId="23EA4FAC" w14:textId="77777777">
      <w:pPr>
        <w:jc w:val="center"/>
        <w:rPr>
          <w:rStyle w:val="Fontdeparagrafimplicit"/>
          <w:b/>
        </w:rPr>
      </w:pPr>
    </w:p>
    <w:p w:rsidR="00C315FD" w14:paraId="6EFF2CBC" w14:textId="77777777">
      <w:pPr>
        <w:jc w:val="center"/>
        <w:rPr>
          <w:rStyle w:val="Fontdeparagrafimplicit"/>
        </w:rPr>
      </w:pPr>
    </w:p>
    <w:p w:rsidR="00C315FD" w14:paraId="4E640B6D" w14:textId="77777777">
      <w:pPr>
        <w:ind w:firstLine="720"/>
        <w:jc w:val="both"/>
      </w:pPr>
      <w:r>
        <w:t>Deliberând asupra recursului declarat constată următoarele:</w:t>
      </w:r>
    </w:p>
    <w:p w:rsidR="00C315FD" w14:paraId="6F173A6C" w14:textId="5B1FFF24">
      <w:pPr>
        <w:ind w:firstLine="708"/>
        <w:jc w:val="both"/>
      </w:pPr>
      <w:r>
        <w:rPr>
          <w:rStyle w:val="Fontdeparagrafimplicit"/>
          <w:i/>
        </w:rPr>
        <w:t xml:space="preserve">Prin sentinţa nr. </w:t>
      </w:r>
      <w:r w:rsidR="00454C23">
        <w:rPr>
          <w:rStyle w:val="Fontdeparagrafimplicit"/>
          <w:i/>
        </w:rPr>
        <w:t>..../............</w:t>
      </w:r>
      <w:r>
        <w:rPr>
          <w:rStyle w:val="Fontdeparagrafimplicit"/>
          <w:i/>
        </w:rPr>
        <w:t xml:space="preserve"> pronunţată de Tribunalul </w:t>
      </w:r>
      <w:r w:rsidR="00454C23">
        <w:rPr>
          <w:rStyle w:val="Fontdeparagrafimplicit"/>
          <w:i/>
        </w:rPr>
        <w:t>...Q...</w:t>
      </w:r>
      <w:r>
        <w:rPr>
          <w:rStyle w:val="Fontdeparagrafimplicit"/>
          <w:i/>
        </w:rPr>
        <w:t xml:space="preserve"> în dosarul nr. </w:t>
      </w:r>
      <w:r w:rsidR="00454C23">
        <w:rPr>
          <w:rStyle w:val="Fontdeparagrafimplicit"/>
          <w:i/>
        </w:rPr>
        <w:t>..../.../2017</w:t>
      </w:r>
      <w:r>
        <w:rPr>
          <w:rStyle w:val="Fontdeparagrafimplicit"/>
          <w:i/>
        </w:rPr>
        <w:t>,</w:t>
      </w:r>
      <w:r>
        <w:t xml:space="preserve"> s-a admis acţiunea formulată de reclamantul </w:t>
      </w:r>
      <w:r w:rsidR="00454C23">
        <w:t>...Y...</w:t>
      </w:r>
      <w:r>
        <w:t xml:space="preserve"> - PRIN S.A.P. "</w:t>
      </w:r>
      <w:r w:rsidR="00E744AE">
        <w:t>...W...</w:t>
      </w:r>
      <w:r>
        <w:t xml:space="preserve">", în contradictoriu cu pârâta UNITATEA ADMINISTRATIV TERITORIALĂ </w:t>
      </w:r>
      <w:r w:rsidR="00454C23">
        <w:t>...X...</w:t>
      </w:r>
      <w:r>
        <w:t xml:space="preserve"> - PRIN PRIMAR. A fost obligată pârâta la organizarea concursului de promovare în clasă potrivit H.G. 611/2008, pentru care reclamantul îndeplineşte condiţiile legale. </w:t>
      </w:r>
    </w:p>
    <w:p w:rsidR="00C315FD" w14:paraId="69293BAA" w14:textId="33D8D6DB">
      <w:pPr>
        <w:ind w:firstLine="720"/>
        <w:jc w:val="both"/>
        <w:rPr>
          <w:rStyle w:val="Fontdeparagrafimplicit"/>
          <w:b/>
        </w:rPr>
      </w:pPr>
      <w:r>
        <w:rPr>
          <w:rStyle w:val="Fontdeparagrafimplicit"/>
          <w:b/>
        </w:rPr>
        <w:t>Împotriva acestei sentinţe a declarat recurs pârâta</w:t>
      </w:r>
      <w:r>
        <w:t xml:space="preserve"> </w:t>
      </w:r>
      <w:r>
        <w:rPr>
          <w:rStyle w:val="Fontdeparagrafimplicit"/>
          <w:b/>
        </w:rPr>
        <w:t xml:space="preserve">UNITATEA ADMINISTRATIV TERITORIALĂ </w:t>
      </w:r>
      <w:r w:rsidR="00454C23">
        <w:rPr>
          <w:rStyle w:val="Fontdeparagrafimplicit"/>
          <w:b/>
        </w:rPr>
        <w:t>...X...</w:t>
      </w:r>
      <w:r>
        <w:rPr>
          <w:rStyle w:val="Fontdeparagrafimplicit"/>
          <w:b/>
        </w:rPr>
        <w:t xml:space="preserve"> - PRIN PRIMAR, criticând-o pentru nelegalitate şi netemeinicie.</w:t>
      </w:r>
    </w:p>
    <w:p w:rsidR="00C315FD" w14:paraId="6DE2E177" w14:textId="77777777">
      <w:pPr>
        <w:ind w:firstLine="720"/>
        <w:jc w:val="both"/>
      </w:pPr>
      <w:r>
        <w:t>În motivare, recurenta a arătat că hotărârea pronunţată de instanţa de fond. este lipsită de temei legal şi a fost dată cu aplicarea greşită a legii dată fiind obligaţia instanţei de a-si motiva hotărârea adoptata, consacrată legislativ in dispoziţiile art.425-427 din Noul Cod de Procedura Civila. Aceasta are in vedere stabilirea in considerentele hotărârii a situaţiei de fapt expusa in detaliu, încadrarea in drept, examinarea argumentelor pârtilor si punctul de vedere al instanţei fata de fiecare argument relevant, si, nu in ultimul rând raţionamentul logico-juridic care a fundamentat soluţia adoptata.</w:t>
      </w:r>
    </w:p>
    <w:p w:rsidR="00C315FD" w14:paraId="33F083F9" w14:textId="77777777">
      <w:pPr>
        <w:ind w:firstLine="720"/>
        <w:jc w:val="both"/>
      </w:pPr>
      <w:r>
        <w:t>Aceste cerinţe legale sunt impuse de însăşi esenţa înfaptuirii justiţiei, iar forţa de convingere a unei hotărâri judecătoreşti rezida din raţionamentul logico-juridic clar explicit si întemeiat pe considerente de drept.</w:t>
      </w:r>
    </w:p>
    <w:p w:rsidR="00C315FD" w14:paraId="2D03B71B" w14:textId="19AECEC3">
      <w:pPr>
        <w:ind w:firstLine="720"/>
        <w:jc w:val="both"/>
      </w:pPr>
      <w:r>
        <w:t xml:space="preserve">Reclamantul arata ca este funcţionar public definitiv, in întelesul dat de prevederile legii nr. 188/1999. republicata, asa cum demonstrează si actele depuse la dosarul cauzei, fiind încadrat in aparatul de specialitate al primarului Municipiului </w:t>
      </w:r>
      <w:r w:rsidR="00454C23">
        <w:t>...X...</w:t>
      </w:r>
      <w:r>
        <w:t xml:space="preserve">, intr-o funcţie publica din clasa a 111-a. corespunzătoare studiilor medii, ca referent in cadrul Serviciului Contabilitate si prelucrare date - Direcţia Impozite si Taxe a Primăriei Municipiului </w:t>
      </w:r>
      <w:r w:rsidR="00454C23">
        <w:t>...X...</w:t>
      </w:r>
      <w:r>
        <w:t>.</w:t>
      </w:r>
    </w:p>
    <w:p w:rsidR="00C315FD" w14:paraId="029463E0" w14:textId="29174FF8">
      <w:pPr>
        <w:ind w:firstLine="720"/>
        <w:jc w:val="both"/>
      </w:pPr>
      <w:r>
        <w:t xml:space="preserve">Instanţa de fond în mod eronat a reţinut că prin adresa nr. </w:t>
      </w:r>
      <w:r w:rsidR="00E744AE">
        <w:t>........</w:t>
      </w:r>
      <w:r>
        <w:t>/23.11.2016, instituţia pârâtă, a comunicat reclamantului refuzul de a soluţiona favorabil cererea formulată de către acesta, prin care solicita organizarea examenului în vederea transformării postului ocupat de reclamant şi efectuarea tuturor demersurilor necesare în acest sens. Facem menţiunea că, autoritatea locala i-a comunicat acestuia ca funcţionarul public de execuţie care a dobândit o diploma de studii de nivel superior, are dreptul de a participa la examenul organizat pentru ocuparea unei funcţii publice intr-o clasa superioara celei in care este incadrat. prin transformarea postului ocupat ca urmare a promovării examenului, asa cum este prevăzut in art.68 alin.l şi 2 din Legea nr.188/1999 (r2). cu modificările si completările ulterioare.</w:t>
      </w:r>
    </w:p>
    <w:p w:rsidR="00C315FD" w14:paraId="11C82C6B" w14:textId="77777777">
      <w:pPr>
        <w:ind w:firstLine="720"/>
        <w:jc w:val="both"/>
      </w:pPr>
      <w:r>
        <w:t>Potrivit dispoziţiilor art. 68 alin. (1) din Legea nr. 188/1999 ..în urma dobândirii unei diplome de studii de nivel superior, funcţionarii publici de execuţie au dreptul de a participa la examenul organizat pentru ocuparea unei funcţii publice într-o clasă superioară celei în care sunt încadraţi, dacă studiile absolvite sunt în specialitatea în care îşi desfăşoară activitatea sau dacă autoritatea ori instituţia publică apreciază că studiile absolvite sunt utile pentru desfăşurarea activităţii", acestea fiind clare şi nu pot lăsa loc de interpretări.</w:t>
      </w:r>
    </w:p>
    <w:p w:rsidR="00C315FD" w14:paraId="475CC683" w14:textId="77777777">
      <w:pPr>
        <w:ind w:firstLine="720"/>
        <w:jc w:val="both"/>
      </w:pPr>
      <w:r>
        <w:t>În acest sens consideră, că în cauză, sunt incidente şi dispoziţiile art. 144 alin. (1) din H.G. nr. 611/2008. pentru aprobarea normelor privind organizarea şi dezvoltarea carierei funcţionarilor publici.</w:t>
      </w:r>
    </w:p>
    <w:p w:rsidR="00C315FD" w14:paraId="4D385E90" w14:textId="77777777">
      <w:pPr>
        <w:ind w:firstLine="720"/>
        <w:jc w:val="both"/>
      </w:pPr>
      <w:r>
        <w:t>Termenul folosit de legiuitor impune ca şi condiţie pentru promovare într-o clasă superioară dobândirea diplomei de studii de nivel superior ulterior dobândirii calităţii de funcţionar public, fapt care în speţă, nu s-a realizat în condiţiile în care funcţionarul public a absolvit studii superioare cu diplomă de licenţă (în iulie 2006) înainte de a dobândi calitatea de funcţionar public (respectiv. în data de septembrie 2006) ceea ce duce la concluzia că prevederile art. 68 alin. (1) din actul normativ menţionai mai sus. privind posibilitatea de promovare în clasă, nu i se aplică.</w:t>
      </w:r>
    </w:p>
    <w:p w:rsidR="00C315FD" w14:paraId="0690A564" w14:textId="77777777">
      <w:pPr>
        <w:ind w:firstLine="720"/>
        <w:jc w:val="both"/>
      </w:pPr>
      <w:r>
        <w:t>Potrivit textelor legale precitate, promovarea unui funcţionar public de execuţie, în temeiul acestor prevederi legale. într-o clasă superioară celei care este încadrat, este posibilă doar în ipoteza în care acesta a dobândit diploma de studii de nivel superior ulterior dobândirii calităţii de funcţionar public.</w:t>
      </w:r>
    </w:p>
    <w:p w:rsidR="00C315FD" w14:paraId="76259018" w14:textId="77777777">
      <w:pPr>
        <w:ind w:firstLine="720"/>
        <w:jc w:val="both"/>
      </w:pPr>
      <w:r>
        <w:t>Astfel, reclamantul a fost numit in funcţia publica de execuţie de referent, clasa a 111-a. începând cu data de 01.09.2006. data ulterioara absolvirii studiilor universitare de licenţa, aşa încă nu sunt aplicabile prevederile referitoare la promovarea intr-o funcţie publica de clasa I. motiv pentru care inclusiv răspunsul autorităţii locale a fost ca solicitarea acestuia nu poate fi soluţionata favorabil.</w:t>
      </w:r>
    </w:p>
    <w:p w:rsidR="00C315FD" w14:paraId="1A15CD5A" w14:textId="77777777">
      <w:pPr>
        <w:ind w:firstLine="720"/>
        <w:jc w:val="both"/>
      </w:pPr>
      <w:r>
        <w:t>Mai mult decât atât. promovarea în clasă este un drept de carieră de care pot beneficia funcţionarii publici, urmare absolvirii studiilor superioare, care însă nu îşi găseşte aplicabilitatea în cazul persoanelor care. deşi absolvente de studii superioare la momentul intrării în corpul funcţionarilor publici, prin propriul act de voinţă au ocupat o funcţie publică de nivel inferior pregătirii lor profesionale.</w:t>
      </w:r>
    </w:p>
    <w:p w:rsidR="00C315FD" w14:paraId="5173A713" w14:textId="77777777">
      <w:pPr>
        <w:ind w:firstLine="720"/>
        <w:jc w:val="both"/>
      </w:pPr>
      <w:r>
        <w:t>Condiţiile pentru a opera promovare în clasă sunt ca:</w:t>
      </w:r>
    </w:p>
    <w:p w:rsidR="00C315FD" w14:paraId="5CDD5247" w14:textId="77777777">
      <w:pPr>
        <w:ind w:firstLine="720"/>
        <w:jc w:val="both"/>
      </w:pPr>
      <w:r>
        <w:t>- Studiile absolvite să fie în specialitatea în care funcţionarul public îşi desfăşoară activitatea, sau</w:t>
      </w:r>
    </w:p>
    <w:p w:rsidR="00C315FD" w14:paraId="31AA477C" w14:textId="77777777">
      <w:pPr>
        <w:ind w:firstLine="720"/>
        <w:jc w:val="both"/>
      </w:pPr>
      <w:r>
        <w:t>- Autoritatea ori instituţia publică să aprecieze că studiile absolvite sunt utile pentru desfăşurarea activităţii.</w:t>
      </w:r>
    </w:p>
    <w:p w:rsidR="00C315FD" w14:paraId="6C8523C8" w14:textId="77777777">
      <w:pPr>
        <w:ind w:firstLine="720"/>
        <w:jc w:val="both"/>
      </w:pPr>
      <w:r>
        <w:t xml:space="preserve">Promovarea în clasă presupune transformarea funcţiei publice dintr-o clasă inferioară într-o funcţie publică dintr-o clasă superioară, transformarea operată asupra postului </w:t>
      </w:r>
      <w:r>
        <w:t>presupunând ca ansamblul atribuţiilor desfăşurate pe funcţia cu nivel de studii inferior să se regăsească la un nivel de competenţă specific studiilor de nivel superior absolvite.</w:t>
      </w:r>
    </w:p>
    <w:p w:rsidR="00C315FD" w14:paraId="4ABA914A" w14:textId="77777777">
      <w:pPr>
        <w:ind w:firstLine="720"/>
        <w:jc w:val="both"/>
      </w:pPr>
      <w:r>
        <w:t>Ca si principiu general stabilit de lege in domeniul carierei funcţionarilor publici, promovarea se poate face numai prin examen sau concurs, condiţie, fără de care, indiferent de îndeplinirea celorlalte condiţii prevăzute de lege care, de altfel sunt cerute in vederea participării la concurs sau examen, si independent de sistemul de promovare, nu se poate realiza promovarea in clasa, promovarea in grade profesionale si avansarea in trepte de salarizare.</w:t>
      </w:r>
    </w:p>
    <w:p w:rsidR="00C315FD" w14:paraId="7264916E" w14:textId="77777777">
      <w:pPr>
        <w:ind w:firstLine="720"/>
        <w:jc w:val="both"/>
      </w:pPr>
      <w:r>
        <w:t>Lipsa organizării concursurilor sau examenelor pentru promovarea funcţionarilor publici nu poate fi suplinita prin obligarea de către instanţa a instituţiei publice la promovarea funcţionarului public prin încadrarea in alta clasa, grad profesional si treapta de salarizare.</w:t>
      </w:r>
    </w:p>
    <w:p w:rsidR="00C315FD" w14:paraId="172C2917" w14:textId="77777777">
      <w:pPr>
        <w:ind w:firstLine="720"/>
        <w:jc w:val="both"/>
      </w:pPr>
      <w:r>
        <w:t>Organizarea concursurilor si examenelor este, de asemenea, supusa unor condiţii privind avizarea de către alte instituţii si încadrarea in fondurile bugetare acordate cheltuielilor de personal si salarii, respectarea sau nu a dispoziţiilor legale in materie neputând substitui condiţia promovării unui examen sau concurs.</w:t>
      </w:r>
    </w:p>
    <w:p w:rsidR="00C315FD" w14:paraId="14312236" w14:textId="77777777">
      <w:pPr>
        <w:ind w:firstLine="720"/>
        <w:jc w:val="both"/>
      </w:pPr>
      <w:r>
        <w:t>Există şi practică în acest sens. Decizia nr. 1537/2011, pronunţata de înalta Curte de Casaţie şi Justiţie - Secţia de Contencios Administrativ şi Fiscal, in Dosarul nr. 604/39/2010 precum si alte cauze ce au avut ca obiect aceleaşi solicitări ca ale reclamantului si care au fost respinse ca neîntemeiate.</w:t>
      </w:r>
    </w:p>
    <w:p w:rsidR="00C315FD" w14:paraId="3BFA36B4" w14:textId="431B12A5">
      <w:pPr>
        <w:ind w:firstLine="720"/>
        <w:jc w:val="both"/>
      </w:pPr>
      <w:r>
        <w:t xml:space="preserve">Pentru toate aceste motive. în temeiul articolului 483 şi următoarele, coroborat cu art.488 alin. 1, pct.8 din noul Cod de Procedură Civilă, coroborat cu prevederile art. 20 din Legea nr. 554/2004 privind contenciosul administrativ, solicităm admiterea recursului, reanalizarea cauzelor sub toate aspectele şi modificarea sentinţei pronunţate de instanţa de fond în sensul respingerii acţiunii reclamantului </w:t>
      </w:r>
      <w:bookmarkStart w:name="_Hlk236605067" w:id="8"/>
      <w:r>
        <w:t>SINDICATUL ADMINISTRAŢIEI PUBLICE „</w:t>
      </w:r>
      <w:r w:rsidR="00E744AE">
        <w:t>...W...</w:t>
      </w:r>
      <w:bookmarkEnd w:id="8"/>
      <w:r>
        <w:t xml:space="preserve">, cu sediul procesual ales la secretariatul general din </w:t>
      </w:r>
      <w:r w:rsidR="00E744AE">
        <w:t>..........................</w:t>
      </w:r>
      <w:r>
        <w:t xml:space="preserve">, pentru membru de sindicat </w:t>
      </w:r>
      <w:r w:rsidR="00E744AE">
        <w:t>...Y...</w:t>
      </w:r>
      <w:r>
        <w:t>, ca neîntemeiată.</w:t>
      </w:r>
    </w:p>
    <w:p w:rsidR="00C315FD" w14:paraId="09115D01" w14:textId="231EFCEF">
      <w:pPr>
        <w:ind w:firstLine="720"/>
        <w:jc w:val="both"/>
      </w:pPr>
      <w:r>
        <w:t xml:space="preserve">La data de 23.06.2017, intimatul SAP </w:t>
      </w:r>
      <w:r w:rsidR="00E744AE">
        <w:t>...W...</w:t>
      </w:r>
      <w:r>
        <w:t xml:space="preserve"> – pentru </w:t>
      </w:r>
      <w:r w:rsidR="00E744AE">
        <w:t>...Y...</w:t>
      </w:r>
      <w:r>
        <w:t>, a depus la dosar întâmpinare, prin care a solicitat, în esenţă, respingerea recursului ca nefondat, menţinerea sentinţei atacate ca temeinică şi legală, intimatul are dreptul de a participa la examenul pentru ocuparea funcţiei publice în clasă superioară celui în care e încadrat, în urma absolvirii studiilor.</w:t>
      </w:r>
    </w:p>
    <w:p w:rsidR="00C315FD" w14:paraId="7A299905" w14:textId="77777777">
      <w:pPr>
        <w:ind w:firstLine="708"/>
        <w:jc w:val="both"/>
        <w:rPr>
          <w:rStyle w:val="Fontdeparagrafimplicit"/>
          <w:b/>
        </w:rPr>
      </w:pPr>
      <w:r>
        <w:rPr>
          <w:rStyle w:val="Fontdeparagrafimplicit"/>
          <w:b/>
        </w:rPr>
        <w:t>Examinând recursul prin prisma motivelor formulate şi dispoziţiilor legale incidente în cauză, curtea constată următoarele:</w:t>
      </w:r>
    </w:p>
    <w:p w:rsidR="00C315FD" w14:paraId="28E054B9" w14:textId="77777777">
      <w:pPr>
        <w:ind w:firstLine="708"/>
        <w:jc w:val="both"/>
      </w:pPr>
      <w:r>
        <w:t>Referitor la critica privind nemotivarea hotărârii de către instanţa de fond, curtea constată că aceasta nu este întemeiată atâta vreme cât aceasta a argumentat în fapt şi în drept soluţia pronunţată , indicând expres textele de lege aplicabile cât şi interpretarea lor în speţă, cu precizarea şi a caracterului contradictoriu al jurisprudenţei instanţei supreme în materie.</w:t>
      </w:r>
    </w:p>
    <w:p w:rsidR="00C315FD" w14:paraId="411EF315" w14:textId="526DC07F">
      <w:pPr>
        <w:ind w:firstLine="708"/>
        <w:jc w:val="both"/>
      </w:pPr>
      <w:r>
        <w:t>În ceea ce priveşte conţinutul adresei nr.</w:t>
      </w:r>
      <w:r w:rsidR="00E744AE">
        <w:t>........</w:t>
      </w:r>
      <w:r>
        <w:t>/23.11.2016, curtea observă că instanţa de fond a apreciat-o ca fiind relevantă în cauză sub aspectul concluziilor reţinute în ultimul alineat al acesteia în care i se comunică reclamantului că nu îi sunt aplicabile prevederile legale referitoare la promovarea într-o funcţie publică de clasa I, astfel încât solicitarea acestuia nu i se poate soluţiona favorabil, motiv pentru care acesta a şi apelat la instanţa de judecată în prezenta cauză.</w:t>
      </w:r>
    </w:p>
    <w:p w:rsidR="00C315FD" w14:paraId="5B60371B" w14:textId="77777777">
      <w:pPr>
        <w:ind w:firstLine="708"/>
        <w:jc w:val="both"/>
      </w:pPr>
      <w:r>
        <w:t>Nu pot fi reţinute nici criticile recurentei referitoare la interpretarea şi aplicarea dispoziţiilor art68 alin.1 din Legea nr.188/1999 şi art.144 alin.1 din H.G.nr.611/2008 deoarece instanţa de fond a făcut o corectă analiză a acestora prin raportare la scopul pentru care au fost emise, concluzionând just că realizarea unei distincţii între funcţionarii publici sub aspectul momentului la care au absolvit studiile superioare prin raportare la cel al angajării este excesivă şi discriminatorie, îngrădind dreptul la promovare profesională a unei anumite categorii de salariaţi</w:t>
      </w:r>
    </w:p>
    <w:p w:rsidR="00C315FD" w14:paraId="152EF5C8" w14:textId="77777777">
      <w:pPr>
        <w:ind w:firstLine="708"/>
        <w:jc w:val="both"/>
      </w:pPr>
      <w:r>
        <w:t xml:space="preserve">Nici critica formulată de recurentă prin care aceasta arată că nu poate fi obligată la promovarea funcţionarului public nu este întemeiată atâta vreme cât instanţa de fond nu a dispus această promovare, ci doar a constatat îndeplinite de către reclamant a condiţiilor de participare la viitorul concurs de promovare în clasă superioară conform H.G. nr.611/2008, </w:t>
      </w:r>
      <w:r>
        <w:t>urmând ca instituţia publică să-l organizeze şi să analizeze dacă acesta poate fi promovat în conformitate cu această hotărâre de guvern.</w:t>
      </w:r>
    </w:p>
    <w:p w:rsidR="00C315FD" w14:paraId="4597AD82" w14:textId="77777777">
      <w:pPr>
        <w:ind w:firstLine="708"/>
        <w:jc w:val="both"/>
      </w:pPr>
      <w:r>
        <w:t>De asemenea, nici invocarea de către recurentă a unei decizii de speţă în materie a Î.C.C.J. nu prezintă relevanţă juridică atâta vreme cât, după cum a precizat şi instanţa de fond, există şi decizii contrare, nefiind conturată o practică constantă la nivelul instanţei supreme.</w:t>
      </w:r>
    </w:p>
    <w:p w:rsidR="00C315FD" w14:paraId="66E82260" w14:textId="77777777">
      <w:pPr>
        <w:ind w:firstLine="708"/>
        <w:jc w:val="both"/>
      </w:pPr>
      <w:r>
        <w:t>Având în vedere consideraţiile expuse anterior, curtea urmează ca în baza art.498 din c.p.c. să respingă recursul ca nefondat.</w:t>
      </w:r>
    </w:p>
    <w:p w:rsidR="00C315FD" w14:paraId="727BA805" w14:textId="77777777">
      <w:pPr>
        <w:ind w:firstLine="720"/>
        <w:jc w:val="both"/>
      </w:pPr>
    </w:p>
    <w:p w:rsidR="00C315FD" w14:paraId="0CE9BE48" w14:textId="77777777">
      <w:pPr>
        <w:jc w:val="center"/>
        <w:rPr>
          <w:rStyle w:val="Fontdeparagrafimplicit"/>
          <w:b/>
        </w:rPr>
      </w:pPr>
      <w:r>
        <w:rPr>
          <w:rStyle w:val="Fontdeparagrafimplicit"/>
          <w:b/>
        </w:rPr>
        <w:t>PENTRU ACESTE MOTIVE,</w:t>
      </w:r>
    </w:p>
    <w:p w:rsidR="00C315FD" w14:paraId="7E358A5F" w14:textId="77777777">
      <w:pPr>
        <w:jc w:val="center"/>
        <w:rPr>
          <w:rStyle w:val="Fontdeparagrafimplicit"/>
          <w:b/>
        </w:rPr>
      </w:pPr>
      <w:r>
        <w:rPr>
          <w:rStyle w:val="Fontdeparagrafimplicit"/>
          <w:b/>
        </w:rPr>
        <w:t>ÎN NUMELE LEGII</w:t>
      </w:r>
    </w:p>
    <w:p w:rsidR="00C315FD" w14:paraId="670A63E2" w14:textId="77777777">
      <w:pPr>
        <w:jc w:val="center"/>
        <w:rPr>
          <w:rStyle w:val="Fontdeparagrafimplicit"/>
          <w:b/>
        </w:rPr>
      </w:pPr>
      <w:r>
        <w:rPr>
          <w:rStyle w:val="Fontdeparagrafimplicit"/>
          <w:b/>
        </w:rPr>
        <w:t>DECIDE</w:t>
      </w:r>
    </w:p>
    <w:p w:rsidR="00C315FD" w14:paraId="14A6BB3B" w14:textId="77777777">
      <w:pPr>
        <w:rPr>
          <w:rStyle w:val="Fontdeparagrafimplicit"/>
        </w:rPr>
      </w:pPr>
    </w:p>
    <w:p w:rsidR="00C315FD" w14:paraId="5B699003" w14:textId="68EC2A4F">
      <w:pPr>
        <w:ind w:firstLine="720"/>
        <w:jc w:val="both"/>
      </w:pPr>
      <w:r>
        <w:t xml:space="preserve">Respinge ca nefondat recursul formulat de recurenta pârâtă </w:t>
      </w:r>
      <w:r>
        <w:rPr>
          <w:rStyle w:val="Fontdeparagrafimplicit"/>
          <w:b/>
        </w:rPr>
        <w:t xml:space="preserve">UNITATEA ADMINISTRATIV TERITORIALĂ </w:t>
      </w:r>
      <w:r w:rsidR="00454C23">
        <w:rPr>
          <w:rStyle w:val="Fontdeparagrafimplicit"/>
          <w:b/>
        </w:rPr>
        <w:t>...X...</w:t>
      </w:r>
      <w:r>
        <w:rPr>
          <w:rStyle w:val="Fontdeparagrafimplicit"/>
          <w:b/>
        </w:rPr>
        <w:t xml:space="preserve"> - PRIN PRIMAR</w:t>
      </w:r>
      <w:r>
        <w:t xml:space="preserve"> împotriva sentinţei nr. </w:t>
      </w:r>
      <w:r w:rsidR="00454C23">
        <w:t>..../............</w:t>
      </w:r>
      <w:r>
        <w:t xml:space="preserve"> pronunţată de Tribunalul </w:t>
      </w:r>
      <w:r w:rsidR="00454C23">
        <w:t>...Q...</w:t>
      </w:r>
      <w:r>
        <w:t xml:space="preserve"> în dosarul nr. </w:t>
      </w:r>
      <w:r w:rsidR="00454C23">
        <w:t>..../.../2017</w:t>
      </w:r>
      <w:r>
        <w:t xml:space="preserve">, în contradictoriu cu intimatul </w:t>
      </w:r>
      <w:r w:rsidR="00454C23">
        <w:rPr>
          <w:rStyle w:val="Fontdeparagrafimplicit"/>
          <w:b/>
        </w:rPr>
        <w:t>...Y...</w:t>
      </w:r>
      <w:r>
        <w:rPr>
          <w:rStyle w:val="Fontdeparagrafimplicit"/>
          <w:b/>
        </w:rPr>
        <w:t xml:space="preserve"> - PRIN S.A.P. "</w:t>
      </w:r>
      <w:r w:rsidR="00E744AE">
        <w:rPr>
          <w:rStyle w:val="Fontdeparagrafimplicit"/>
          <w:b/>
        </w:rPr>
        <w:t>...W...</w:t>
      </w:r>
      <w:r>
        <w:rPr>
          <w:rStyle w:val="Fontdeparagrafimplicit"/>
          <w:b/>
        </w:rPr>
        <w:t>"</w:t>
      </w:r>
      <w:r>
        <w:t>.</w:t>
      </w:r>
    </w:p>
    <w:p w:rsidR="00C315FD" w14:paraId="7BC6AB29" w14:textId="77777777">
      <w:pPr>
        <w:ind w:firstLine="720"/>
        <w:jc w:val="both"/>
      </w:pPr>
      <w:r>
        <w:t>Definitivă.</w:t>
      </w:r>
    </w:p>
    <w:p w:rsidR="00C315FD" w14:paraId="0FA14F90" w14:textId="301B4744">
      <w:pPr>
        <w:ind w:firstLine="720"/>
        <w:jc w:val="both"/>
      </w:pPr>
      <w:r>
        <w:t xml:space="preserve">Pronunţată în şedinţa </w:t>
      </w:r>
      <w:bookmarkStart w:name="tip_sedinta_copie_2" w:id="9"/>
      <w:r>
        <w:t>publică</w:t>
      </w:r>
      <w:bookmarkEnd w:id="9"/>
      <w:r>
        <w:t xml:space="preserve"> de la </w:t>
      </w:r>
      <w:r w:rsidR="00454C23">
        <w:t>.................</w:t>
      </w:r>
      <w:r>
        <w:t>.</w:t>
      </w:r>
    </w:p>
    <w:p w:rsidR="00C315FD" w14:paraId="3A7610F8" w14:textId="77777777">
      <w:pPr>
        <w:jc w:val="center"/>
      </w:pPr>
      <w:bookmarkStart w:name="completul_1" w:id="10"/>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5"/>
        <w:gridCol w:w="3095"/>
      </w:tblGrid>
      <w:tr w14:paraId="17220738" w14:textId="77777777">
        <w:tblPrEx>
          <w:tblW w:w="0" w:type="auto"/>
          <w:tblLook w:val="04A0"/>
        </w:tblPrEx>
        <w:tc>
          <w:tcPr>
            <w:tcW w:w="3096" w:type="dxa"/>
          </w:tcPr>
          <w:p w:rsidR="00C315FD" w14:paraId="5E75C2C6" w14:textId="77777777">
            <w:pPr>
              <w:jc w:val="center"/>
            </w:pPr>
            <w:r>
              <w:t>Preşedinte,</w:t>
            </w:r>
          </w:p>
          <w:p w:rsidR="00C315FD" w14:paraId="66BE071C" w14:textId="5EDE4515">
            <w:pPr>
              <w:jc w:val="center"/>
            </w:pPr>
            <w:r>
              <w:t>A0001</w:t>
            </w:r>
          </w:p>
        </w:tc>
        <w:tc>
          <w:tcPr>
            <w:tcW w:w="3096" w:type="dxa"/>
          </w:tcPr>
          <w:p w:rsidR="00C315FD" w14:paraId="2323AD91" w14:textId="77777777">
            <w:pPr>
              <w:jc w:val="center"/>
            </w:pPr>
            <w:r>
              <w:t>Judecător,</w:t>
            </w:r>
          </w:p>
          <w:p w:rsidR="00C315FD" w14:paraId="2AC658D6" w14:textId="664B1CD6">
            <w:pPr>
              <w:jc w:val="center"/>
            </w:pPr>
            <w:r>
              <w:t>................</w:t>
            </w:r>
          </w:p>
        </w:tc>
        <w:tc>
          <w:tcPr>
            <w:tcW w:w="3096" w:type="dxa"/>
          </w:tcPr>
          <w:p w:rsidR="00C315FD" w14:paraId="164AD652" w14:textId="77777777">
            <w:pPr>
              <w:jc w:val="center"/>
            </w:pPr>
            <w:r>
              <w:t>Judecător,</w:t>
            </w:r>
          </w:p>
          <w:p w:rsidR="00C315FD" w14:paraId="500CD3B1" w14:textId="18BDA0F7">
            <w:pPr>
              <w:jc w:val="center"/>
            </w:pPr>
            <w:r>
              <w:t>.................</w:t>
            </w:r>
          </w:p>
        </w:tc>
      </w:tr>
      <w:tr w14:paraId="0BF9443E" w14:textId="77777777">
        <w:tblPrEx>
          <w:tblW w:w="0" w:type="auto"/>
          <w:tblLook w:val="04A0"/>
        </w:tblPrEx>
        <w:tc>
          <w:tcPr>
            <w:tcW w:w="3096" w:type="dxa"/>
          </w:tcPr>
          <w:p w:rsidR="00C315FD" w14:paraId="0F7BA1A0" w14:textId="77777777">
            <w:pPr>
              <w:jc w:val="center"/>
            </w:pPr>
          </w:p>
        </w:tc>
        <w:tc>
          <w:tcPr>
            <w:tcW w:w="3096" w:type="dxa"/>
          </w:tcPr>
          <w:p w:rsidR="00C315FD" w14:paraId="14F42608" w14:textId="77777777">
            <w:pPr>
              <w:jc w:val="center"/>
            </w:pPr>
            <w:r>
              <w:t>Grefier,</w:t>
            </w:r>
          </w:p>
          <w:p w:rsidR="00C315FD" w14:paraId="7563CF81" w14:textId="28968DFF">
            <w:pPr>
              <w:jc w:val="center"/>
            </w:pPr>
            <w:r>
              <w:t>.................</w:t>
            </w:r>
          </w:p>
        </w:tc>
        <w:tc>
          <w:tcPr>
            <w:tcW w:w="3096" w:type="dxa"/>
          </w:tcPr>
          <w:p w:rsidR="00C315FD" w14:paraId="111C7676" w14:textId="77777777">
            <w:pPr>
              <w:jc w:val="center"/>
            </w:pPr>
          </w:p>
        </w:tc>
      </w:tr>
    </w:tbl>
    <w:p w:rsidR="00C315FD" w14:paraId="74BBBAEA" w14:textId="77777777">
      <w:pPr>
        <w:jc w:val="center"/>
      </w:pPr>
      <w:bookmarkEnd w:id="10"/>
    </w:p>
    <w:p w:rsidR="00C315FD" w14:paraId="60FE8C48" w14:textId="77777777">
      <w:pPr>
        <w:jc w:val="center"/>
      </w:pPr>
    </w:p>
    <w:p w:rsidR="00C315FD" w14:paraId="205887F1" w14:textId="1AEAA554">
      <w:pPr>
        <w:rPr>
          <w:rStyle w:val="Fontdeparagrafimplicit"/>
          <w:sz w:val="16"/>
        </w:rPr>
      </w:pPr>
      <w:r>
        <w:rPr>
          <w:rStyle w:val="Fontdeparagrafimplicit"/>
          <w:sz w:val="16"/>
        </w:rPr>
        <w:t xml:space="preserve">Red. </w:t>
      </w:r>
      <w:r w:rsidR="00454C23">
        <w:rPr>
          <w:rStyle w:val="Fontdeparagrafimplicit"/>
          <w:sz w:val="16"/>
        </w:rPr>
        <w:t>A0001</w:t>
      </w:r>
      <w:r>
        <w:rPr>
          <w:rStyle w:val="Fontdeparagrafimplicit"/>
          <w:sz w:val="16"/>
        </w:rPr>
        <w:t xml:space="preserve">/Tehnored. </w:t>
      </w:r>
      <w:r w:rsidR="00454C23">
        <w:rPr>
          <w:rStyle w:val="Fontdeparagrafimplicit"/>
          <w:sz w:val="16"/>
        </w:rPr>
        <w:t>....</w:t>
      </w:r>
      <w:r>
        <w:rPr>
          <w:rStyle w:val="Fontdeparagrafimplicit"/>
          <w:sz w:val="16"/>
        </w:rPr>
        <w:t xml:space="preserve"> /</w:t>
      </w:r>
      <w:r w:rsidR="00454C23">
        <w:rPr>
          <w:rStyle w:val="Fontdeparagrafimplicit"/>
          <w:sz w:val="16"/>
        </w:rPr>
        <w:t>....</w:t>
      </w:r>
    </w:p>
    <w:p w:rsidR="00C315FD" w14:paraId="7F63DD99" w14:textId="77777777">
      <w:pPr>
        <w:rPr>
          <w:rStyle w:val="Fontdeparagrafimplicit"/>
          <w:sz w:val="16"/>
        </w:rPr>
      </w:pPr>
      <w:r>
        <w:rPr>
          <w:rStyle w:val="Fontdeparagrafimplicit"/>
          <w:sz w:val="16"/>
        </w:rPr>
        <w:t>4 ex./</w:t>
      </w:r>
    </w:p>
    <w:p w:rsidR="00C315FD" w14:paraId="35392780" w14:textId="2C6ADFD1">
      <w:pPr>
        <w:rPr>
          <w:rStyle w:val="Fontdeparagrafimplicit"/>
          <w:sz w:val="16"/>
        </w:rPr>
      </w:pPr>
      <w:r>
        <w:rPr>
          <w:rStyle w:val="Fontdeparagrafimplicit"/>
          <w:sz w:val="16"/>
        </w:rPr>
        <w:t xml:space="preserve">Jud. fond </w:t>
      </w:r>
      <w:r w:rsidR="00454C23">
        <w:rPr>
          <w:rStyle w:val="Fontdeparagrafimplicit"/>
          <w:sz w:val="16"/>
        </w:rPr>
        <w:t>..................</w:t>
      </w:r>
    </w:p>
    <w:p w:rsidR="00C315FD" w14:paraId="6CAD2925" w14:textId="77777777">
      <w:pPr>
        <w:rPr>
          <w:rStyle w:val="Fontdeparagrafimplicit"/>
        </w:rPr>
      </w:pPr>
    </w:p>
    <w:sectPr>
      <w:footerReference w:type="even" r:id="rId4"/>
      <w:footerReference w:type="default" r:id="rId5"/>
      <w:pgSz w:w="11906" w:h="16838"/>
      <w:pgMar w:top="851" w:right="1418"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315FD" w14:paraId="57ACF197"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C315FD" w14:paraId="20BD0393"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315FD" w14:paraId="1F9B41A6"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C315FD" w14:paraId="223236ED"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5FD"/>
    <w:rsid w:val="00454C23"/>
    <w:rsid w:val="00536EB0"/>
    <w:rsid w:val="00C30899"/>
    <w:rsid w:val="00C315FD"/>
    <w:rsid w:val="00E744AE"/>
  </w:rsids>
  <w:docVars>
    <w:docVar w:name="url" w:val="http://10.19.48.53:80/ecris_cdms/document_upload.aspx?id_document=5400000001100881&amp;id_departament=5&amp;id_sesiune=1308042&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1976761C"/>
  <w15:docId w15:val="{03EB3366-7F26-4CC4-84B9-EC831FA30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11</ap:TotalTime>
  <ap:Pages>4</ap:Pages>
  <ap:Words>1904</ap:Words>
  <ap:Characters>11049</ap:Characters>
  <ap:Application>Microsoft Office Word</ap:Application>
  <ap:DocSecurity>0</ap:DocSecurity>
  <ap:Lines>92</ap:Lines>
  <ap:Paragraphs>25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12928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2017-09-22T11:48:00.0000000Z</lastPrinted>
  <dc:subject/>
  <dc:description/>
  <keywords/>
  <category/>
  <contentStatus/>
  <dc:identifier/>
  <dc:language/>
  <version/>
</coreProperties>
</file>