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2784C" w14:textId="77777777" w:rsidR="007A2E15" w:rsidRPr="00BA6857" w:rsidRDefault="007A2E15">
      <w:pPr>
        <w:rPr>
          <w:b/>
          <w:bCs/>
          <w:szCs w:val="24"/>
        </w:rPr>
      </w:pPr>
      <w:r w:rsidRPr="00BA6857">
        <w:rPr>
          <w:b/>
          <w:bCs/>
          <w:szCs w:val="24"/>
        </w:rPr>
        <w:t>HOTĂRÂRE 16</w:t>
      </w:r>
    </w:p>
    <w:p w14:paraId="6AAC702D" w14:textId="6A16AA5C" w:rsidR="00E71B10" w:rsidRDefault="00F64BED">
      <w:pPr>
        <w:rPr>
          <w:color w:val="BFBFBF"/>
          <w:sz w:val="20"/>
        </w:rPr>
      </w:pPr>
      <w:r>
        <w:rPr>
          <w:color w:val="BFBFBF"/>
          <w:sz w:val="20"/>
        </w:rPr>
        <w:t>Document finalizat</w:t>
      </w:r>
    </w:p>
    <w:p w14:paraId="74586EFF" w14:textId="0C4BA2E7" w:rsidR="00E71B10" w:rsidRDefault="00F64BED">
      <w:pPr>
        <w:rPr>
          <w:b/>
        </w:rPr>
      </w:pPr>
      <w:r>
        <w:rPr>
          <w:b/>
        </w:rPr>
        <w:t>Cod ECLI    ECLI:RO:</w:t>
      </w:r>
      <w:r w:rsidR="00C07818">
        <w:rPr>
          <w:b/>
        </w:rPr>
        <w:t>...</w:t>
      </w:r>
    </w:p>
    <w:p w14:paraId="7FA7281D" w14:textId="416ABFE4" w:rsidR="00E71B10" w:rsidRDefault="00F64BED">
      <w:pPr>
        <w:rPr>
          <w:b/>
          <w:lang w:val="fr-FR"/>
        </w:rPr>
      </w:pPr>
      <w:r>
        <w:rPr>
          <w:b/>
        </w:rPr>
        <w:t xml:space="preserve">Dosar nr. </w:t>
      </w:r>
      <w:r w:rsidR="00C07818">
        <w:rPr>
          <w:b/>
        </w:rPr>
        <w:t>...</w:t>
      </w:r>
      <w:r>
        <w:rPr>
          <w:b/>
        </w:rPr>
        <w:t>/</w:t>
      </w:r>
      <w:r w:rsidR="00C07818">
        <w:rPr>
          <w:b/>
        </w:rPr>
        <w:t>...</w:t>
      </w:r>
      <w:r>
        <w:rPr>
          <w:b/>
        </w:rPr>
        <w:t>/2020</w:t>
      </w:r>
    </w:p>
    <w:p w14:paraId="4ABAEDED" w14:textId="77777777" w:rsidR="00E71B10" w:rsidRDefault="00E71B10">
      <w:pPr>
        <w:rPr>
          <w:b/>
        </w:rPr>
      </w:pPr>
    </w:p>
    <w:p w14:paraId="00466DA6" w14:textId="77777777" w:rsidR="00E71B10" w:rsidRDefault="00F64BED">
      <w:pPr>
        <w:ind w:right="-468"/>
        <w:rPr>
          <w:b/>
        </w:rPr>
      </w:pPr>
      <w:r>
        <w:rPr>
          <w:b/>
        </w:rPr>
        <w:t xml:space="preserve">                                                                 </w:t>
      </w:r>
    </w:p>
    <w:p w14:paraId="28E936E6" w14:textId="77777777" w:rsidR="00E71B10" w:rsidRDefault="00F64BED">
      <w:pPr>
        <w:ind w:right="-468"/>
        <w:jc w:val="center"/>
        <w:rPr>
          <w:b/>
        </w:rPr>
      </w:pPr>
      <w:r>
        <w:rPr>
          <w:b/>
        </w:rPr>
        <w:t>ROMÂNIA</w:t>
      </w:r>
    </w:p>
    <w:p w14:paraId="15EBD4E0" w14:textId="2C78EC8F" w:rsidR="00E71B10" w:rsidRDefault="00F64BED">
      <w:pPr>
        <w:ind w:right="-468"/>
        <w:jc w:val="center"/>
        <w:rPr>
          <w:b/>
        </w:rPr>
      </w:pPr>
      <w:r>
        <w:rPr>
          <w:b/>
        </w:rPr>
        <w:t xml:space="preserve">CURTEA DE APEL </w:t>
      </w:r>
      <w:r w:rsidR="00C07818">
        <w:rPr>
          <w:b/>
        </w:rPr>
        <w:t>X</w:t>
      </w:r>
    </w:p>
    <w:p w14:paraId="13524389" w14:textId="72C3DCAA" w:rsidR="00E71B10" w:rsidRDefault="00F64BED">
      <w:pPr>
        <w:ind w:right="-468"/>
        <w:jc w:val="center"/>
        <w:rPr>
          <w:b/>
        </w:rPr>
      </w:pPr>
      <w:r>
        <w:rPr>
          <w:b/>
        </w:rPr>
        <w:t>SECŢIA CONTENCIOS ADMINISTRATIV și FISCAL</w:t>
      </w:r>
    </w:p>
    <w:p w14:paraId="55F58E0C" w14:textId="77777777" w:rsidR="00E71B10" w:rsidRDefault="00E71B10">
      <w:pPr>
        <w:ind w:right="-468"/>
        <w:jc w:val="center"/>
        <w:rPr>
          <w:b/>
        </w:rPr>
      </w:pPr>
    </w:p>
    <w:p w14:paraId="485753CD" w14:textId="67B34CFF" w:rsidR="00E71B10" w:rsidRDefault="00F64BED">
      <w:pPr>
        <w:ind w:right="-468"/>
        <w:jc w:val="center"/>
        <w:rPr>
          <w:b/>
          <w:i/>
        </w:rPr>
      </w:pPr>
      <w:r>
        <w:rPr>
          <w:b/>
          <w:i/>
        </w:rPr>
        <w:t xml:space="preserve">DECIZIA CIVILĂ NR. </w:t>
      </w:r>
      <w:r w:rsidR="00C07818">
        <w:rPr>
          <w:b/>
          <w:i/>
        </w:rPr>
        <w:t>...</w:t>
      </w:r>
      <w:r>
        <w:rPr>
          <w:b/>
          <w:i/>
        </w:rPr>
        <w:t xml:space="preserve">   </w:t>
      </w:r>
    </w:p>
    <w:p w14:paraId="5936B976" w14:textId="7BC7F234" w:rsidR="00E71B10" w:rsidRDefault="00F64BED">
      <w:pPr>
        <w:ind w:right="-2"/>
        <w:jc w:val="center"/>
        <w:rPr>
          <w:b/>
        </w:rPr>
      </w:pPr>
      <w:r>
        <w:rPr>
          <w:b/>
        </w:rPr>
        <w:t xml:space="preserve">Şedinţa publică din data de </w:t>
      </w:r>
      <w:r w:rsidR="00C07818">
        <w:rPr>
          <w:b/>
        </w:rPr>
        <w:t>...</w:t>
      </w:r>
      <w:r>
        <w:rPr>
          <w:b/>
        </w:rPr>
        <w:t xml:space="preserve"> 2021</w:t>
      </w:r>
    </w:p>
    <w:p w14:paraId="2375C37A" w14:textId="77777777" w:rsidR="00E71B10" w:rsidRDefault="00F64BED">
      <w:pPr>
        <w:ind w:right="-2"/>
        <w:jc w:val="center"/>
        <w:rPr>
          <w:b/>
        </w:rPr>
      </w:pPr>
      <w:r>
        <w:rPr>
          <w:b/>
        </w:rPr>
        <w:t>Curtea constituită din:</w:t>
      </w:r>
    </w:p>
    <w:p w14:paraId="77D8F077" w14:textId="07DE7275" w:rsidR="00E71B10" w:rsidRDefault="00F64BED">
      <w:pPr>
        <w:ind w:right="-2"/>
        <w:jc w:val="center"/>
        <w:rPr>
          <w:b/>
        </w:rPr>
      </w:pPr>
      <w:r>
        <w:rPr>
          <w:b/>
        </w:rPr>
        <w:t xml:space="preserve">Preşedinte:  </w:t>
      </w:r>
      <w:r w:rsidR="00C07818">
        <w:rPr>
          <w:b/>
        </w:rPr>
        <w:t>A0012</w:t>
      </w:r>
    </w:p>
    <w:p w14:paraId="588DFA91" w14:textId="677FBA04" w:rsidR="00E71B10" w:rsidRDefault="00F64BED">
      <w:pPr>
        <w:ind w:right="-2"/>
        <w:jc w:val="center"/>
        <w:rPr>
          <w:b/>
        </w:rPr>
      </w:pPr>
      <w:r>
        <w:rPr>
          <w:b/>
        </w:rPr>
        <w:t xml:space="preserve">Judecător: </w:t>
      </w:r>
      <w:r w:rsidR="00C07818">
        <w:rPr>
          <w:b/>
        </w:rPr>
        <w:t>...</w:t>
      </w:r>
    </w:p>
    <w:p w14:paraId="59D277E6" w14:textId="2E159EC4" w:rsidR="00E71B10" w:rsidRDefault="00F64BED">
      <w:pPr>
        <w:ind w:right="-2"/>
        <w:jc w:val="center"/>
        <w:rPr>
          <w:b/>
        </w:rPr>
      </w:pPr>
      <w:r>
        <w:rPr>
          <w:b/>
        </w:rPr>
        <w:t xml:space="preserve">Judecător: </w:t>
      </w:r>
      <w:r w:rsidR="00C07818">
        <w:rPr>
          <w:b/>
        </w:rPr>
        <w:t>...</w:t>
      </w:r>
    </w:p>
    <w:p w14:paraId="7A4E899E" w14:textId="19C198F5" w:rsidR="00E71B10" w:rsidRDefault="00F64BED">
      <w:pPr>
        <w:jc w:val="center"/>
        <w:rPr>
          <w:b/>
        </w:rPr>
      </w:pPr>
      <w:r>
        <w:rPr>
          <w:b/>
        </w:rPr>
        <w:t xml:space="preserve">Grefier: </w:t>
      </w:r>
      <w:r w:rsidR="00C07818">
        <w:rPr>
          <w:b/>
        </w:rPr>
        <w:t>...</w:t>
      </w:r>
    </w:p>
    <w:p w14:paraId="32027526" w14:textId="77777777" w:rsidR="00E71B10" w:rsidRDefault="00F64BED">
      <w:pPr>
        <w:ind w:firstLine="708"/>
        <w:jc w:val="both"/>
      </w:pPr>
      <w:r>
        <w:t xml:space="preserve"> </w:t>
      </w:r>
    </w:p>
    <w:p w14:paraId="23550B4C" w14:textId="77777777" w:rsidR="00E71B10" w:rsidRDefault="00E71B10">
      <w:pPr>
        <w:ind w:firstLine="708"/>
        <w:jc w:val="both"/>
      </w:pPr>
    </w:p>
    <w:p w14:paraId="109F29F2" w14:textId="0CA525C7" w:rsidR="00E71B10" w:rsidRDefault="00F64BED">
      <w:pPr>
        <w:ind w:firstLine="708"/>
        <w:jc w:val="both"/>
        <w:rPr>
          <w:i/>
        </w:rPr>
      </w:pPr>
      <w:r>
        <w:t xml:space="preserve">Pe rol se află spre judecare cererea de revizuire formulată de revizuentul - reclamant </w:t>
      </w:r>
      <w:r w:rsidR="00C07818">
        <w:rPr>
          <w:b/>
        </w:rPr>
        <w:t>R1</w:t>
      </w:r>
      <w:r>
        <w:rPr>
          <w:b/>
        </w:rPr>
        <w:t>,</w:t>
      </w:r>
      <w:r>
        <w:t xml:space="preserve"> cu domiciliul în </w:t>
      </w:r>
      <w:r w:rsidR="00C07818">
        <w:t>...</w:t>
      </w:r>
      <w:r>
        <w:t xml:space="preserve">, şi cu domiciliul ales în </w:t>
      </w:r>
      <w:r w:rsidR="008F0D14">
        <w:t>...</w:t>
      </w:r>
      <w:r>
        <w:t>,</w:t>
      </w:r>
      <w:r>
        <w:rPr>
          <w:b/>
        </w:rPr>
        <w:t xml:space="preserve"> </w:t>
      </w:r>
      <w:r>
        <w:t xml:space="preserve">împotriva deciziei nr. </w:t>
      </w:r>
      <w:r w:rsidR="008F0D14">
        <w:t>.../...2019</w:t>
      </w:r>
      <w:r>
        <w:t xml:space="preserve"> pronunţate</w:t>
      </w:r>
      <w:r>
        <w:rPr>
          <w:i/>
        </w:rPr>
        <w:t xml:space="preserve"> de Curtea de Apel </w:t>
      </w:r>
      <w:r w:rsidR="00C07818">
        <w:rPr>
          <w:i/>
        </w:rPr>
        <w:t>X</w:t>
      </w:r>
      <w:r>
        <w:rPr>
          <w:i/>
        </w:rPr>
        <w:t xml:space="preserve"> – Secția Contencios Administrativ și Fiscal</w:t>
      </w:r>
      <w:r>
        <w:t xml:space="preserve"> în dosarul nr. </w:t>
      </w:r>
      <w:r w:rsidR="008F0D14">
        <w:t>.../.../2018</w:t>
      </w:r>
      <w:r>
        <w:t xml:space="preserve"> în contradictoriu cu intimata - pârâtă</w:t>
      </w:r>
      <w:r>
        <w:rPr>
          <w:b/>
        </w:rPr>
        <w:t xml:space="preserve"> DIRECŢIA GENERALĂ FINANCIARĂ - MINISTERUL AFACERILOR INTERNE,</w:t>
      </w:r>
      <w:r>
        <w:t xml:space="preserve"> cu sediul în </w:t>
      </w:r>
      <w:r w:rsidR="008F0D14">
        <w:t>...</w:t>
      </w:r>
      <w:r>
        <w:t xml:space="preserve">, şi cu intimatul – chemat în garanţie </w:t>
      </w:r>
      <w:r>
        <w:rPr>
          <w:b/>
        </w:rPr>
        <w:t xml:space="preserve">STATUL ROMÂN PRIN MINISTERUL FINANŢELOR PUBLICE, </w:t>
      </w:r>
      <w:r>
        <w:t xml:space="preserve">cu sediul în </w:t>
      </w:r>
      <w:r w:rsidR="008F0D14">
        <w:t>...</w:t>
      </w:r>
      <w:r>
        <w:t>, în cauza având ca obiect „</w:t>
      </w:r>
      <w:r>
        <w:rPr>
          <w:i/>
        </w:rPr>
        <w:t>litigiu privind funcţionarii publici (Legea nr.188/1999)”.</w:t>
      </w:r>
    </w:p>
    <w:p w14:paraId="4518D965" w14:textId="77777777" w:rsidR="00E71B10" w:rsidRDefault="00F64BED">
      <w:pPr>
        <w:ind w:firstLine="708"/>
        <w:jc w:val="both"/>
      </w:pPr>
      <w:r>
        <w:t>La apelul nominal făcut în şedinţă publică, la prima şi la a doua strigare, nu au răspuns părţile.</w:t>
      </w:r>
    </w:p>
    <w:p w14:paraId="6558BF2C" w14:textId="77777777" w:rsidR="00E71B10" w:rsidRDefault="00F64BED">
      <w:pPr>
        <w:ind w:firstLine="708"/>
        <w:jc w:val="both"/>
      </w:pPr>
      <w:r>
        <w:t>Se face referatul cauzei de către grefierul de şedinţă, care învederează că revizuentul –reclamant a depus la dosar, la data de 15.04.2021, prin e-mail, prin serviciul registratură, şi, respectiv, la data de 20.04.2021, prin serviciul registratură, cerere de repunere pe rol a cauzei şi înscrisuri, după care:</w:t>
      </w:r>
    </w:p>
    <w:p w14:paraId="18AADFC4" w14:textId="77777777" w:rsidR="00E71B10" w:rsidRDefault="00F64BED">
      <w:pPr>
        <w:ind w:firstLine="708"/>
        <w:jc w:val="both"/>
      </w:pPr>
      <w:r>
        <w:t xml:space="preserve">Curtea, având în vedere că nu mai subzistă motivul care a determinat suspendarea, repune cauza pe rol şi rămâne în pronunţare asupra </w:t>
      </w:r>
      <w:r>
        <w:rPr>
          <w:i/>
        </w:rPr>
        <w:t>excepţiei inadmisibilităţii cererii de revizuire</w:t>
      </w:r>
      <w:r>
        <w:t xml:space="preserve"> invocate  prin întâmpinările formulate în cauză.</w:t>
      </w:r>
    </w:p>
    <w:p w14:paraId="6E572171" w14:textId="77777777" w:rsidR="00E71B10" w:rsidRDefault="00E71B10">
      <w:pPr>
        <w:ind w:firstLine="708"/>
        <w:jc w:val="both"/>
      </w:pPr>
    </w:p>
    <w:p w14:paraId="1FAAD195" w14:textId="77777777" w:rsidR="00E71B10" w:rsidRDefault="00F64BED">
      <w:pPr>
        <w:ind w:firstLine="708"/>
        <w:rPr>
          <w:b/>
        </w:rPr>
      </w:pPr>
      <w:r>
        <w:rPr>
          <w:b/>
        </w:rPr>
        <w:t xml:space="preserve">                                                    CURTEA,</w:t>
      </w:r>
    </w:p>
    <w:p w14:paraId="7736F966" w14:textId="77777777" w:rsidR="00E71B10" w:rsidRDefault="00E71B10">
      <w:pPr>
        <w:ind w:firstLine="709"/>
        <w:jc w:val="both"/>
        <w:rPr>
          <w:i/>
        </w:rPr>
      </w:pPr>
    </w:p>
    <w:p w14:paraId="130AA7B5" w14:textId="77777777" w:rsidR="00E71B10" w:rsidRDefault="00F64BED">
      <w:pPr>
        <w:ind w:firstLine="709"/>
        <w:jc w:val="both"/>
        <w:rPr>
          <w:i/>
        </w:rPr>
      </w:pPr>
      <w:r>
        <w:rPr>
          <w:i/>
        </w:rPr>
        <w:t>Deliberând asupra cererii de revizuire de faţă, constată următoarele:</w:t>
      </w:r>
    </w:p>
    <w:p w14:paraId="1AD082BA" w14:textId="7671E4DD" w:rsidR="00E71B10" w:rsidRDefault="00F64BED">
      <w:pPr>
        <w:ind w:firstLine="709"/>
        <w:jc w:val="both"/>
      </w:pPr>
      <w:r>
        <w:t xml:space="preserve">Prin </w:t>
      </w:r>
      <w:r>
        <w:rPr>
          <w:b/>
          <w:i/>
        </w:rPr>
        <w:t>sentinţa civilă nr.</w:t>
      </w:r>
      <w:r>
        <w:rPr>
          <w:i/>
        </w:rPr>
        <w:t xml:space="preserve"> </w:t>
      </w:r>
      <w:r w:rsidR="008F0D14">
        <w:rPr>
          <w:b/>
          <w:i/>
        </w:rPr>
        <w:t>...</w:t>
      </w:r>
      <w:r>
        <w:rPr>
          <w:b/>
          <w:i/>
        </w:rPr>
        <w:t xml:space="preserve">/2018 din data </w:t>
      </w:r>
      <w:r w:rsidR="008F0D14">
        <w:rPr>
          <w:b/>
          <w:i/>
        </w:rPr>
        <w:t>...</w:t>
      </w:r>
      <w:r>
        <w:rPr>
          <w:b/>
          <w:i/>
        </w:rPr>
        <w:t>.2018</w:t>
      </w:r>
      <w:r>
        <w:rPr>
          <w:i/>
        </w:rPr>
        <w:t xml:space="preserve"> </w:t>
      </w:r>
      <w:r>
        <w:t xml:space="preserve">pronunţată în dosarul nr. </w:t>
      </w:r>
      <w:r w:rsidR="008F0D14">
        <w:t>.../.../2018</w:t>
      </w:r>
      <w:r>
        <w:t xml:space="preserve">, Tribunalul </w:t>
      </w:r>
      <w:r w:rsidR="00C07818">
        <w:t>X</w:t>
      </w:r>
      <w:r>
        <w:t xml:space="preserve"> – Secţia Contencios Administrativ şi Fiscal a respins ererea formulată de reclamantul </w:t>
      </w:r>
      <w:r w:rsidR="00C07818">
        <w:t>R1</w:t>
      </w:r>
      <w:r>
        <w:t xml:space="preserve"> în contradictoriu cu pârâta Direcţia Generală Financiară din cadrul Ministerul Afacerilor Interne, ca prematur formulată, a admis excepţia lipsei calităţii procesuale pasive a chematului în garanţie şi a respins cererea de chemare în garanţie formulată de reclamantul </w:t>
      </w:r>
      <w:r w:rsidR="00C07818">
        <w:t>R1</w:t>
      </w:r>
      <w:r>
        <w:t xml:space="preserve"> în contradictoriu cu chematul în garanţie Statul Român prin Ministerul Finanţelor Publice, ca fiind introdusă împotriva unei persoane fără calitate procesuală.</w:t>
      </w:r>
    </w:p>
    <w:p w14:paraId="4C33E758" w14:textId="35DAAF16" w:rsidR="00E71B10" w:rsidRDefault="00F64BED">
      <w:pPr>
        <w:ind w:firstLine="709"/>
        <w:jc w:val="both"/>
        <w:rPr>
          <w:b/>
        </w:rPr>
      </w:pPr>
      <w:r>
        <w:t xml:space="preserve">Împotriva acestei sentinţe a formulat </w:t>
      </w:r>
      <w:r>
        <w:rPr>
          <w:b/>
          <w:i/>
        </w:rPr>
        <w:t>recurs</w:t>
      </w:r>
      <w:r>
        <w:rPr>
          <w:b/>
        </w:rPr>
        <w:t xml:space="preserve"> </w:t>
      </w:r>
      <w:r>
        <w:t xml:space="preserve">reclamantul </w:t>
      </w:r>
      <w:r w:rsidR="00C07818">
        <w:t>R1</w:t>
      </w:r>
      <w:r>
        <w:t xml:space="preserve"> solicitând admiterea recursului, casarea parţială a hotărârii civile recurate şi rejudecarea litigiului în fond.</w:t>
      </w:r>
    </w:p>
    <w:p w14:paraId="7E3F09A2" w14:textId="65F8A0D1" w:rsidR="00E71B10" w:rsidRDefault="00F64BED">
      <w:pPr>
        <w:ind w:firstLine="709"/>
        <w:jc w:val="both"/>
        <w:rPr>
          <w:b/>
        </w:rPr>
      </w:pPr>
      <w:r>
        <w:t xml:space="preserve">Prin </w:t>
      </w:r>
      <w:r>
        <w:rPr>
          <w:b/>
          <w:i/>
        </w:rPr>
        <w:t xml:space="preserve">decizia civilă nr. </w:t>
      </w:r>
      <w:r w:rsidR="007F0C72">
        <w:rPr>
          <w:b/>
          <w:i/>
        </w:rPr>
        <w:t>...</w:t>
      </w:r>
      <w:r>
        <w:rPr>
          <w:b/>
          <w:i/>
        </w:rPr>
        <w:t xml:space="preserve">/2019 din data </w:t>
      </w:r>
      <w:r w:rsidR="007F0C72">
        <w:rPr>
          <w:b/>
          <w:i/>
        </w:rPr>
        <w:t>...</w:t>
      </w:r>
      <w:r>
        <w:rPr>
          <w:b/>
          <w:i/>
        </w:rPr>
        <w:t xml:space="preserve">.2019 </w:t>
      </w:r>
      <w:r>
        <w:t xml:space="preserve">pronunţată de Curtea de Apel </w:t>
      </w:r>
      <w:r w:rsidR="00C07818">
        <w:t>X</w:t>
      </w:r>
      <w:r>
        <w:t xml:space="preserve"> - Secţia Contencios administrativ şi fiscal în dosarul nr. </w:t>
      </w:r>
      <w:r w:rsidR="008F0D14">
        <w:t>.../.../2018</w:t>
      </w:r>
      <w:r>
        <w:rPr>
          <w:b/>
          <w:i/>
        </w:rPr>
        <w:t xml:space="preserve">, </w:t>
      </w:r>
      <w:r>
        <w:t xml:space="preserve">a fost respins ca nefondat recursul formulat de reclamantul </w:t>
      </w:r>
      <w:r w:rsidR="00C07818">
        <w:t>R1</w:t>
      </w:r>
      <w:r>
        <w:t xml:space="preserve">, împotriva sentinței civile nr. </w:t>
      </w:r>
      <w:r w:rsidR="007F0C72">
        <w:t>...</w:t>
      </w:r>
      <w:r>
        <w:t xml:space="preserve">/2018 din data </w:t>
      </w:r>
      <w:r w:rsidR="007F0C72">
        <w:t>...</w:t>
      </w:r>
      <w:r>
        <w:t>.2018.</w:t>
      </w:r>
    </w:p>
    <w:p w14:paraId="536196EB" w14:textId="2527B43B" w:rsidR="00E71B10" w:rsidRDefault="00F64BED">
      <w:pPr>
        <w:ind w:firstLine="708"/>
        <w:jc w:val="both"/>
      </w:pPr>
      <w:r>
        <w:t>Împotriva deciziei civile nr.</w:t>
      </w:r>
      <w:r w:rsidR="007F0C72">
        <w:t>...</w:t>
      </w:r>
      <w:r>
        <w:t>/</w:t>
      </w:r>
      <w:r w:rsidR="007F0C72">
        <w:t>...</w:t>
      </w:r>
      <w:r>
        <w:t xml:space="preserve">.202019 pronunţată în dosar </w:t>
      </w:r>
      <w:r w:rsidR="008F0D14">
        <w:t>.../.../2018</w:t>
      </w:r>
      <w:r>
        <w:t xml:space="preserve"> a formulat </w:t>
      </w:r>
      <w:r>
        <w:rPr>
          <w:b/>
          <w:i/>
        </w:rPr>
        <w:t>cerere de revizuire</w:t>
      </w:r>
      <w:r>
        <w:t xml:space="preserve"> </w:t>
      </w:r>
      <w:r w:rsidR="00C07818">
        <w:t>R1</w:t>
      </w:r>
      <w:r>
        <w:t xml:space="preserve"> în contradictoriu cu intimaţii - pârâţi Direcţia Generală Financiară - </w:t>
      </w:r>
      <w:r>
        <w:lastRenderedPageBreak/>
        <w:t>Ministerul Afacerilor Interne şi intimatul - chemat în garanţie Statul Român prin Ministerul Finanţelor Publice în conformitate cu prevederile art.509 alineat 1 pct. 7 Cod proc.civ..</w:t>
      </w:r>
    </w:p>
    <w:p w14:paraId="61E79401" w14:textId="0179B14B" w:rsidR="00E71B10" w:rsidRDefault="00F64BED">
      <w:pPr>
        <w:ind w:firstLine="709"/>
        <w:jc w:val="both"/>
      </w:pPr>
      <w:r>
        <w:t xml:space="preserve">În motivarea cererii, revizuentul a avut în vedere că dovezile/înscrisurile care atestă viclenia cu care a fost apărat statul român în prezenta cauză sunt obţinute de dna </w:t>
      </w:r>
      <w:r w:rsidR="007F0C72">
        <w:t>A</w:t>
      </w:r>
      <w:r>
        <w:t>, intervenient accesoriu în prezenta cauză, având ca obiect cererea de revizuire, fiind comunicate de către Parlamentul European.</w:t>
      </w:r>
      <w:r>
        <w:tab/>
      </w:r>
    </w:p>
    <w:p w14:paraId="0C25D404" w14:textId="5A98925F" w:rsidR="00E71B10" w:rsidRDefault="00F64BED">
      <w:pPr>
        <w:ind w:firstLine="709"/>
        <w:jc w:val="both"/>
      </w:pPr>
      <w:r>
        <w:t xml:space="preserve">Aceste documente poartă dată certă de 28.02.2020, conform dovezilor ataşate în acest sens la cererea de intervenţie accesorie formulată de dna </w:t>
      </w:r>
      <w:r w:rsidR="007F0C72">
        <w:t>A</w:t>
      </w:r>
      <w:r>
        <w:t xml:space="preserve">, documentele fiind depuse exclusiv în sprijinul apărărilor formulate, prin reprezentant convenţional </w:t>
      </w:r>
      <w:r w:rsidR="007F0C72">
        <w:t>A</w:t>
      </w:r>
      <w:r>
        <w:t>.</w:t>
      </w:r>
    </w:p>
    <w:p w14:paraId="22435547" w14:textId="35AB9AF3" w:rsidR="00E71B10" w:rsidRDefault="00F64BED">
      <w:pPr>
        <w:ind w:firstLine="709"/>
        <w:jc w:val="both"/>
      </w:pPr>
      <w:r>
        <w:t>În conformitate cu prev. art.513 alineat 3 şi alineat 4 din Cod proc.civ.. revizuentul a susţinut admisibilitatea cererii de revizuire şi a solicitat schimbarea în tot a hotărârii civile nr.</w:t>
      </w:r>
      <w:r w:rsidR="007F0C72">
        <w:t>...</w:t>
      </w:r>
      <w:r>
        <w:t>/</w:t>
      </w:r>
      <w:r w:rsidR="007F0C72">
        <w:t>...</w:t>
      </w:r>
      <w:r>
        <w:t xml:space="preserve">.2019, pronunţată în dosar </w:t>
      </w:r>
      <w:r w:rsidR="008F0D14">
        <w:t>.../.../2018</w:t>
      </w:r>
      <w:r>
        <w:t>, care a fost comunicată la data de 17.02.2020, în sensul obligării intimatului pârât Direcţia Generală Financiară din cadrul Ministerului Afacerilor Interne în solidar cu intimatul chemat în garanţie, Statul Român reprezentat prin Ministerul Finanţelor Publice la plata către revizuent a ajutorului prevăzut pentru pensionare reglementat în conformitate cu prevederile art.20 alineat 1 şi 2 din Legea nr. 284/2010.</w:t>
      </w:r>
    </w:p>
    <w:p w14:paraId="0C2B44A3" w14:textId="7182402F" w:rsidR="00E71B10" w:rsidRDefault="00F64BED">
      <w:pPr>
        <w:ind w:firstLine="709"/>
        <w:jc w:val="both"/>
      </w:pPr>
      <w:r>
        <w:t xml:space="preserve">De asemenea a solicitat obligarea intimatului pârât în solidar cu intimatul chemat în garanţie la plata cheltuielilor judiciare efectuate exclusiv cu prezentul proces şi care au fost indicate prin documentele în original depuse prin registratura instanţei la data de 22.10.2018 în cadrul dosarului nr. </w:t>
      </w:r>
      <w:r w:rsidR="008F0D14">
        <w:t>.../.../2018</w:t>
      </w:r>
      <w:r>
        <w:t>, cheltuielile fiind în cuantum de 330,25 lei.</w:t>
      </w:r>
    </w:p>
    <w:p w14:paraId="72F4CB66" w14:textId="2D1D4A9E" w:rsidR="00E71B10" w:rsidRDefault="00F64BED">
      <w:pPr>
        <w:ind w:firstLine="709"/>
        <w:jc w:val="both"/>
      </w:pPr>
      <w:r>
        <w:t xml:space="preserve">În conformitate cu prevederile art.64 alineat 1 şi 2 din Cod proc.civ. revizuentul a  solicitat admiterea atât în principiu, cât şi pe fond a cererii de intervenţie accesorie formulată de dna </w:t>
      </w:r>
      <w:r w:rsidR="007F0C72">
        <w:t>A</w:t>
      </w:r>
      <w:r>
        <w:t>, având in vedere că cererea de intervenţie accesorie îndeplineşte condiţiile din art.67 alineat 2 din Cod proc.civ., în sensul că cererea de intervenţie accesorie nu contravine interesului revizuentului.</w:t>
      </w:r>
    </w:p>
    <w:p w14:paraId="342BEC03" w14:textId="77777777" w:rsidR="00E71B10" w:rsidRDefault="00F64BED">
      <w:pPr>
        <w:ind w:firstLine="709"/>
        <w:jc w:val="both"/>
      </w:pPr>
      <w:r>
        <w:t>În susţinerea admiterii cererii de revizuire a susţinut că acordarea drepturilor ce fac obiectul prezentului litigiu, si anume plata acestor ajutoare a fost suspendată prin acte normative succesive până în anul 2017, an în care a fost adoptată o nouă lege de salarizare a personalului plătit din fonduri publice Legea nr. 153/ 2017.</w:t>
      </w:r>
    </w:p>
    <w:p w14:paraId="1409EE8F" w14:textId="77777777" w:rsidR="00E71B10" w:rsidRDefault="00F64BED">
      <w:pPr>
        <w:ind w:firstLine="709"/>
        <w:jc w:val="both"/>
      </w:pPr>
      <w:r>
        <w:t>Prin Legea nr 153/2017 privind salarizarea personalului plătit din fonduri publice publicată în Monitorul Oficial nr.492 din 28.06.2017 (data intrării în vigoare fiind 01.07.2017) în raport de dispoziţiile articolului 44 alineatul 1 punctul 9 s-a prevăzut că la data intrării în vigoare a prezentei legi (1 iulie 2017) se abrogă Legea cadru nr. 284/2010 privind salarizarea unitară a personalului plătit din fonduri publice publicată în Monitorul Oficial al României, partea I, nr. 877 din 28.12.2010 cu modificările şi completările ulterioare.</w:t>
      </w:r>
    </w:p>
    <w:p w14:paraId="5C1191A7" w14:textId="77777777" w:rsidR="00E71B10" w:rsidRDefault="00F64BED">
      <w:pPr>
        <w:ind w:firstLine="709"/>
        <w:jc w:val="both"/>
      </w:pPr>
      <w:r>
        <w:t>Prin adoptarea unei noi legi de salarizare a personalului bugetar, şi anume adoptarea Legii nr.153/2017 care abrogă Legea nr.284/2010 privind salarizarea unitară a personalului plătit din fonduri publice în anul 2018, Ordonanţa de urgenţă nr.90/2017 suspendă plata acelor ajutoare acordate exclusiv prin lege, în vigoare la data emiterii acestei ordonanţe (adică OUG nr. 90/2017 se refera doar la suspendarea acelor ajutoare solicitate in conformitate cu Legea nr.153/2017, în vigoare din 1 iulie 2017), cum de astfel rezultă şi din nota de fundamentare a acestei ordonanţe.</w:t>
      </w:r>
    </w:p>
    <w:p w14:paraId="290DAC3B" w14:textId="77777777" w:rsidR="00E71B10" w:rsidRDefault="00F64BED">
      <w:pPr>
        <w:ind w:firstLine="709"/>
        <w:jc w:val="both"/>
      </w:pPr>
      <w:r>
        <w:t>În consecinţă, a apreciat ca s-a născut dreptul părţii de acordare a acestor ajutoare, în raport cu dispoziţiile anexei VII, art. 20 alin. 1 şi 2, secţiunea 3 din Legea nr. 284/2010, întrucât la data înregistrării cererii introductive la instanţa (9 martie 2018) încetase orice cauză de suspendare ori de aplicare a Legii 284/2010.</w:t>
      </w:r>
    </w:p>
    <w:p w14:paraId="0C9510E1" w14:textId="0AE79342" w:rsidR="00E71B10" w:rsidRDefault="00F64BED">
      <w:pPr>
        <w:ind w:firstLine="709"/>
        <w:jc w:val="both"/>
      </w:pPr>
      <w:r>
        <w:t xml:space="preserve">Mai mult decât atât, la data de 9 martie 2018, data introducerii acţiunii din dosarul </w:t>
      </w:r>
      <w:r w:rsidR="008F0D14">
        <w:t>.../.../2018</w:t>
      </w:r>
      <w:r>
        <w:t xml:space="preserve">, funcţia de prim ministru era ocupată de particularul </w:t>
      </w:r>
      <w:r w:rsidR="007F0C72">
        <w:t>...</w:t>
      </w:r>
      <w:r>
        <w:t>, cea care anterior datei de 9.03.20198 îndeplinise calitatea de deputat în Parlamentul European şi pentru care instituţia Parlamentul European i-a virat acesteia lunar contravaloarea salariilor angajaţilor pe care i-a avut aceasta.</w:t>
      </w:r>
    </w:p>
    <w:p w14:paraId="4DB5391E" w14:textId="6F1FEE5F" w:rsidR="00E71B10" w:rsidRDefault="00F64BED">
      <w:pPr>
        <w:ind w:firstLine="709"/>
        <w:jc w:val="both"/>
      </w:pPr>
      <w:r>
        <w:lastRenderedPageBreak/>
        <w:t xml:space="preserve">Contribuţiile pentru angajaţi au ajuns la bugetul de stat, însă particularul </w:t>
      </w:r>
      <w:r w:rsidR="007F0C72">
        <w:t>...</w:t>
      </w:r>
      <w:r>
        <w:t>, anterior ocupării funcţiei de prim ministru, pe de o parte nu şi-a declarat la AEP descărcarea de gestiune pentru calitatea de angajator pe care a îndeplinit-o până în 01.02.2018.</w:t>
      </w:r>
    </w:p>
    <w:p w14:paraId="3C5D0246" w14:textId="36AA7832" w:rsidR="00E71B10" w:rsidRDefault="00F64BED">
      <w:pPr>
        <w:ind w:firstLine="709"/>
        <w:jc w:val="both"/>
      </w:pPr>
      <w:r>
        <w:t xml:space="preserve">Pe de altă parte, acelaşi particular </w:t>
      </w:r>
      <w:r w:rsidR="007F0C72">
        <w:t>...</w:t>
      </w:r>
      <w:r>
        <w:t xml:space="preserve">, după acceptarea funcţiei de prim ministru, având în guvern inclusiv ministrul de finanţe, nu a verificat, nici prin intermediul Ministerului de Finanţe, nici prin intermediul ANAF, daca si ceilalţi deputaţi din Parlamentul European şi-au produs sau nu, descărcarea de gestiune, astfel încât la bugetul de stat să fie colectate contribuţiile acestor deputaţi angajatori, pentru salariile  propriilor angajaţi a cărei sursă de finanţare a fost bugetul Uniunii, conform documentelor financiare depuse de intervenientul accesoriu </w:t>
      </w:r>
      <w:r w:rsidR="007F0C72">
        <w:t>A</w:t>
      </w:r>
      <w:r>
        <w:t>, documente care i-au fost comunicate în data de 28.02.2020 de către Parlamentul European.</w:t>
      </w:r>
    </w:p>
    <w:p w14:paraId="572D111E" w14:textId="691C1F8F" w:rsidR="00E71B10" w:rsidRDefault="00F64BED">
      <w:pPr>
        <w:ind w:firstLine="709"/>
        <w:jc w:val="both"/>
      </w:pPr>
      <w:r>
        <w:t xml:space="preserve">Aceasta situaţie a creat un real conflict de interese în care s-a aflat particularul </w:t>
      </w:r>
      <w:r w:rsidR="007F0C72">
        <w:t>...</w:t>
      </w:r>
      <w:r>
        <w:t xml:space="preserve"> exact în intervalul 9 martie 2018 (data iniţierii acţiunii din dosarul </w:t>
      </w:r>
      <w:r w:rsidR="008F0D14">
        <w:t>.../.../2018</w:t>
      </w:r>
      <w:r>
        <w:t>)- 17.02.2020 (data comunicării hotărârii nr.</w:t>
      </w:r>
      <w:r w:rsidR="007F0C72">
        <w:t>...</w:t>
      </w:r>
      <w:r>
        <w:t>/</w:t>
      </w:r>
      <w:r w:rsidR="007F0C72">
        <w:t>...</w:t>
      </w:r>
      <w:r>
        <w:t xml:space="preserve">.2019 pentru care a inițiat prezenta revizuire) când </w:t>
      </w:r>
      <w:r w:rsidR="00C07818">
        <w:t>R1</w:t>
      </w:r>
      <w:r>
        <w:t xml:space="preserve">, prin intermediul reprezentantului său convenţional </w:t>
      </w:r>
      <w:r w:rsidR="007F0C72">
        <w:t>A</w:t>
      </w:r>
      <w:r>
        <w:t xml:space="preserve"> a apelat la instanţele naţionale să îi recupereze drepturi salariate restante de 9 ani.</w:t>
      </w:r>
    </w:p>
    <w:p w14:paraId="76F695FE" w14:textId="31E19AC1" w:rsidR="00E71B10" w:rsidRDefault="00F64BED">
      <w:pPr>
        <w:ind w:firstLine="709"/>
        <w:jc w:val="both"/>
      </w:pPr>
      <w:r>
        <w:t xml:space="preserve">Nu în ultimul rând, chiar instanţele naţionale sunt acum în conflict cu statul român, dovada o constituie existenta dosarului nr. </w:t>
      </w:r>
      <w:r w:rsidR="007F0C72">
        <w:t>...</w:t>
      </w:r>
      <w:r>
        <w:t>/AI/2020 cu termen 18.03.2020, ceea ce explica de ce revizuentului nu i-au fost acordate drepturile salariate restante de 9 ani, însă într-un alt caz, cu viclenie statul roman a acordat drepturi salariate restante unei alte persoane fizice respectiv, dosarul nr</w:t>
      </w:r>
      <w:r w:rsidR="007F0C72">
        <w:t>...</w:t>
      </w:r>
      <w:r>
        <w:t>/3/2014.</w:t>
      </w:r>
    </w:p>
    <w:p w14:paraId="6CE53944" w14:textId="77777777" w:rsidR="00E71B10" w:rsidRDefault="00F64BED">
      <w:pPr>
        <w:ind w:firstLine="709"/>
        <w:jc w:val="both"/>
      </w:pPr>
      <w:r>
        <w:t>A invocat în susţinerea admiterii cererii de revizuire şi Decizia nr.23/2015, dată în recursul în interesul legii de către Înalta Curte de Casaţie şi Justiţie, decizie care a fost publicata in M. Of. nr. 797/27.10.2015, care stipulează in esenţa că efectele produse de actele normative de suspendare sau de amânare a punerii în aplicare a dispoziţiilor legale referitoare la dreptul dobândit, în speţa de faţă Legea nr. 284/2010 anexa VII cap, 2 secţiunea 3, art.20 alin. 2, trebuie limitată numai la perioada cât a fost în vigoare actul normativ care a prevăzut dreptul respectiv.</w:t>
      </w:r>
    </w:p>
    <w:p w14:paraId="30D2D99E" w14:textId="77777777" w:rsidR="00E71B10" w:rsidRDefault="00F64BED">
      <w:pPr>
        <w:ind w:firstLine="709"/>
        <w:jc w:val="both"/>
      </w:pPr>
      <w:r>
        <w:t>În aceeaşi Decizie nr.23/2015 s-a mai reţinut de către Înalta Curte de Casaţie şi Justiţie că, a considera altfel ar însemna să se prelungească valabilitatea dispoziţiei de suspendare a aplicării textului de lege şi după abrogarea acestuia (adică să se prelungească suspendarea acordării ajutorului prevăzut pentru pensionare si după abrogarea Legii nr. 284/2010), ceea ce ar fi de neconceput şi inadmisibil, având în vedere prevederile art.15 din Constituţie.</w:t>
      </w:r>
    </w:p>
    <w:p w14:paraId="23F35C3D" w14:textId="77777777" w:rsidR="00E71B10" w:rsidRDefault="00F64BED">
      <w:pPr>
        <w:ind w:firstLine="709"/>
        <w:jc w:val="both"/>
      </w:pPr>
      <w:r>
        <w:t>Pe de o parte, anterior pensionării revizuentul a îndeplinit calitatea de funcţionar public civil cu statut special remunerat exclusiv din bugetul public, statut reglementat prin Legea nr. 360/2002 cu modificările si completările ulterioare.</w:t>
      </w:r>
    </w:p>
    <w:p w14:paraId="4A2661D5" w14:textId="77777777" w:rsidR="00E71B10" w:rsidRDefault="00F64BED">
      <w:pPr>
        <w:ind w:firstLine="709"/>
        <w:jc w:val="both"/>
      </w:pPr>
      <w:r>
        <w:t>În calitate de funcţionar public civil cu statut special avea interdicţiile din art.45 din Legea nr. 360/2002 cu modificările si completările ulterioare, pe care le-a respectat în totalitate, dovada fiind chiar emiterea deciziei de pensionare, începând cu 1 iunie 2011, întrucât s-a încadrat în condiţiile pensionării.</w:t>
      </w:r>
    </w:p>
    <w:p w14:paraId="3D8401C5" w14:textId="77777777" w:rsidR="00E71B10" w:rsidRDefault="00F64BED">
      <w:pPr>
        <w:ind w:firstLine="709"/>
        <w:jc w:val="both"/>
      </w:pPr>
      <w:r>
        <w:t>Pe de altă parte având în vedere că cetățeanul cu drepturile sale inalienabile, este în centrul dreptului, Constituţia şi legile au în centrul lor omul şi in folosul acestuia au fost create toate instituţiile statului, ansamblul de reguli, inclusiv crearea statutului de funcţionar public civil cu statut special, care poarta armament si care sa vegheze exclusiv la respectarea si apărarea drepturilor tuturor cetăţenilor.</w:t>
      </w:r>
    </w:p>
    <w:p w14:paraId="0C44B0CC" w14:textId="77777777" w:rsidR="00E71B10" w:rsidRDefault="00F64BED">
      <w:pPr>
        <w:ind w:firstLine="709"/>
        <w:jc w:val="both"/>
      </w:pPr>
      <w:r>
        <w:t>Prin urmare, legea nu vine în contra cetăţenilor, ci legea trebuie să fie în serviciul lor, prin urmare legea nu vine nici în contra funcţionarilor publici civili cu statut special, funcţionari, care pe perioada activității de funcţionar public civil cu statut special au interdicţiile din Art.45 din Legea nr. 360/2002, si pentru care legiuitorul a înţeles ca la pensionarea acestora sa li se acopere aceste riscuri si interdicţii reglementând in acest sens ajutorul prevăzut pentru pensionare, reglementat în Art. 20 din Legea nr. 284/2010.</w:t>
      </w:r>
    </w:p>
    <w:p w14:paraId="423F2780" w14:textId="77777777" w:rsidR="00E71B10" w:rsidRDefault="00F64BED">
      <w:pPr>
        <w:ind w:firstLine="709"/>
        <w:jc w:val="both"/>
      </w:pPr>
      <w:r>
        <w:t xml:space="preserve">Prin urmare, a apreciat că cel puţin începând cu 1 iulie 2017, data când au ieşit din vigoare prevederile Legii nr.284/2010, conduita statului român, prin Ministerul Finanţelor Publice ar fi trebuit sa fie una corecta/de respect faţă de proprii cetățeni, în sensul că din oficiu, </w:t>
      </w:r>
      <w:r>
        <w:lastRenderedPageBreak/>
        <w:t>statul român, prin Ministerul Finanţelor Publice să fi constatat că nu mai există niciun temei legal prin care să fie suspendate de la plata drepturile reglementate în art.20 alineat 1 şi 2 din Legea nr. 284/2010.</w:t>
      </w:r>
    </w:p>
    <w:p w14:paraId="0BDB257B" w14:textId="77777777" w:rsidR="00E71B10" w:rsidRDefault="00F64BED">
      <w:pPr>
        <w:ind w:firstLine="709"/>
        <w:jc w:val="both"/>
      </w:pPr>
      <w:r>
        <w:t>În completare la admiterea acţiunii pe fond prevederile art.88 alineat 1 din Regulamentul general al Uniunii nr.679/27.04.2016 cu privire la obligativitatea descărcării de gestiune a angajatorului fata de salariații/angajații care au încetat raporturile de serviciu cu instituţia angajatoare, în cazul de faţă obligaţia descărcării de gestiune revine intimatului pârât Direcţia Generală Financiară din cadrul Ministerului Afacerilor Interne, astfel cum rezultă şi din decizia de pensionare din 1 iunie 2011.</w:t>
      </w:r>
    </w:p>
    <w:p w14:paraId="71399A33" w14:textId="77777777" w:rsidR="00E71B10" w:rsidRDefault="00F64BED">
      <w:pPr>
        <w:ind w:firstLine="709"/>
        <w:jc w:val="both"/>
      </w:pPr>
      <w:r>
        <w:t>Revizuentul a făcut referire la aplicarea principiului priorităţii dreptului Uniunii Europene, reglementat in art.4 din Cod proc.civ. şi în art.148 alineat 2 şi 4 din Constituţie, în referire la obligativitatea aplicării normei unionale reglementată în art. 88 alineat 1 din Regulamentul General al Uniunii nr.679/27.04.2016, inclusă în dreptul intern şi prin Legea nr. 129/2008 publicată în Monitorul Oficial nr. 503 din 19 iunie 2018.</w:t>
      </w:r>
    </w:p>
    <w:p w14:paraId="49DD9169" w14:textId="77777777" w:rsidR="00E71B10" w:rsidRDefault="00F64BED">
      <w:pPr>
        <w:ind w:firstLine="709"/>
        <w:jc w:val="both"/>
      </w:pPr>
      <w:r>
        <w:t>Concret, aplicarea normei unionale mai sus invocate creează ipoteza prin care intimatul pârât în solidar cu intimatul chematul în garanţie statul român au obligaţia de a produce de îndată, din 25 mai 2018, descărcarea de gestiune faţă de revizuent, şi anume achitarea dreptului salarial restant, dreptul salarial fiind reglementat în art.20 alineat 1 şi 2 din Legea nr. 284/2010, întrucât intimatul pârât şi intimatul chematul în garanţie statul român nu mai pot menţine măsură suspendării de la plata a ajutoarelor pentru pensionare, în condiţiile în care legea care reglementează aceste ajutoare a fost abrogată (Legea nr. 284/2010).</w:t>
      </w:r>
    </w:p>
    <w:p w14:paraId="54203EC9" w14:textId="77777777" w:rsidR="00E71B10" w:rsidRDefault="00F64BED">
      <w:pPr>
        <w:ind w:firstLine="709"/>
        <w:jc w:val="both"/>
      </w:pPr>
      <w:r>
        <w:t xml:space="preserve">Intimatul Ministerul Afacerilor Interne a formulat </w:t>
      </w:r>
      <w:r>
        <w:rPr>
          <w:b/>
          <w:i/>
        </w:rPr>
        <w:t xml:space="preserve">întâmpinare </w:t>
      </w:r>
      <w:r>
        <w:t>prin care, raportat la temeiul de drept invocat în susţinerea cererii, a solicitat instanţei să se pronunţe cu privire la excepţia inadmisibilităţii cererii de revizuire formulată.</w:t>
      </w:r>
    </w:p>
    <w:p w14:paraId="74159675" w14:textId="358D7BC4" w:rsidR="00E71B10" w:rsidRDefault="00F64BED">
      <w:pPr>
        <w:ind w:firstLine="709"/>
        <w:jc w:val="both"/>
      </w:pPr>
      <w:r>
        <w:t xml:space="preserve">În fapt, motivele cererii de revizuire reprezintă în realitate o nemulţumire a revizuentului faţă de soluţia dată de instanţa de recurs şi sunt încadrate forţat în prevederile art. 509 alin. (1) pct. 7 C.proc.civ., soluţia pronunţată de Curtea de Apel </w:t>
      </w:r>
      <w:r w:rsidR="00C07818">
        <w:t>X</w:t>
      </w:r>
      <w:r>
        <w:t xml:space="preserve"> fiind o modalitate de interpretare şi aplicare a legii la un caz determinat, în care se reflectă opţiunea legiuitorului care a înţeles să suspende acordarea drepturilor prevăzute de art. 20 din Legea nr. 284/2010, anual, prin ordonanţele privind salarizarea (art. 2 din Ordonanţa de urgenţă a Guvernului nr. 84/2012, art. 10 alin. (1) din Ordonanţa de urgenţă a Guvernului nr. 103/2013, art. 9 alin. (1) din Ordonanţa de urgenţă a Guvernului nr. 83/2014, art. 11 alin, (1) din Ordonanţa de urgenţă a Guvernului nr. 57/2015, art. 10 alin. 1 din Ordonanţa de urgenţă a Guvernului nr. 99/2016, art. 1 alin, 3 din Ordonanţa de urgenţă a Guvernului nr. 9/2017, art. 11 alin. 1 din Ordonanţa de urgenţă a Guvernului nr. 90/2017, art. 41 alin. (1) din Ordonanţa de urgenţă a Guvernului nr. 114/2018).</w:t>
      </w:r>
    </w:p>
    <w:p w14:paraId="7B3A06DA" w14:textId="77777777" w:rsidR="00E71B10" w:rsidRDefault="00F64BED">
      <w:pPr>
        <w:ind w:firstLine="709"/>
        <w:jc w:val="both"/>
      </w:pPr>
      <w:r>
        <w:t>Revizuirea este o cale extraordinară de atac, de retractare, comună şi nesuspensivă de executare ce poate fi promovată pentru motivele expres prevăzute de art. 509 Cod procedură civilă, astfel încât securitatea raporturilor juridice şi adevărul ce se presupune că este conţinut într-o hotărâre judecătorească să nu fie periclitate.</w:t>
      </w:r>
    </w:p>
    <w:p w14:paraId="7C25DF3D" w14:textId="77777777" w:rsidR="00E71B10" w:rsidRDefault="00F64BED">
      <w:pPr>
        <w:ind w:firstLine="709"/>
        <w:jc w:val="both"/>
      </w:pPr>
      <w:r>
        <w:t>Revizuentul îşi întemeiază cererea pe dispoziţiile art. 509 alin. (1) pct. 7 Cod procedură civilă, „statul ori alte persoane juridice de drept public, minorii şi cei puşi sub interdicţie judecătorească ori cei puşi sub curatelă nu au fost apăraţi deloc sau au fost apăraţi cu viclenie de cei însărcinaţi să îi apere”.</w:t>
      </w:r>
    </w:p>
    <w:p w14:paraId="53F225B7" w14:textId="77777777" w:rsidR="00E71B10" w:rsidRDefault="00F64BED">
      <w:pPr>
        <w:ind w:firstLine="709"/>
        <w:jc w:val="both"/>
      </w:pPr>
      <w:r>
        <w:t>Aşadar, dispoziţiile indicate nu lasă loc de interpretare, stabilind, în mod clar, care sunt categoriile de subiecte de drept cărora le sunt aplicabile, respectiv: statul sau alte persoane juridice de drept public, minorii, persoanele puse sub interdicţie judecătorească.</w:t>
      </w:r>
    </w:p>
    <w:p w14:paraId="0B9DAF61" w14:textId="77777777" w:rsidR="00E71B10" w:rsidRDefault="00F64BED">
      <w:pPr>
        <w:ind w:firstLine="709"/>
        <w:jc w:val="both"/>
      </w:pPr>
      <w:r>
        <w:t>De asemenea, pentru a fi aplicabile dispoziţiile pct. 7, invocate de revizuent, trebuie ca starea de incapacitate să existe la momentul soluţionării cauzei prin hotărârea supusă căii de atac, lipsa de apărare să fi fost totală, indiferent de cauza care a determinat-o, iar nu o apărare incompletă sau greşită, condiţie, care de asemenea, nu este întrunită în prezenta speţă.</w:t>
      </w:r>
    </w:p>
    <w:p w14:paraId="3B5DE42C" w14:textId="77777777" w:rsidR="00E71B10" w:rsidRDefault="00F64BED">
      <w:pPr>
        <w:ind w:firstLine="709"/>
        <w:jc w:val="both"/>
      </w:pPr>
      <w:r>
        <w:t>În ceea ce priveşte apărarea cu viclenie, practica judiciară a reţinut ca încadrându-se în această categorie apărarea prin care se tinde la prejudicierea părţii reprezentate, în scopul asigurării unui beneficiu nelegitim părţii adverse.</w:t>
      </w:r>
    </w:p>
    <w:p w14:paraId="1C072DD9" w14:textId="77777777" w:rsidR="00E71B10" w:rsidRDefault="00F64BED">
      <w:pPr>
        <w:ind w:firstLine="709"/>
        <w:jc w:val="both"/>
      </w:pPr>
      <w:r>
        <w:lastRenderedPageBreak/>
        <w:t>În concluzie, având în vedere cele expuse, a solicitat instanţei să constate că motivul de revizuire prevăzut de art. 509 alin. (1) pct. 7 Cod procedura civilă nu este incident în prezenta cauză şi să respingă cererea de revizuire ca inadmisibilă.</w:t>
      </w:r>
    </w:p>
    <w:p w14:paraId="5A76AAB5" w14:textId="77777777" w:rsidR="00E71B10" w:rsidRDefault="00F64BED">
      <w:pPr>
        <w:ind w:firstLine="709"/>
        <w:jc w:val="both"/>
      </w:pPr>
      <w:r>
        <w:t>Analizând cererea de revizuire, se constată faptul că revizuentul încearcă să supună unui nou control judiciar aspecte tranşate definitiv de instanţa de judecată, în legătură cu acordarea ajutoarelor prevăzute de art. 20 din Legea nr. 284/2010.</w:t>
      </w:r>
    </w:p>
    <w:p w14:paraId="157FC988" w14:textId="77777777" w:rsidR="00E71B10" w:rsidRDefault="00F64BED">
      <w:pPr>
        <w:ind w:firstLine="709"/>
        <w:jc w:val="both"/>
      </w:pPr>
      <w:r>
        <w:t>În acest context, trebuie reamintit că instanţa de contencios european a drepturilor omului a statuat, în mod constant, în jurisprudenţa sa, că revizuirea, cale extraordinară de atac de retractare, nu se poate transforma într-un apel/recurs deghizat, prin care să se tindă la obţinerea unei rejudecări a cauzei, pentru că, în sens contrar, s-ar aduce atingere prezumţiei de validitate de care trebuie să se bucure hotărârile judecătoreşti irevocabile şi principiului securităţii raporturilor juridice (Cauza Mitrea contra României, Hotărârea din 29 iulie 2008).</w:t>
      </w:r>
    </w:p>
    <w:p w14:paraId="62632FD6" w14:textId="77777777" w:rsidR="00E71B10" w:rsidRDefault="00F64BED">
      <w:pPr>
        <w:ind w:firstLine="709"/>
        <w:jc w:val="both"/>
      </w:pPr>
      <w:r>
        <w:t>Referitor la argumentele invocate de revizuent, potrivit cărora odată cu intrarea în vigoare a Legii nr. 153/2017 privind salarizarea personalului plătit din fonduri publice, „s-a născut dreptul de acordare a drepturilor în discuţie, întrucât la data înregistrării cererii introductive (9 martie 2018) a încetat orice cauză de suspendare”, subliniem faptul că acestea ţin de fondul cauzei şi nu mai pot face obiectul judecăţii căii extraordinare de atac a revizuirii.</w:t>
      </w:r>
    </w:p>
    <w:p w14:paraId="122EFEE2" w14:textId="77777777" w:rsidR="00E71B10" w:rsidRDefault="00F64BED">
      <w:pPr>
        <w:ind w:firstLine="709"/>
        <w:jc w:val="both"/>
      </w:pPr>
      <w:r>
        <w:t>Precizează că Legea nr. 153/2017 privind salarizarea personalului plătit din fonduri publice nu a abrogat O.U.G nr. 9/2017, astfel că efectul suspensiv de plată s-a menţinut în temeiul acestui din urmă act normativ, care prin specificul său de reglementare, doar pentru o perioadă limitată în timp, are caracter special în raport de legile-cadru în materie de salarizare a personalului plătit din fonduri publice. în plus, O.U.G nr. 90/2017 menţine acelaşi efect de suspendare şi în anul 2018, la fel ca O.U.G nr. 114/2018 pentru perioada 2019-2021, ceea ce denotă că nu a fost în intenţia legiuitorului să prevadă exigibilitatea dreptului litigios.</w:t>
      </w:r>
    </w:p>
    <w:p w14:paraId="2FF4EB49" w14:textId="77777777" w:rsidR="00E71B10" w:rsidRDefault="00F64BED">
      <w:pPr>
        <w:ind w:firstLine="709"/>
        <w:jc w:val="both"/>
      </w:pPr>
      <w:r>
        <w:t>Cum normele juridice amintite nu erau şi nu sunt abrogate în intervalul în care s-au aplicat şi nici nu au fost declarate ca neconstituţionale, ele se impun ca atare instanţei de judecată, aceasta fiind ţinută să facă aplicarea lor, raportat şi la considerentele Deciziei nr. 5/2018 pronunţate în recurs în interesul legii (pct. 96 şi 97), din care reiese că instanţa supremă a avut în vedere evenimentul legislativ nou pe care se întemeiază, în esenţă, prezenta cerere de revizuire, şi anume abrogarea Legii nr, 284/2010 intervenită prin Legea nr. 153/2017, ceea ce nu a influenţat raţionamentul pe baza căruia s-a stabilit că acţiunile formulate în perioada de suspendare a exerciţiului dreptului prevăzut de art. 20 din Anexa VII a Legii nr. 284/2010, inclusiv după abrogarea acestui act normativ, sunt prematur formulate.</w:t>
      </w:r>
    </w:p>
    <w:p w14:paraId="61F3186C" w14:textId="77777777" w:rsidR="00E71B10" w:rsidRDefault="00F64BED">
      <w:pPr>
        <w:ind w:firstLine="709"/>
        <w:jc w:val="both"/>
      </w:pPr>
      <w:r>
        <w:t>Pentru aceleaşi considerente, sesizată fiind în vederea pronunţarea unei hotărâri prealabile cu privire Ia interpretarea dispoziţiilor art. 11 alin. 1 din OUG nr. 90/2017, coroborat cu dispoziţiile art. 44 din Legea-cadru nr. 153/2017 şi stabilirea „modalităţii în care mai pot fi considerate suspendate ajutoarele sau, după caz, indemnizaţiile la ieşirea la pensie, retragere, încetarea raporturilor de serviciu ori la trecerea în rezervă, ulterior datei de 1 iulie 2017, dată la care au fost abrogate aceste drepturi prin Legea-cadru nr. 153/2017”, prin Decizia nr. 20/2019 , înalta Curte de Casaţie şi Justiţie - Completul pentru dezlegarea unor chestiuni de drept a respins ca inadmisibilă cererea.</w:t>
      </w:r>
    </w:p>
    <w:p w14:paraId="45FCDD52" w14:textId="77777777" w:rsidR="00E71B10" w:rsidRDefault="00F64BED">
      <w:pPr>
        <w:ind w:firstLine="709"/>
        <w:jc w:val="both"/>
      </w:pPr>
      <w:r>
        <w:t>Nu în ultimul rând, prin Decizia nr. 403/2019  referitoare la respingerea excepţiei de neconstituţionalitate a dispoziţiilor art. 11 alin. 1 din OUG nr. 90/2017, Curtea Constituţională a analizat inclusiv consecinţele abrogării, prin Legea-cadru nr. 153/2017, a dispoziţiilor art. 20 alin. 1 şi 2 din Anexa nr. VII la Legea-cadru nr, 284/2010, începând cu data de 1 iulie 2017, statuând că acest eveniment legislativ nu produce decât efectul că personalul vizat de dispoziţiile abrogate care trece în rezervă, în retragere sau iese la pensie după 1 iulie 2017 nu mai beneficiază de ajutoarele şi indemnizaţiile prevăzute de Legea-cadru nr. 284/2010, ne fiind primită teza avansată de autorii excepţiei, că abrogarea în discuţie conduce la exigibilitatea ajutoarelor şi indemnizaţiilor neacordate în perioada 2010-2017, aspect susţinut şi de revizuent.</w:t>
      </w:r>
    </w:p>
    <w:p w14:paraId="10C376D2" w14:textId="1D119B58" w:rsidR="00E71B10" w:rsidRDefault="00F64BED">
      <w:pPr>
        <w:ind w:firstLine="709"/>
        <w:jc w:val="both"/>
      </w:pPr>
      <w:r>
        <w:t xml:space="preserve">În concluzie, dezlegarea dată fondului de către Curtea de Apel </w:t>
      </w:r>
      <w:r w:rsidR="00C07818">
        <w:t>X</w:t>
      </w:r>
      <w:r>
        <w:t xml:space="preserve"> prin decizia civilă nr. </w:t>
      </w:r>
      <w:r w:rsidR="008F0D14">
        <w:t>.../...2019</w:t>
      </w:r>
      <w:r>
        <w:t xml:space="preserve"> este în acord cu dispoziţiile legale.</w:t>
      </w:r>
    </w:p>
    <w:p w14:paraId="35B21C93" w14:textId="77777777" w:rsidR="00E71B10" w:rsidRDefault="00F64BED">
      <w:pPr>
        <w:ind w:firstLine="709"/>
        <w:jc w:val="both"/>
      </w:pPr>
      <w:r>
        <w:lastRenderedPageBreak/>
        <w:t>În conformitate cu dispoziţiile art. 223 C.pr.civ. a solicitat judecarea cauzei şi în lipsa reprezentantului instituţiei.</w:t>
      </w:r>
    </w:p>
    <w:p w14:paraId="0CFEF56B" w14:textId="0EC1CD70" w:rsidR="00E71B10" w:rsidRDefault="00F64BED">
      <w:pPr>
        <w:ind w:firstLine="709"/>
        <w:jc w:val="both"/>
      </w:pPr>
      <w:r>
        <w:t xml:space="preserve">Intimatul Statul Român prin Ministerul Finanţelor Publice a formulat </w:t>
      </w:r>
      <w:r>
        <w:rPr>
          <w:b/>
          <w:i/>
        </w:rPr>
        <w:t>întâmpinare</w:t>
      </w:r>
      <w:r>
        <w:t xml:space="preserve"> prin care a solicitat respingerea cererii de revizuire formulată de revizuentul </w:t>
      </w:r>
      <w:r w:rsidR="00C07818">
        <w:t>R1</w:t>
      </w:r>
      <w:r>
        <w:t xml:space="preserve"> ca inadmisibilă.</w:t>
      </w:r>
    </w:p>
    <w:p w14:paraId="2C19BE53" w14:textId="77777777" w:rsidR="00E71B10" w:rsidRDefault="00F64BED">
      <w:pPr>
        <w:ind w:firstLine="709"/>
        <w:jc w:val="both"/>
      </w:pPr>
      <w:r>
        <w:t>Prin raportare la modul în care revizuentul a înţeles să „motiveze” cererea de revizuire, a invocat excepţia inadmisibilităţii având în vedere următoarele:</w:t>
      </w:r>
    </w:p>
    <w:p w14:paraId="72A72F52" w14:textId="77777777" w:rsidR="00E71B10" w:rsidRDefault="00F64BED">
      <w:pPr>
        <w:ind w:firstLine="709"/>
        <w:jc w:val="both"/>
      </w:pPr>
      <w:r>
        <w:t>Revizuirea, cale extraordinară de atac de retractare, constituie un remediu procesual pentru înlăturarea acelor situaţii excepţionale care au făcut ca o hotărâre judecătorească să fie viciată chiar în substanţa sa. Prin revizuire se urmăreşte retractarea unei hotărâri judecătoreşti care se vădeşte a fi greşită în raport cu unele împrejurări de fapt survenite după pronunţarea acesteia, motivele revizuirii fiind expres şi limitativ determinate de art. 509 din C.proc.civ..</w:t>
      </w:r>
    </w:p>
    <w:p w14:paraId="12CF4D56" w14:textId="77777777" w:rsidR="00E71B10" w:rsidRDefault="00F64BED">
      <w:pPr>
        <w:ind w:firstLine="709"/>
        <w:jc w:val="both"/>
      </w:pPr>
      <w:r>
        <w:t>Motivele caracteristice de revizuire presupun că hotărârea atacată a fost justă în raport cu actele dosarului existente la momentul pronunţării ei, însă ulterior, s-au descoperit materiale noi ori se constată că probele care au fundamentat-o au fost false, astfel încât situaţia de fapt reţinută de instanţă, văzută prin prisma noilor elemente, nu mai corespunde realităţii, impunându-se retractarea hotărârii respective.</w:t>
      </w:r>
    </w:p>
    <w:p w14:paraId="35D68920" w14:textId="77777777" w:rsidR="00E71B10" w:rsidRDefault="00F64BED">
      <w:pPr>
        <w:ind w:firstLine="709"/>
        <w:jc w:val="both"/>
      </w:pPr>
      <w:r>
        <w:t>A da posibilitatea părţilor de a se plânge aceleiaşi instanţe care a dat hotărârea de modul în care a fost soluţionată pricina şi s-au stabilit raporturile litigioase dintre părţi, ar însemna să se deschidă acestora dreptul de a provoca rejudecarea căii de atac, lucru care nu poate fi acceptat în actualul sistem al procedurii civile, în care această cale extraordinară de atac tinde la retractarea unei hotărâri nu pentru că judecata nu a fost bine făcută, ci pentru motivele expres prevăzute de lege.</w:t>
      </w:r>
    </w:p>
    <w:p w14:paraId="025762E6" w14:textId="77777777" w:rsidR="00E71B10" w:rsidRDefault="00F64BED">
      <w:pPr>
        <w:ind w:firstLine="709"/>
        <w:jc w:val="both"/>
      </w:pPr>
      <w:r>
        <w:t>În speţă, revizuentul a invocat ca temei juridic al căii extraordinare de atac prevederile art. 509 alin. 1 pct. 7 C.p.c., respectiv „statul ori alte persoane juridice de drept public, minorii şi cei puşi sub interdicţie judecătorească ori cei puşi sub curatelă nu au fost apăraţi deloc sau au fost apăraţi cu viclenie de cei însărcinați să îi apere", susţinând faptul că statul a fost apărat cu viclenie.</w:t>
      </w:r>
    </w:p>
    <w:p w14:paraId="6D79D5F6" w14:textId="2818D259" w:rsidR="00E71B10" w:rsidRDefault="00F64BED">
      <w:pPr>
        <w:ind w:firstLine="709"/>
        <w:jc w:val="both"/>
      </w:pPr>
      <w:r>
        <w:t xml:space="preserve">În probaţiune, ataşează o serie de înscrisuri transmise de către Parlamentul European -Direcţia Generală pentru Finanţe şi de către Autoritatea Electorală Permanentă privind activitatea, sursele de finanţare şi plăţile efectuate de doamna parlamentar european </w:t>
      </w:r>
      <w:r w:rsidR="00F179CB">
        <w:t>....</w:t>
      </w:r>
      <w:r>
        <w:t>, înscrisuri ce nu au legătură cu obiectul cauzei.</w:t>
      </w:r>
    </w:p>
    <w:p w14:paraId="7612385A" w14:textId="04BD9ECB" w:rsidR="00E71B10" w:rsidRDefault="00F64BED">
      <w:pPr>
        <w:ind w:firstLine="709"/>
        <w:jc w:val="both"/>
      </w:pPr>
      <w:r>
        <w:t xml:space="preserve">Mai mult, în cuprinsul cererii de revizuire, reclamantul-revizuent reiterează solicitările din cererea de chemare iniţială, ce a făcut obiectul dosarului nr. </w:t>
      </w:r>
      <w:r w:rsidR="008F0D14">
        <w:t>.../.../2018</w:t>
      </w:r>
      <w:r>
        <w:t xml:space="preserve">, dosar soluţionat definitiv prin sentinţa civilă nr. </w:t>
      </w:r>
      <w:r w:rsidR="007F0C72">
        <w:t>...</w:t>
      </w:r>
      <w:r>
        <w:t>/</w:t>
      </w:r>
      <w:r w:rsidR="00F179CB">
        <w:t>...</w:t>
      </w:r>
      <w:r>
        <w:t>2018.</w:t>
      </w:r>
    </w:p>
    <w:p w14:paraId="3408BA86" w14:textId="77777777" w:rsidR="00E71B10" w:rsidRDefault="00F64BED">
      <w:pPr>
        <w:ind w:firstLine="709"/>
        <w:jc w:val="both"/>
      </w:pPr>
      <w:r>
        <w:t xml:space="preserve">Motivul de revizuire prevăzut la pct. 7 al art. 509 alin. (1) NCPC nu poate fi invocat când apărarea s-a realizat, dar ea este considerată necorespunzătoare sau incompletă. </w:t>
      </w:r>
    </w:p>
    <w:p w14:paraId="4DE87AD3" w14:textId="77777777" w:rsidR="00E71B10" w:rsidRDefault="00F64BED">
      <w:pPr>
        <w:ind w:firstLine="709"/>
        <w:jc w:val="both"/>
      </w:pPr>
      <w:r>
        <w:t>De asemenea, dispoziţiile art. 509 alin. 1 pct. 7 pot fi invocate numai de persoanele calificate de text şi numai dacă au participat la judecată în calitate de părţi.</w:t>
      </w:r>
    </w:p>
    <w:p w14:paraId="6ABCC9D1" w14:textId="77777777" w:rsidR="00E71B10" w:rsidRDefault="00F64BED">
      <w:pPr>
        <w:ind w:firstLine="709"/>
        <w:jc w:val="both"/>
      </w:pPr>
      <w:r>
        <w:t>Prin noţiunea de „apărare”, în context, nu se pot înţelege concluziile pentru obţinerea efectuării unor probe, ci numai punerea de concluzii pentru admiterea de către instanţa judecătorească a cauzei susţinută de parte cu privire la capetele de cerere deduse în judecata şi pe baza probelor eventual făcute.</w:t>
      </w:r>
    </w:p>
    <w:p w14:paraId="6797369B" w14:textId="77777777" w:rsidR="00E71B10" w:rsidRDefault="00F64BED">
      <w:pPr>
        <w:ind w:firstLine="709"/>
        <w:jc w:val="both"/>
      </w:pPr>
      <w:r>
        <w:t>Apărarea cu viclenie presupune dolul persoanei care a realizat apărarea, nu dolul practicat de un al treilea şi care dă dreptul părţii înşelate la o acţiune în daune-interese contra terţului. Apărarea cu viclenie s-ar putea produce atât printr-un fapt comisiv, cât şi printr-un fapt omisiv, aşa-zisul „dol prin reticenţă”.</w:t>
      </w:r>
    </w:p>
    <w:p w14:paraId="2F16D6CA" w14:textId="77777777" w:rsidR="00E71B10" w:rsidRDefault="00F64BED">
      <w:pPr>
        <w:ind w:firstLine="709"/>
        <w:jc w:val="both"/>
      </w:pPr>
      <w:r>
        <w:t>Lipsa de apărare este şi atunci când apărătorul, deşi prezent la judecată, neavând însa procură, nu a putut pune concluzii în apărare.</w:t>
      </w:r>
    </w:p>
    <w:p w14:paraId="1A3ACE3D" w14:textId="77777777" w:rsidR="00E71B10" w:rsidRDefault="00F64BED">
      <w:pPr>
        <w:ind w:firstLine="709"/>
        <w:jc w:val="both"/>
      </w:pPr>
      <w:r>
        <w:t>Deşi textul nu o spune expres, pentru a justifica interesul de a face o cerere în revizuire trebuie ca, în cazul ambelor categorii de subiecte, procesul să fi fost pierdut, în întregime sau parţial, din cauza lipsei de apărare sau a apărării cu viclenie, iar apărarea sau apărarea corectă să fi fost de natură a conduce la o altă soluţie.</w:t>
      </w:r>
    </w:p>
    <w:p w14:paraId="5D06BF3E" w14:textId="628F4824" w:rsidR="00E71B10" w:rsidRDefault="00F64BED">
      <w:pPr>
        <w:ind w:firstLine="709"/>
        <w:jc w:val="both"/>
      </w:pPr>
      <w:r>
        <w:lastRenderedPageBreak/>
        <w:t xml:space="preserve">A învederat instanţei faptul că, în dosarul nr. </w:t>
      </w:r>
      <w:r w:rsidR="008F0D14">
        <w:t>.../.../2018</w:t>
      </w:r>
      <w:r>
        <w:t xml:space="preserve"> a fost admisă excepta lipsei calităţii procesuale pasive a chematului în garanţie, instanţa, respingând cererea de chemare în garanţie formulată de reclamantul </w:t>
      </w:r>
      <w:r w:rsidR="00C07818">
        <w:t>R1</w:t>
      </w:r>
      <w:r>
        <w:t xml:space="preserve"> în contradictoriu cu chematul în garanţie Statul Român prin Ministerul Finanţelor Publice, ca fiind introdusă împotriva unei persoane fără calitate procesuală. Analizând soluţia pronunţată asupra excepţiei invocate de către Statul Român prin Ministerul Finanţelor Publice, consideră că apărările statului au fost valorificate, Statul Român fiind apărat în mod corect şi legal.</w:t>
      </w:r>
    </w:p>
    <w:p w14:paraId="66E3997E" w14:textId="77777777" w:rsidR="00E71B10" w:rsidRDefault="00F64BED">
      <w:pPr>
        <w:ind w:firstLine="709"/>
        <w:jc w:val="both"/>
      </w:pPr>
      <w:r>
        <w:t>Susţinerile din cuprinsul cererii nu se încadrează în motivul de revizuire prevăzut la art. 509 alin. 1 pct. 7 NCPC, pentru care poate fi retractată o hotărâre irevocabilă, pe calea cererii de revizuire. Astfel, revizuentul invocă aspecte pe care nu le poate valorifica pe calea revizuirii.</w:t>
      </w:r>
    </w:p>
    <w:p w14:paraId="44846D29" w14:textId="77777777" w:rsidR="00E71B10" w:rsidRDefault="00F64BED">
      <w:pPr>
        <w:ind w:firstLine="709"/>
        <w:jc w:val="both"/>
      </w:pPr>
      <w:r>
        <w:t>În concluzie, având în vedere cele expuse mai sus, a solicitat respingerea cererii de revizuire ca inadmisibilă.</w:t>
      </w:r>
    </w:p>
    <w:p w14:paraId="275C9770" w14:textId="77777777" w:rsidR="00E71B10" w:rsidRDefault="00F64BED">
      <w:pPr>
        <w:ind w:firstLine="709"/>
        <w:jc w:val="both"/>
      </w:pPr>
      <w:r>
        <w:t>În drept intimatul a invocat art. 513 alin. 2 Cod de procedură civilă.</w:t>
      </w:r>
    </w:p>
    <w:p w14:paraId="262A597D" w14:textId="77777777" w:rsidR="00E71B10" w:rsidRDefault="00F64BED">
      <w:pPr>
        <w:ind w:firstLine="567"/>
        <w:jc w:val="both"/>
        <w:rPr>
          <w:b/>
          <w:i/>
        </w:rPr>
      </w:pPr>
      <w:r>
        <w:rPr>
          <w:b/>
          <w:i/>
        </w:rPr>
        <w:t>Asupra admisibilităţii cererii de revizuire, conform art. 513 alin. 3 Cod de procedură civilă, Curtea constată următoarele:</w:t>
      </w:r>
    </w:p>
    <w:p w14:paraId="41B7D3EC" w14:textId="77777777" w:rsidR="00E71B10" w:rsidRDefault="00F64BED">
      <w:pPr>
        <w:ind w:firstLine="567"/>
        <w:jc w:val="both"/>
      </w:pPr>
      <w:r>
        <w:t>Curtea reţine că revizuirea este o cale extraordinară de atac, de retractare, care poate fi însă exercitată de părţi doar în cazurile şi în condiţiile strict şi limitativ  prevăzute de lege.</w:t>
      </w:r>
    </w:p>
    <w:p w14:paraId="4449D176" w14:textId="77777777" w:rsidR="00E71B10" w:rsidRDefault="00F64BED">
      <w:pPr>
        <w:ind w:firstLine="567"/>
        <w:jc w:val="both"/>
      </w:pPr>
      <w:r>
        <w:t xml:space="preserve">Revizuentul a invocat motivul de revizuire prevăzut de art. 509 alin. (1) pct. 7 C.proc.civ. </w:t>
      </w:r>
      <w:r>
        <w:rPr>
          <w:i/>
        </w:rPr>
        <w:t xml:space="preserve">(„statul ori alte persoane juridice de drept public, minorii şi cei puşi sub interdicţie judecătorească ori cei puşi sub curatelă nu au fost apăraţi deloc sau au fost apăraţi cu viclenie de cei însărcinaţi să îi apere”). </w:t>
      </w:r>
      <w:r>
        <w:t>[s.n.]</w:t>
      </w:r>
    </w:p>
    <w:p w14:paraId="5EF575B4" w14:textId="77777777" w:rsidR="00E71B10" w:rsidRDefault="00F64BED">
      <w:pPr>
        <w:ind w:firstLine="567"/>
        <w:jc w:val="both"/>
      </w:pPr>
      <w:r>
        <w:t>Scopul motivului de revizuire este asigurarea în plan procedural a protecţiei unor persoane aflate în situaţii speciale, referirea la persoane juridice de utilitate publică şi, tot astfel, la cei dispăruţi.</w:t>
      </w:r>
    </w:p>
    <w:p w14:paraId="09B1726E" w14:textId="77777777" w:rsidR="00E71B10" w:rsidRDefault="00F64BED">
      <w:pPr>
        <w:ind w:firstLine="567"/>
        <w:jc w:val="both"/>
      </w:pPr>
      <w:r>
        <w:t>Invocarea motivului prevăzut de art. 509 alin. 1 pct. 7 C.proc.civ. este făcută în mod formal, de vreme ce revizuentul nu face parte din sfera persoanelor vizate de acest motiv de revizuire şi nici nu indică în concret la ce se referă lipsa de apărare sau apărarea cu viclenie a statului.</w:t>
      </w:r>
    </w:p>
    <w:p w14:paraId="777F98FC" w14:textId="77777777" w:rsidR="00E71B10" w:rsidRDefault="00F64BED">
      <w:pPr>
        <w:ind w:firstLine="567"/>
        <w:jc w:val="both"/>
      </w:pPr>
      <w:r>
        <w:t>Curtea constată că  motivul de revizuire prevăzut de art. 509 pct.7 Cod proc. civ. nu este incident în prezenta cauză, întrucât acest motiv de revizuire se întemeiază pe lipsa totală de apărare sau apărarea defectuoasă a statului, or susţinerile revizuentului nu se încadrează în ipoteza avută în vedere de legiuitor.</w:t>
      </w:r>
    </w:p>
    <w:p w14:paraId="751CF022" w14:textId="77777777" w:rsidR="00E71B10" w:rsidRDefault="00F64BED">
      <w:pPr>
        <w:ind w:firstLine="567"/>
        <w:jc w:val="both"/>
      </w:pPr>
      <w:r>
        <w:t>Pe de altă parte, Curtea subliniază că revizuentul nu face parte din categoriile subiectelor de drept menţionate de art. 509 alin. (1) pct. 7 C.proc.civ., pentru a se putea prevala de acest text de lege. Altfel spus, revizuentul nu poate invoca în favoarea sa un motiv de revizuire destinat să protejeze interesele statului sau a altor persoane de drept public.</w:t>
      </w:r>
    </w:p>
    <w:p w14:paraId="72353A77" w14:textId="77777777" w:rsidR="00E71B10" w:rsidRDefault="00F64BED">
      <w:pPr>
        <w:ind w:firstLine="567"/>
        <w:jc w:val="both"/>
      </w:pPr>
      <w:r>
        <w:t>De altfel, în ceea ce priveşte aspectele invocate de revizuent, Curtea constată că revizuentul promovează</w:t>
      </w:r>
      <w:r>
        <w:rPr>
          <w:b/>
        </w:rPr>
        <w:t xml:space="preserve"> </w:t>
      </w:r>
      <w:r>
        <w:t>de fapt</w:t>
      </w:r>
      <w:r>
        <w:rPr>
          <w:b/>
        </w:rPr>
        <w:t xml:space="preserve"> </w:t>
      </w:r>
      <w:r>
        <w:t>un veritabil recurs la recurs, or, în atare condiţii, revizuirea apare ca fiind inadmisibilă.</w:t>
      </w:r>
    </w:p>
    <w:p w14:paraId="7F10D9A4" w14:textId="77777777" w:rsidR="00E71B10" w:rsidRDefault="00F64BED">
      <w:pPr>
        <w:ind w:firstLine="708"/>
        <w:jc w:val="both"/>
      </w:pPr>
      <w:r>
        <w:t>Pentru aceste considerente, constatând că nu sunt îndeplinite condiţiile de admisibilitate, Curtea, în temeiul art. 513 alin. 3 din Codul de procedură civilă, va respinge cererea de revizuire ca inadmisibilă.</w:t>
      </w:r>
    </w:p>
    <w:p w14:paraId="447A76DE" w14:textId="77777777" w:rsidR="00E71B10" w:rsidRDefault="00E71B10">
      <w:pPr>
        <w:jc w:val="center"/>
        <w:rPr>
          <w:b/>
        </w:rPr>
      </w:pPr>
    </w:p>
    <w:p w14:paraId="292EFA17" w14:textId="77777777" w:rsidR="00E71B10" w:rsidRDefault="00F64BED">
      <w:pPr>
        <w:jc w:val="center"/>
        <w:rPr>
          <w:b/>
        </w:rPr>
      </w:pPr>
      <w:r>
        <w:rPr>
          <w:b/>
        </w:rPr>
        <w:t>PENTRU ACESTE MOTIVE,</w:t>
      </w:r>
    </w:p>
    <w:p w14:paraId="0A3D1D39" w14:textId="77777777" w:rsidR="00E71B10" w:rsidRDefault="00F64BED">
      <w:pPr>
        <w:jc w:val="center"/>
        <w:rPr>
          <w:b/>
        </w:rPr>
      </w:pPr>
      <w:r>
        <w:rPr>
          <w:b/>
        </w:rPr>
        <w:t>ÎN NUMELE LEGII</w:t>
      </w:r>
    </w:p>
    <w:p w14:paraId="6596D784" w14:textId="77777777" w:rsidR="00E71B10" w:rsidRDefault="00F64BED">
      <w:pPr>
        <w:jc w:val="center"/>
        <w:rPr>
          <w:b/>
        </w:rPr>
      </w:pPr>
      <w:r>
        <w:rPr>
          <w:b/>
        </w:rPr>
        <w:t>DISPUNE:</w:t>
      </w:r>
    </w:p>
    <w:p w14:paraId="66D6CB8D" w14:textId="77777777" w:rsidR="00E71B10" w:rsidRDefault="00E71B10">
      <w:pPr>
        <w:jc w:val="center"/>
        <w:rPr>
          <w:b/>
        </w:rPr>
      </w:pPr>
    </w:p>
    <w:p w14:paraId="594BCFF1" w14:textId="7F73247A" w:rsidR="00E71B10" w:rsidRDefault="00F64BED">
      <w:pPr>
        <w:pStyle w:val="Corptext"/>
        <w:ind w:firstLine="567"/>
      </w:pPr>
      <w:r>
        <w:t xml:space="preserve">   Respinge cererea de revizuire formulată de revizuentul - reclamant </w:t>
      </w:r>
      <w:r w:rsidR="00C07818">
        <w:rPr>
          <w:b/>
        </w:rPr>
        <w:t>R1</w:t>
      </w:r>
      <w:r>
        <w:rPr>
          <w:b/>
        </w:rPr>
        <w:t>,</w:t>
      </w:r>
      <w:r>
        <w:t xml:space="preserve"> cu domiciliul în </w:t>
      </w:r>
      <w:r w:rsidR="00F179CB">
        <w:t>...</w:t>
      </w:r>
      <w:r>
        <w:t xml:space="preserve">, şi cu domiciliul ales în </w:t>
      </w:r>
      <w:r w:rsidR="00F179CB">
        <w:t>...</w:t>
      </w:r>
      <w:r>
        <w:t>,</w:t>
      </w:r>
      <w:r>
        <w:rPr>
          <w:b/>
        </w:rPr>
        <w:t xml:space="preserve"> </w:t>
      </w:r>
      <w:r>
        <w:t xml:space="preserve">împotriva </w:t>
      </w:r>
      <w:r>
        <w:rPr>
          <w:i/>
        </w:rPr>
        <w:t xml:space="preserve">deciziei nr. </w:t>
      </w:r>
      <w:r w:rsidR="008F0D14">
        <w:rPr>
          <w:i/>
        </w:rPr>
        <w:t>.../...2019</w:t>
      </w:r>
      <w:r>
        <w:rPr>
          <w:i/>
        </w:rPr>
        <w:t xml:space="preserve"> pronunţate de Curtea de Apel </w:t>
      </w:r>
      <w:r w:rsidR="00C07818">
        <w:rPr>
          <w:i/>
        </w:rPr>
        <w:t>X</w:t>
      </w:r>
      <w:r>
        <w:rPr>
          <w:i/>
        </w:rPr>
        <w:t xml:space="preserve"> – Secția Contencios Administrativ și Fiscal în dosarul nr. </w:t>
      </w:r>
      <w:r w:rsidR="008F0D14">
        <w:rPr>
          <w:i/>
        </w:rPr>
        <w:t>.../.../2018</w:t>
      </w:r>
      <w:r>
        <w:t xml:space="preserve"> în contradictoriu cu intimata - pârâtă</w:t>
      </w:r>
      <w:r>
        <w:rPr>
          <w:b/>
        </w:rPr>
        <w:t xml:space="preserve"> DIRECŢIA GENERALĂ FINANCIARĂ - MINISTERUL AFACERILOR INTERNE,</w:t>
      </w:r>
      <w:r>
        <w:t xml:space="preserve"> cu sediul în </w:t>
      </w:r>
      <w:r w:rsidR="00F179CB">
        <w:t>...</w:t>
      </w:r>
      <w:r>
        <w:t xml:space="preserve">, şi cu intimatul – chemat în garanţie </w:t>
      </w:r>
      <w:r>
        <w:rPr>
          <w:b/>
        </w:rPr>
        <w:t xml:space="preserve">STATUL </w:t>
      </w:r>
      <w:r>
        <w:rPr>
          <w:b/>
        </w:rPr>
        <w:lastRenderedPageBreak/>
        <w:t xml:space="preserve">ROMÂN PRIN MINISTERUL FINANŢELOR PUBLICE, </w:t>
      </w:r>
      <w:r>
        <w:t xml:space="preserve">cu sediul în </w:t>
      </w:r>
      <w:r w:rsidR="00C07818">
        <w:t>X</w:t>
      </w:r>
      <w:r w:rsidR="00F179CB">
        <w:t>...</w:t>
      </w:r>
      <w:r>
        <w:t>, ca inadmisibilă.</w:t>
      </w:r>
    </w:p>
    <w:p w14:paraId="4C7523B9" w14:textId="77777777" w:rsidR="00E71B10" w:rsidRDefault="00F64BED">
      <w:pPr>
        <w:pStyle w:val="Corptext"/>
        <w:ind w:firstLine="567"/>
      </w:pPr>
      <w:r>
        <w:t xml:space="preserve">   Definitivă. </w:t>
      </w:r>
    </w:p>
    <w:p w14:paraId="44E83B83" w14:textId="5A060A33" w:rsidR="00E71B10" w:rsidRDefault="00F64BED">
      <w:pPr>
        <w:tabs>
          <w:tab w:val="left" w:pos="1200"/>
          <w:tab w:val="left" w:pos="6345"/>
        </w:tabs>
        <w:ind w:firstLine="709"/>
      </w:pPr>
      <w:r>
        <w:t xml:space="preserve">Pronunţată azi, </w:t>
      </w:r>
      <w:r w:rsidR="00F179CB">
        <w:t>...</w:t>
      </w:r>
      <w:r>
        <w:t xml:space="preserve">.2021, în condiţiile art. 402 teza finală C.proc.civ.  </w:t>
      </w:r>
    </w:p>
    <w:p w14:paraId="1C3FD91F" w14:textId="77777777" w:rsidR="00E71B10" w:rsidRDefault="00E71B10">
      <w:pPr>
        <w:tabs>
          <w:tab w:val="left" w:pos="1200"/>
          <w:tab w:val="left" w:pos="6345"/>
        </w:tabs>
        <w:ind w:right="-468"/>
        <w:rPr>
          <w:b/>
        </w:rPr>
      </w:pPr>
    </w:p>
    <w:p w14:paraId="58794D82" w14:textId="77777777" w:rsidR="00E71B10" w:rsidRDefault="00F64BED">
      <w:pPr>
        <w:tabs>
          <w:tab w:val="left" w:pos="1200"/>
          <w:tab w:val="left" w:pos="3180"/>
          <w:tab w:val="left" w:pos="6345"/>
        </w:tabs>
        <w:ind w:right="-468"/>
        <w:rPr>
          <w:b/>
        </w:rPr>
      </w:pPr>
      <w:r>
        <w:rPr>
          <w:b/>
        </w:rPr>
        <w:t xml:space="preserve">                   Preşedinte</w:t>
      </w:r>
      <w:r>
        <w:rPr>
          <w:b/>
        </w:rPr>
        <w:tab/>
        <w:t xml:space="preserve">                Judecător             </w:t>
      </w:r>
      <w:r>
        <w:rPr>
          <w:b/>
        </w:rPr>
        <w:tab/>
        <w:t xml:space="preserve">       Judecător</w:t>
      </w:r>
    </w:p>
    <w:p w14:paraId="396060E9" w14:textId="74739BAF" w:rsidR="00E71B10" w:rsidRDefault="00F64BED" w:rsidP="00F179CB">
      <w:pPr>
        <w:tabs>
          <w:tab w:val="left" w:pos="1200"/>
          <w:tab w:val="left" w:pos="3180"/>
          <w:tab w:val="left" w:pos="5865"/>
        </w:tabs>
        <w:ind w:right="-468"/>
      </w:pPr>
      <w:r>
        <w:t xml:space="preserve">        </w:t>
      </w:r>
      <w:r w:rsidR="00F179CB">
        <w:t xml:space="preserve">            </w:t>
      </w:r>
      <w:r>
        <w:t xml:space="preserve">  </w:t>
      </w:r>
      <w:r w:rsidR="00475CBA">
        <w:rPr>
          <w:b/>
        </w:rPr>
        <w:t>A0012</w:t>
      </w:r>
      <w:r w:rsidR="00F179CB">
        <w:rPr>
          <w:b/>
        </w:rPr>
        <w:t xml:space="preserve">                                       ...                                          ...</w:t>
      </w:r>
    </w:p>
    <w:p w14:paraId="41729E44" w14:textId="77777777" w:rsidR="00E71B10" w:rsidRDefault="00E71B10">
      <w:pPr>
        <w:tabs>
          <w:tab w:val="left" w:pos="1200"/>
          <w:tab w:val="left" w:pos="3180"/>
          <w:tab w:val="left" w:pos="6345"/>
        </w:tabs>
        <w:ind w:right="-468"/>
        <w:rPr>
          <w:b/>
        </w:rPr>
      </w:pPr>
    </w:p>
    <w:p w14:paraId="652E6573" w14:textId="77777777" w:rsidR="00E71B10" w:rsidRDefault="00E71B10">
      <w:pPr>
        <w:tabs>
          <w:tab w:val="left" w:pos="1200"/>
          <w:tab w:val="left" w:pos="3180"/>
          <w:tab w:val="left" w:pos="6345"/>
        </w:tabs>
        <w:ind w:right="-468"/>
        <w:rPr>
          <w:b/>
        </w:rPr>
      </w:pPr>
    </w:p>
    <w:p w14:paraId="3FF6E94F" w14:textId="77777777" w:rsidR="00E71B10" w:rsidRDefault="00F64BED">
      <w:pPr>
        <w:tabs>
          <w:tab w:val="left" w:pos="3780"/>
        </w:tabs>
        <w:ind w:right="-468"/>
        <w:jc w:val="center"/>
      </w:pPr>
      <w:r>
        <w:rPr>
          <w:b/>
        </w:rPr>
        <w:tab/>
        <w:t xml:space="preserve">                     Grefier</w:t>
      </w:r>
    </w:p>
    <w:p w14:paraId="7E615130" w14:textId="56C6AE74" w:rsidR="00E71B10" w:rsidRDefault="00F64BED">
      <w:pPr>
        <w:ind w:right="-468"/>
        <w:rPr>
          <w:b/>
        </w:rPr>
      </w:pPr>
      <w:r>
        <w:tab/>
      </w:r>
      <w:r>
        <w:tab/>
      </w:r>
      <w:r>
        <w:tab/>
      </w:r>
      <w:r>
        <w:tab/>
        <w:t xml:space="preserve">     </w:t>
      </w:r>
      <w:r>
        <w:tab/>
        <w:t xml:space="preserve">                                           </w:t>
      </w:r>
      <w:r w:rsidR="00F179CB">
        <w:t xml:space="preserve">                </w:t>
      </w:r>
      <w:r>
        <w:t xml:space="preserve"> </w:t>
      </w:r>
      <w:r w:rsidR="00F179CB">
        <w:rPr>
          <w:b/>
        </w:rPr>
        <w:t>...</w:t>
      </w:r>
      <w:r>
        <w:rPr>
          <w:b/>
        </w:rPr>
        <w:t xml:space="preserve"> </w:t>
      </w:r>
    </w:p>
    <w:p w14:paraId="7674A84D" w14:textId="77777777" w:rsidR="00E71B10" w:rsidRDefault="00E71B10">
      <w:pPr>
        <w:ind w:right="-468"/>
        <w:rPr>
          <w:i/>
        </w:rPr>
      </w:pPr>
    </w:p>
    <w:p w14:paraId="74699A90" w14:textId="77777777" w:rsidR="00E71B10" w:rsidRDefault="00E71B10">
      <w:pPr>
        <w:ind w:right="-468"/>
        <w:rPr>
          <w:i/>
        </w:rPr>
      </w:pPr>
    </w:p>
    <w:p w14:paraId="125B8B9D" w14:textId="77777777" w:rsidR="00E71B10" w:rsidRDefault="00E71B10">
      <w:pPr>
        <w:ind w:right="-468"/>
        <w:rPr>
          <w:i/>
        </w:rPr>
      </w:pPr>
    </w:p>
    <w:p w14:paraId="5D07BEE7" w14:textId="77777777" w:rsidR="00E71B10" w:rsidRDefault="00E71B10">
      <w:pPr>
        <w:ind w:right="-468"/>
        <w:rPr>
          <w:i/>
        </w:rPr>
      </w:pPr>
    </w:p>
    <w:p w14:paraId="0D339EF4" w14:textId="77777777" w:rsidR="00E71B10" w:rsidRDefault="00E71B10">
      <w:pPr>
        <w:ind w:right="-468"/>
        <w:rPr>
          <w:i/>
        </w:rPr>
      </w:pPr>
    </w:p>
    <w:p w14:paraId="1065B3DC" w14:textId="77777777" w:rsidR="00E71B10" w:rsidRDefault="00E71B10">
      <w:pPr>
        <w:ind w:right="-468"/>
        <w:rPr>
          <w:i/>
        </w:rPr>
      </w:pPr>
    </w:p>
    <w:p w14:paraId="28B1C1C2" w14:textId="77777777" w:rsidR="00E71B10" w:rsidRDefault="00E71B10">
      <w:pPr>
        <w:ind w:right="-468"/>
        <w:rPr>
          <w:i/>
        </w:rPr>
      </w:pPr>
    </w:p>
    <w:p w14:paraId="46630A37" w14:textId="77777777" w:rsidR="00E71B10" w:rsidRDefault="00E71B10">
      <w:pPr>
        <w:ind w:right="-468"/>
        <w:rPr>
          <w:i/>
        </w:rPr>
      </w:pPr>
    </w:p>
    <w:p w14:paraId="608BB88B" w14:textId="77777777" w:rsidR="00E71B10" w:rsidRDefault="00E71B10">
      <w:pPr>
        <w:ind w:right="-468"/>
        <w:rPr>
          <w:i/>
        </w:rPr>
      </w:pPr>
    </w:p>
    <w:p w14:paraId="6B33A128" w14:textId="77777777" w:rsidR="00E71B10" w:rsidRDefault="00E71B10">
      <w:pPr>
        <w:ind w:right="-468"/>
        <w:rPr>
          <w:i/>
        </w:rPr>
      </w:pPr>
    </w:p>
    <w:p w14:paraId="36BA749E" w14:textId="77777777" w:rsidR="00E71B10" w:rsidRDefault="00E71B10">
      <w:pPr>
        <w:ind w:right="-468"/>
        <w:rPr>
          <w:i/>
        </w:rPr>
      </w:pPr>
    </w:p>
    <w:p w14:paraId="2A189942" w14:textId="77777777" w:rsidR="00E71B10" w:rsidRDefault="00E71B10">
      <w:pPr>
        <w:ind w:right="-468"/>
        <w:rPr>
          <w:i/>
        </w:rPr>
      </w:pPr>
    </w:p>
    <w:p w14:paraId="0CBC33E0" w14:textId="77777777" w:rsidR="00E71B10" w:rsidRDefault="00E71B10">
      <w:pPr>
        <w:ind w:right="-468"/>
        <w:rPr>
          <w:i/>
        </w:rPr>
      </w:pPr>
    </w:p>
    <w:p w14:paraId="2B1EC303" w14:textId="77777777" w:rsidR="00E71B10" w:rsidRDefault="00E71B10">
      <w:pPr>
        <w:ind w:right="-468"/>
        <w:rPr>
          <w:i/>
        </w:rPr>
      </w:pPr>
    </w:p>
    <w:p w14:paraId="562C0B20" w14:textId="77777777" w:rsidR="00E71B10" w:rsidRDefault="00E71B10">
      <w:pPr>
        <w:ind w:right="-468"/>
        <w:rPr>
          <w:i/>
        </w:rPr>
      </w:pPr>
    </w:p>
    <w:p w14:paraId="72B3BDF0" w14:textId="77777777" w:rsidR="00E71B10" w:rsidRDefault="00E71B10">
      <w:pPr>
        <w:ind w:right="-468"/>
        <w:rPr>
          <w:i/>
        </w:rPr>
      </w:pPr>
    </w:p>
    <w:p w14:paraId="748A8EEE" w14:textId="77777777" w:rsidR="00E71B10" w:rsidRDefault="00E71B10">
      <w:pPr>
        <w:ind w:right="-468"/>
        <w:rPr>
          <w:i/>
        </w:rPr>
      </w:pPr>
    </w:p>
    <w:p w14:paraId="029A2C49" w14:textId="77777777" w:rsidR="00E71B10" w:rsidRDefault="00E71B10">
      <w:pPr>
        <w:ind w:right="-468"/>
        <w:rPr>
          <w:i/>
        </w:rPr>
      </w:pPr>
    </w:p>
    <w:p w14:paraId="6FA1AEAE" w14:textId="77777777" w:rsidR="00E71B10" w:rsidRDefault="00E71B10">
      <w:pPr>
        <w:ind w:right="-468"/>
        <w:rPr>
          <w:i/>
        </w:rPr>
      </w:pPr>
    </w:p>
    <w:p w14:paraId="28B731F7" w14:textId="77777777" w:rsidR="00E71B10" w:rsidRDefault="00E71B10">
      <w:pPr>
        <w:ind w:right="-468"/>
        <w:rPr>
          <w:i/>
          <w:sz w:val="20"/>
        </w:rPr>
      </w:pPr>
    </w:p>
    <w:p w14:paraId="170498BD" w14:textId="77777777" w:rsidR="00E71B10" w:rsidRDefault="00E71B10">
      <w:pPr>
        <w:ind w:right="-468"/>
        <w:rPr>
          <w:i/>
          <w:sz w:val="20"/>
        </w:rPr>
      </w:pPr>
    </w:p>
    <w:p w14:paraId="2664537E" w14:textId="77777777" w:rsidR="00E71B10" w:rsidRDefault="00E71B10">
      <w:pPr>
        <w:ind w:right="-468"/>
        <w:rPr>
          <w:i/>
          <w:sz w:val="20"/>
        </w:rPr>
      </w:pPr>
    </w:p>
    <w:p w14:paraId="71E3D187" w14:textId="77777777" w:rsidR="00E71B10" w:rsidRDefault="00E71B10">
      <w:pPr>
        <w:ind w:right="-468"/>
        <w:rPr>
          <w:i/>
          <w:sz w:val="20"/>
        </w:rPr>
      </w:pPr>
    </w:p>
    <w:p w14:paraId="4BEA1031" w14:textId="77777777" w:rsidR="00E71B10" w:rsidRDefault="00E71B10">
      <w:pPr>
        <w:ind w:right="-468"/>
        <w:rPr>
          <w:i/>
          <w:sz w:val="20"/>
        </w:rPr>
      </w:pPr>
    </w:p>
    <w:p w14:paraId="6D7C1438" w14:textId="77777777" w:rsidR="00E71B10" w:rsidRDefault="00E71B10">
      <w:pPr>
        <w:ind w:right="-468"/>
        <w:rPr>
          <w:i/>
          <w:sz w:val="20"/>
        </w:rPr>
      </w:pPr>
    </w:p>
    <w:p w14:paraId="4C20A22D" w14:textId="722CEBA6" w:rsidR="00E71B10" w:rsidRDefault="00F64BED">
      <w:pPr>
        <w:ind w:right="-468"/>
      </w:pPr>
      <w:r>
        <w:rPr>
          <w:i/>
          <w:sz w:val="20"/>
        </w:rPr>
        <w:t xml:space="preserve">Red./thred.  </w:t>
      </w:r>
      <w:r w:rsidR="00F179CB">
        <w:rPr>
          <w:i/>
          <w:sz w:val="20"/>
        </w:rPr>
        <w:t>A0012</w:t>
      </w:r>
      <w:r>
        <w:rPr>
          <w:i/>
          <w:sz w:val="20"/>
        </w:rPr>
        <w:t xml:space="preserve"> </w:t>
      </w:r>
    </w:p>
    <w:p w14:paraId="1AFA7FAD" w14:textId="77777777" w:rsidR="00E71B10" w:rsidRDefault="00E71B10"/>
    <w:sectPr w:rsidR="00E71B10">
      <w:footerReference w:type="default" r:id="rId6"/>
      <w:pgSz w:w="11906" w:h="16838"/>
      <w:pgMar w:top="851" w:right="851" w:bottom="851" w:left="198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64AE2" w14:textId="77777777" w:rsidR="00F64BED" w:rsidRDefault="00F64BED">
      <w:r>
        <w:separator/>
      </w:r>
    </w:p>
  </w:endnote>
  <w:endnote w:type="continuationSeparator" w:id="0">
    <w:p w14:paraId="36765BE0" w14:textId="77777777" w:rsidR="00F64BED" w:rsidRDefault="00F64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84492" w14:textId="77777777" w:rsidR="00E71B10" w:rsidRDefault="00F64BED">
    <w:pPr>
      <w:pStyle w:val="Subsol"/>
      <w:jc w:val="center"/>
    </w:pPr>
    <w:r>
      <w:fldChar w:fldCharType="begin"/>
    </w:r>
    <w:r>
      <w:instrText>PAGE   \* MERGEFORMAT</w:instrText>
    </w:r>
    <w:r>
      <w:fldChar w:fldCharType="separate"/>
    </w:r>
    <w:r>
      <w:t>#</w:t>
    </w:r>
    <w:r>
      <w:fldChar w:fldCharType="end"/>
    </w:r>
  </w:p>
  <w:p w14:paraId="3D9B6E94" w14:textId="77777777" w:rsidR="00E71B10" w:rsidRDefault="00E71B10">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818E2" w14:textId="77777777" w:rsidR="00F64BED" w:rsidRDefault="00F64BED">
      <w:r>
        <w:separator/>
      </w:r>
    </w:p>
  </w:footnote>
  <w:footnote w:type="continuationSeparator" w:id="0">
    <w:p w14:paraId="71D4464D" w14:textId="77777777" w:rsidR="00F64BED" w:rsidRDefault="00F64B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48.53:80/ecris_cdms/document_upload.aspx?id_document=200000004058314&amp;id_departament=58&amp;id_sesiune=4599236&amp;id_user=933&amp;id_institutie=2&amp;actiune=modifica"/>
  </w:docVars>
  <w:rsids>
    <w:rsidRoot w:val="00E71B10"/>
    <w:rsid w:val="00475CBA"/>
    <w:rsid w:val="007A2E15"/>
    <w:rsid w:val="007F0C72"/>
    <w:rsid w:val="008F0D14"/>
    <w:rsid w:val="00A478C8"/>
    <w:rsid w:val="00B10AA0"/>
    <w:rsid w:val="00BA6857"/>
    <w:rsid w:val="00C07818"/>
    <w:rsid w:val="00C33016"/>
    <w:rsid w:val="00DF3E2C"/>
    <w:rsid w:val="00E71B10"/>
    <w:rsid w:val="00F179CB"/>
    <w:rsid w:val="00F64BE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2FDEA"/>
  <w15:docId w15:val="{9A4CA297-0609-4163-96AB-69BF5F587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Titlu1">
    <w:name w:val="heading 1"/>
    <w:basedOn w:val="Normal"/>
    <w:next w:val="Normal"/>
    <w:uiPriority w:val="9"/>
    <w:qFormat/>
    <w:pPr>
      <w:keepNext/>
      <w:jc w:val="center"/>
      <w:outlineLvl w:val="0"/>
    </w:pPr>
    <w:rPr>
      <w:b/>
      <w:sz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styleId="Corptext">
    <w:name w:val="Body Text"/>
    <w:basedOn w:val="Normal"/>
    <w:link w:val="CorptextCaracter"/>
    <w:pPr>
      <w:jc w:val="both"/>
    </w:pPr>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pPr>
      <w:tabs>
        <w:tab w:val="center" w:pos="4536"/>
        <w:tab w:val="right" w:pos="9072"/>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CorptextCaracter">
    <w:name w:val="Corp text Caracter"/>
    <w:link w:val="Corptext"/>
  </w:style>
  <w:style w:type="character" w:customStyle="1" w:styleId="AntetCaracter">
    <w:name w:val="Antet Caracter"/>
    <w:link w:val="Antet"/>
  </w:style>
  <w:style w:type="character" w:customStyle="1" w:styleId="SubsolCaracter">
    <w:name w:val="Subsol Caracter"/>
    <w:link w:val="Subsol"/>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8</Pages>
  <Words>4380</Words>
  <Characters>25407</Characters>
  <Application>Microsoft Office Word</Application>
  <DocSecurity>0</DocSecurity>
  <Lines>211</Lines>
  <Paragraphs>59</Paragraphs>
  <ScaleCrop>false</ScaleCrop>
  <Manager/>
  <Company/>
  <LinksUpToDate>false</LinksUpToDate>
  <CharactersWithSpaces>29728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2026-09-03T11:47:00Z</dcterms:created>
  <dcterms:modified xsi:type="dcterms:W3CDTF">2026-09-03T11:48:00Z</dcterms:modified>
  <cp:category/>
  <dc:identifier/>
  <cp:contentStatus/>
  <dc:language/>
  <cp:version/>
</cp:coreProperties>
</file>