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6D7BB" w14:textId="77777777" w:rsidR="008C0546" w:rsidRDefault="008C0546">
      <w:pPr>
        <w:rPr>
          <w:rStyle w:val="Fontdeparagrafimplicit1"/>
          <w:rFonts w:ascii="Garamond" w:hAnsi="Garamond"/>
          <w:color w:val="92D050"/>
        </w:rPr>
      </w:pPr>
      <w:bookmarkStart w:id="0" w:name="_Hlk138071030"/>
    </w:p>
    <w:p w14:paraId="5E7EC785" w14:textId="4D7F80EC" w:rsidR="008C0546" w:rsidRDefault="00E60F7E">
      <w:r>
        <w:t>Cod ECLI: ECLI:RO:CA</w:t>
      </w:r>
      <w:r w:rsidR="00D17A8A">
        <w:t>...</w:t>
      </w:r>
      <w:r>
        <w:t>:</w:t>
      </w:r>
      <w:r w:rsidR="00D17A8A">
        <w:t>...</w:t>
      </w:r>
    </w:p>
    <w:p w14:paraId="40B92810" w14:textId="77777777" w:rsidR="008C0546" w:rsidRDefault="00E60F7E">
      <w:pPr>
        <w:rPr>
          <w:rStyle w:val="Fontdeparagrafimplicit1"/>
          <w:b/>
        </w:rPr>
      </w:pPr>
      <w:r>
        <w:rPr>
          <w:rStyle w:val="Fontdeparagrafimplicit1"/>
          <w:b/>
        </w:rPr>
        <w:t>R O M Â N I A</w:t>
      </w:r>
      <w:r>
        <w:rPr>
          <w:rStyle w:val="Fontdeparagrafimplicit1"/>
          <w:b/>
        </w:rPr>
        <w:tab/>
      </w:r>
      <w:r>
        <w:rPr>
          <w:rStyle w:val="Fontdeparagrafimplicit1"/>
          <w:b/>
        </w:rPr>
        <w:tab/>
      </w:r>
      <w:r>
        <w:rPr>
          <w:rStyle w:val="Fontdeparagrafimplicit1"/>
          <w:b/>
        </w:rPr>
        <w:tab/>
      </w:r>
      <w:r>
        <w:rPr>
          <w:rStyle w:val="Fontdeparagrafimplicit1"/>
          <w:b/>
        </w:rPr>
        <w:tab/>
      </w:r>
      <w:r>
        <w:rPr>
          <w:rStyle w:val="Fontdeparagrafimplicit1"/>
          <w:b/>
        </w:rPr>
        <w:tab/>
      </w:r>
      <w:r>
        <w:rPr>
          <w:rStyle w:val="Fontdeparagrafimplicit1"/>
          <w:b/>
        </w:rPr>
        <w:tab/>
      </w:r>
      <w:r>
        <w:rPr>
          <w:rStyle w:val="Fontdeparagrafimplicit1"/>
          <w:b/>
        </w:rPr>
        <w:tab/>
      </w:r>
      <w:r>
        <w:rPr>
          <w:rStyle w:val="Fontdeparagrafimplicit1"/>
          <w:b/>
        </w:rPr>
        <w:tab/>
      </w:r>
    </w:p>
    <w:p w14:paraId="1A42CA20" w14:textId="5843D13B" w:rsidR="008C0546" w:rsidRDefault="00E60F7E">
      <w:pPr>
        <w:rPr>
          <w:rStyle w:val="Fontdeparagrafimplicit1"/>
          <w:b/>
        </w:rPr>
      </w:pPr>
      <w:r>
        <w:rPr>
          <w:rStyle w:val="Fontdeparagrafimplicit1"/>
          <w:b/>
        </w:rPr>
        <w:t xml:space="preserve">    SECŢIA  </w:t>
      </w:r>
      <w:r w:rsidR="00D17A8A">
        <w:rPr>
          <w:rStyle w:val="Fontdeparagrafimplicit1"/>
          <w:b/>
        </w:rPr>
        <w:t>...</w:t>
      </w:r>
    </w:p>
    <w:p w14:paraId="0F50FF13" w14:textId="3D915B51" w:rsidR="008C0546" w:rsidRDefault="00E60F7E">
      <w:pPr>
        <w:rPr>
          <w:rStyle w:val="Fontdeparagrafimplicit1"/>
          <w:b/>
        </w:rPr>
      </w:pPr>
      <w:r>
        <w:rPr>
          <w:rStyle w:val="Fontdeparagrafimplicit1"/>
          <w:b/>
        </w:rPr>
        <w:t xml:space="preserve"> Număr operator de date cu caracter personal </w:t>
      </w:r>
      <w:r w:rsidR="00D17A8A">
        <w:rPr>
          <w:rStyle w:val="Fontdeparagrafimplicit1"/>
          <w:b/>
        </w:rPr>
        <w:t>...</w:t>
      </w:r>
    </w:p>
    <w:p w14:paraId="31564063" w14:textId="1BC591B6" w:rsidR="008C0546" w:rsidRDefault="00E60F7E">
      <w:pPr>
        <w:rPr>
          <w:rStyle w:val="Fontdeparagrafimplicit1"/>
          <w:b/>
        </w:rPr>
      </w:pPr>
      <w:r>
        <w:rPr>
          <w:rStyle w:val="Fontdeparagrafimplicit1"/>
          <w:b/>
        </w:rPr>
        <w:t xml:space="preserve">  DOSAR NR. </w:t>
      </w:r>
      <w:r w:rsidR="00D17A8A">
        <w:rPr>
          <w:rStyle w:val="Fontdeparagrafimplicit1"/>
          <w:b/>
        </w:rPr>
        <w:t>...</w:t>
      </w:r>
      <w:r>
        <w:rPr>
          <w:rStyle w:val="Fontdeparagrafimplicit1"/>
          <w:b/>
        </w:rPr>
        <w:t>3</w:t>
      </w:r>
    </w:p>
    <w:p w14:paraId="54F0F08D" w14:textId="77777777" w:rsidR="008C0546" w:rsidRDefault="00E60F7E">
      <w:r>
        <w:t xml:space="preserve">          </w:t>
      </w:r>
    </w:p>
    <w:p w14:paraId="3A494237" w14:textId="77777777" w:rsidR="008C0546" w:rsidRDefault="008C0546"/>
    <w:p w14:paraId="277E0E86" w14:textId="77777777" w:rsidR="008C0546" w:rsidRDefault="008C0546"/>
    <w:p w14:paraId="29FFFCA7" w14:textId="6EDFE844" w:rsidR="008C0546" w:rsidRDefault="00E60F7E">
      <w:pPr>
        <w:keepNext/>
        <w:jc w:val="center"/>
        <w:outlineLvl w:val="0"/>
        <w:rPr>
          <w:rStyle w:val="Fontdeparagrafimplicit1"/>
          <w:b/>
          <w:u w:val="single"/>
        </w:rPr>
      </w:pPr>
      <w:r>
        <w:rPr>
          <w:rStyle w:val="Fontdeparagrafimplicit1"/>
          <w:b/>
          <w:u w:val="single"/>
        </w:rPr>
        <w:t xml:space="preserve">DECIZIA CIVILĂ NR. </w:t>
      </w:r>
      <w:r w:rsidR="00D17A8A">
        <w:rPr>
          <w:rStyle w:val="Fontdeparagrafimplicit1"/>
          <w:b/>
          <w:u w:val="single"/>
        </w:rPr>
        <w:t>...</w:t>
      </w:r>
    </w:p>
    <w:p w14:paraId="5C8C6191" w14:textId="77777777" w:rsidR="008C0546" w:rsidRDefault="008C0546">
      <w:pPr>
        <w:keepNext/>
        <w:jc w:val="center"/>
        <w:outlineLvl w:val="0"/>
        <w:rPr>
          <w:rStyle w:val="Fontdeparagrafimplicit1"/>
          <w:b/>
          <w:u w:val="single"/>
        </w:rPr>
      </w:pPr>
    </w:p>
    <w:p w14:paraId="1087DBC8" w14:textId="56E00C87" w:rsidR="008C0546" w:rsidRDefault="00E60F7E">
      <w:pPr>
        <w:jc w:val="center"/>
        <w:rPr>
          <w:rStyle w:val="Fontdeparagrafimplicit1"/>
          <w:b/>
        </w:rPr>
      </w:pPr>
      <w:r>
        <w:rPr>
          <w:rStyle w:val="Fontdeparagrafimplicit1"/>
          <w:b/>
        </w:rPr>
        <w:t xml:space="preserve">Şedinţa publică din </w:t>
      </w:r>
      <w:r w:rsidR="00D17A8A">
        <w:rPr>
          <w:rStyle w:val="Fontdeparagrafimplicit1"/>
          <w:b/>
        </w:rPr>
        <w:t>...</w:t>
      </w:r>
      <w:r>
        <w:rPr>
          <w:rStyle w:val="Fontdeparagrafimplicit1"/>
          <w:b/>
        </w:rPr>
        <w:t xml:space="preserve">   </w:t>
      </w:r>
    </w:p>
    <w:p w14:paraId="470754E8" w14:textId="77777777" w:rsidR="008C0546" w:rsidRDefault="008C0546">
      <w:pPr>
        <w:jc w:val="center"/>
        <w:rPr>
          <w:rStyle w:val="Fontdeparagrafimplicit1"/>
          <w:b/>
        </w:rPr>
      </w:pPr>
    </w:p>
    <w:p w14:paraId="7F512C88" w14:textId="4D348F12" w:rsidR="008C0546" w:rsidRDefault="00E60F7E">
      <w:pPr>
        <w:ind w:left="2124" w:firstLine="708"/>
        <w:rPr>
          <w:rStyle w:val="Fontdeparagrafimplicit1"/>
          <w:b/>
        </w:rPr>
      </w:pPr>
      <w:r>
        <w:rPr>
          <w:rStyle w:val="Fontdeparagrafimplicit1"/>
          <w:b/>
        </w:rPr>
        <w:t xml:space="preserve">PREŞEDINTE: </w:t>
      </w:r>
      <w:r w:rsidR="00D17A8A">
        <w:t>A0011</w:t>
      </w:r>
    </w:p>
    <w:p w14:paraId="68265EF5" w14:textId="0D5D6082" w:rsidR="008C0546" w:rsidRDefault="00E60F7E">
      <w:pPr>
        <w:ind w:left="2124" w:firstLine="708"/>
        <w:rPr>
          <w:rStyle w:val="Fontdeparagrafimplicit1"/>
          <w:b/>
        </w:rPr>
      </w:pPr>
      <w:r>
        <w:rPr>
          <w:rStyle w:val="Fontdeparagrafimplicit1"/>
          <w:b/>
        </w:rPr>
        <w:t xml:space="preserve">JUDECĂTOR: </w:t>
      </w:r>
      <w:r w:rsidR="00D17A8A">
        <w:t>...</w:t>
      </w:r>
    </w:p>
    <w:p w14:paraId="2315B918" w14:textId="1E05A9EE" w:rsidR="008C0546" w:rsidRDefault="00E60F7E">
      <w:pPr>
        <w:ind w:left="2124" w:firstLine="708"/>
        <w:rPr>
          <w:rStyle w:val="Fontdeparagrafimplicit1"/>
          <w:b/>
        </w:rPr>
      </w:pPr>
      <w:r>
        <w:rPr>
          <w:rStyle w:val="Fontdeparagrafimplicit1"/>
          <w:b/>
        </w:rPr>
        <w:t xml:space="preserve">GREFIER: </w:t>
      </w:r>
      <w:r w:rsidR="00D17A8A">
        <w:t>...</w:t>
      </w:r>
    </w:p>
    <w:p w14:paraId="136A8A44" w14:textId="77777777" w:rsidR="008C0546" w:rsidRDefault="00E60F7E">
      <w:pPr>
        <w:ind w:left="2124" w:firstLine="708"/>
        <w:rPr>
          <w:rStyle w:val="Fontdeparagrafimplicit1"/>
          <w:b/>
        </w:rPr>
      </w:pPr>
      <w:r>
        <w:rPr>
          <w:rStyle w:val="Fontdeparagrafimplicit1"/>
          <w:b/>
        </w:rPr>
        <w:t xml:space="preserve"> </w:t>
      </w:r>
    </w:p>
    <w:p w14:paraId="7946FD2F" w14:textId="77777777" w:rsidR="008C0546" w:rsidRDefault="008C0546">
      <w:pPr>
        <w:ind w:firstLine="708"/>
        <w:jc w:val="both"/>
        <w:rPr>
          <w:rStyle w:val="Fontdeparagrafimplicit1"/>
        </w:rPr>
      </w:pPr>
    </w:p>
    <w:p w14:paraId="336BF3E7" w14:textId="2969014C" w:rsidR="008C0546" w:rsidRDefault="00E60F7E">
      <w:pPr>
        <w:ind w:firstLine="709"/>
        <w:jc w:val="both"/>
      </w:pPr>
      <w:r>
        <w:t xml:space="preserve">Pe rol fiind soluționarea contestaţiei în anulare civile declarată de contestatorul </w:t>
      </w:r>
      <w:bookmarkStart w:id="1" w:name="_Hlk151711919"/>
      <w:r w:rsidR="00D17A8A">
        <w:rPr>
          <w:rStyle w:val="Fontdeparagrafimplicit1"/>
          <w:b/>
        </w:rPr>
        <w:t>RTA</w:t>
      </w:r>
      <w:r>
        <w:t xml:space="preserve">, CNP </w:t>
      </w:r>
      <w:r w:rsidR="00D17A8A">
        <w:t>...</w:t>
      </w:r>
      <w:r>
        <w:t xml:space="preserve">, domiciliat în </w:t>
      </w:r>
      <w:r w:rsidR="00D17A8A">
        <w:t>S</w:t>
      </w:r>
      <w:r>
        <w:t xml:space="preserve">, str. </w:t>
      </w:r>
      <w:r w:rsidR="00D17A8A">
        <w:t>...</w:t>
      </w:r>
      <w:r>
        <w:t xml:space="preserve">, bloc </w:t>
      </w:r>
      <w:r w:rsidR="00D17A8A">
        <w:t>...</w:t>
      </w:r>
      <w:r>
        <w:t>, ap.</w:t>
      </w:r>
      <w:r w:rsidR="00D17A8A">
        <w:t>...</w:t>
      </w:r>
      <w:r>
        <w:t xml:space="preserve">, județul </w:t>
      </w:r>
      <w:r w:rsidR="00D17A8A">
        <w:t>S</w:t>
      </w:r>
      <w:r>
        <w:t xml:space="preserve">, în contradictoriu cu intimata </w:t>
      </w:r>
      <w:r>
        <w:rPr>
          <w:rStyle w:val="Fontdeparagrafimplicit1"/>
          <w:b/>
        </w:rPr>
        <w:t xml:space="preserve">CASA JUDEŢEANĂ DE PENSII </w:t>
      </w:r>
      <w:r w:rsidR="00D17A8A">
        <w:rPr>
          <w:rStyle w:val="Fontdeparagrafimplicit1"/>
          <w:b/>
        </w:rPr>
        <w:t>S</w:t>
      </w:r>
      <w:r>
        <w:t xml:space="preserve">, cu sediul în </w:t>
      </w:r>
      <w:r w:rsidR="00D17A8A">
        <w:t>S</w:t>
      </w:r>
      <w:r>
        <w:t xml:space="preserve">, B-dul </w:t>
      </w:r>
      <w:r w:rsidR="00D17A8A">
        <w:t>...</w:t>
      </w:r>
      <w:r>
        <w:t xml:space="preserve">, nr. </w:t>
      </w:r>
      <w:r w:rsidR="00D17A8A">
        <w:t>...</w:t>
      </w:r>
      <w:r>
        <w:t xml:space="preserve">, județul </w:t>
      </w:r>
      <w:r w:rsidR="00D17A8A">
        <w:t>S</w:t>
      </w:r>
      <w:r>
        <w:t>, împotriva deciziei civile nr.</w:t>
      </w:r>
      <w:bookmarkStart w:id="2" w:name="_Hlk97199104"/>
      <w:r>
        <w:t xml:space="preserve"> </w:t>
      </w:r>
      <w:bookmarkEnd w:id="2"/>
      <w:r w:rsidR="00D17A8A">
        <w:t>...</w:t>
      </w:r>
      <w:r>
        <w:t xml:space="preserve"> din data de </w:t>
      </w:r>
      <w:r w:rsidR="00D17A8A">
        <w:t>...</w:t>
      </w:r>
      <w:r>
        <w:t xml:space="preserve"> 2023, pronunțată de Curtea de Apel </w:t>
      </w:r>
      <w:r w:rsidR="00D17A8A">
        <w:t>X</w:t>
      </w:r>
      <w:r>
        <w:t xml:space="preserve"> în dosar nr. </w:t>
      </w:r>
      <w:r w:rsidR="00D17A8A">
        <w:t>...</w:t>
      </w:r>
      <w:bookmarkEnd w:id="1"/>
      <w:r>
        <w:t>, având ca obiect recalculare pensie.</w:t>
      </w:r>
    </w:p>
    <w:p w14:paraId="4F78BA43" w14:textId="77777777" w:rsidR="008C0546" w:rsidRDefault="00E60F7E">
      <w:pPr>
        <w:ind w:firstLine="709"/>
        <w:jc w:val="both"/>
      </w:pPr>
      <w:r>
        <w:t>La apelul nominal făcut în şedinţa publică de azi, se constată lipsa părţilor.</w:t>
      </w:r>
    </w:p>
    <w:p w14:paraId="658E71E8" w14:textId="77777777" w:rsidR="008C0546" w:rsidRDefault="00E60F7E">
      <w:pPr>
        <w:ind w:firstLine="709"/>
        <w:jc w:val="both"/>
      </w:pPr>
      <w:r>
        <w:t>Procedura de citare este legal îndeplinită.</w:t>
      </w:r>
    </w:p>
    <w:p w14:paraId="24B4BBC2" w14:textId="24E563CA" w:rsidR="008C0546" w:rsidRDefault="00E60F7E">
      <w:pPr>
        <w:ind w:firstLine="709"/>
        <w:jc w:val="both"/>
      </w:pPr>
      <w:r>
        <w:t xml:space="preserve">S-a făcut referatul cauzei de către grefierul de şedinţă, învederându-se instanței că apelul este scutit de plata taxei de timbru, că în data de </w:t>
      </w:r>
      <w:r w:rsidR="00D17A8A">
        <w:t>...</w:t>
      </w:r>
      <w:r>
        <w:t xml:space="preserve">2023, prin poștă, intimata Casa Judeţeană de Pensii </w:t>
      </w:r>
      <w:r w:rsidR="00D17A8A">
        <w:t>S</w:t>
      </w:r>
      <w:r>
        <w:t xml:space="preserve"> a depus întâmpinare, precum şi că s-a solicitat judecarea cauzei şi în lipsă, în eventualitatea absenței părţilor de la dezbateri, după care:</w:t>
      </w:r>
    </w:p>
    <w:p w14:paraId="4493B939" w14:textId="77777777" w:rsidR="008C0546" w:rsidRDefault="00E60F7E">
      <w:pPr>
        <w:ind w:firstLine="709"/>
        <w:jc w:val="both"/>
      </w:pPr>
      <w:r>
        <w:t xml:space="preserve">Curtea, întrucât s-a cerut judecarea cauzei și în lipsa părților potrivit art. 411 alin 1. pct. 2 Cod procedură civilă și nemaifiind formulate alte cereri, reține cauza spre soluționare. </w:t>
      </w:r>
    </w:p>
    <w:p w14:paraId="72359EF0" w14:textId="77777777" w:rsidR="008C0546" w:rsidRDefault="008C0546">
      <w:pPr>
        <w:ind w:firstLine="709"/>
        <w:jc w:val="both"/>
      </w:pPr>
    </w:p>
    <w:p w14:paraId="0E1F5839" w14:textId="77777777" w:rsidR="008C0546" w:rsidRDefault="008C0546">
      <w:pPr>
        <w:ind w:firstLine="709"/>
        <w:jc w:val="both"/>
      </w:pPr>
    </w:p>
    <w:p w14:paraId="63884012" w14:textId="77777777" w:rsidR="008C0546" w:rsidRDefault="00E60F7E">
      <w:pPr>
        <w:jc w:val="center"/>
        <w:rPr>
          <w:rStyle w:val="Fontdeparagrafimplicit1"/>
          <w:b/>
        </w:rPr>
      </w:pPr>
      <w:r>
        <w:rPr>
          <w:rStyle w:val="Fontdeparagrafimplicit1"/>
          <w:b/>
        </w:rPr>
        <w:t xml:space="preserve">CURTEA DE APEL </w:t>
      </w:r>
    </w:p>
    <w:p w14:paraId="7D0EE9AC" w14:textId="77777777" w:rsidR="008C0546" w:rsidRDefault="00E60F7E">
      <w:pPr>
        <w:jc w:val="center"/>
        <w:rPr>
          <w:rStyle w:val="Fontdeparagrafimplicit1"/>
          <w:b/>
        </w:rPr>
      </w:pPr>
      <w:r>
        <w:rPr>
          <w:rStyle w:val="Fontdeparagrafimplicit1"/>
          <w:b/>
        </w:rPr>
        <w:t xml:space="preserve">D E L I B E R Â N D : </w:t>
      </w:r>
    </w:p>
    <w:p w14:paraId="40276458" w14:textId="77777777" w:rsidR="008C0546" w:rsidRDefault="008C0546">
      <w:pPr>
        <w:jc w:val="center"/>
        <w:rPr>
          <w:rStyle w:val="Fontdeparagrafimplicit1"/>
          <w:b/>
        </w:rPr>
      </w:pPr>
    </w:p>
    <w:p w14:paraId="42415D5C" w14:textId="77777777" w:rsidR="008C0546" w:rsidRDefault="00E60F7E">
      <w:pPr>
        <w:ind w:firstLine="709"/>
        <w:jc w:val="both"/>
        <w:rPr>
          <w:rStyle w:val="Fontdeparagrafimplicit1"/>
          <w:b/>
        </w:rPr>
      </w:pPr>
      <w:r>
        <w:rPr>
          <w:rStyle w:val="Fontdeparagrafimplicit1"/>
          <w:b/>
        </w:rPr>
        <w:t>Asupra apelului civil de faţă, constată următoarele:</w:t>
      </w:r>
      <w:bookmarkStart w:id="3" w:name="_Hlk123730836"/>
    </w:p>
    <w:p w14:paraId="60A760A5" w14:textId="12C7EC3C" w:rsidR="008C0546" w:rsidRDefault="00E60F7E">
      <w:pPr>
        <w:ind w:firstLine="709"/>
        <w:jc w:val="both"/>
        <w:rPr>
          <w:rStyle w:val="Fontdeparagrafimplicit1"/>
          <w:b/>
        </w:rPr>
      </w:pPr>
      <w:r>
        <w:rPr>
          <w:rStyle w:val="Fontdeparagrafimplicit1"/>
          <w:b/>
          <w:color w:val="000000"/>
        </w:rPr>
        <w:t>Prin sentinţa civilă nr.</w:t>
      </w:r>
      <w:r w:rsidR="00D17A8A">
        <w:rPr>
          <w:rStyle w:val="Fontdeparagrafimplicit1"/>
          <w:b/>
          <w:color w:val="000000"/>
        </w:rPr>
        <w:t>...</w:t>
      </w:r>
      <w:r>
        <w:rPr>
          <w:rStyle w:val="Fontdeparagrafimplicit1"/>
          <w:b/>
          <w:color w:val="000000"/>
        </w:rPr>
        <w:t xml:space="preserve"> din </w:t>
      </w:r>
      <w:r w:rsidR="00D17A8A">
        <w:rPr>
          <w:rStyle w:val="Fontdeparagrafimplicit1"/>
          <w:b/>
          <w:color w:val="000000"/>
        </w:rPr>
        <w:t>....</w:t>
      </w:r>
      <w:r>
        <w:rPr>
          <w:rStyle w:val="Fontdeparagrafimplicit1"/>
          <w:b/>
          <w:color w:val="000000"/>
        </w:rPr>
        <w:t xml:space="preserve">.2023, Tribunalul </w:t>
      </w:r>
      <w:bookmarkEnd w:id="3"/>
      <w:r w:rsidR="00D17A8A">
        <w:rPr>
          <w:rStyle w:val="Fontdeparagrafimplicit1"/>
          <w:b/>
          <w:color w:val="000000"/>
        </w:rPr>
        <w:t>S</w:t>
      </w:r>
      <w:r>
        <w:t xml:space="preserve"> a admis cererea de chemare în judecată formulată de reclamantul </w:t>
      </w:r>
      <w:r w:rsidR="00D17A8A">
        <w:t>RTA</w:t>
      </w:r>
      <w:r>
        <w:t xml:space="preserve">, în contradictoriu cu pârâta Casa Judeţeană de Pensii </w:t>
      </w:r>
      <w:r w:rsidR="00D17A8A">
        <w:t>S</w:t>
      </w:r>
      <w:r>
        <w:t xml:space="preserve">, şi, în consecinţă: a anulat decizia privind acordarea pensiei anticipate parţiale nr. </w:t>
      </w:r>
      <w:r w:rsidR="00D17A8A">
        <w:t>...</w:t>
      </w:r>
      <w:r>
        <w:t xml:space="preserve">/14.11.2022, emisă de Casa Judeţeană de Pensii </w:t>
      </w:r>
      <w:r w:rsidR="00D17A8A">
        <w:t>S</w:t>
      </w:r>
      <w:r>
        <w:t>.</w:t>
      </w:r>
    </w:p>
    <w:p w14:paraId="10338C0F" w14:textId="46645AD3" w:rsidR="008C0546" w:rsidRDefault="00E60F7E">
      <w:pPr>
        <w:ind w:firstLine="709"/>
        <w:jc w:val="both"/>
        <w:rPr>
          <w:rStyle w:val="Fontdeparagrafimplicit1"/>
          <w:b/>
        </w:rPr>
      </w:pPr>
      <w:r>
        <w:t xml:space="preserve">A obligat pârâta Casa Judeţeană de Pensii </w:t>
      </w:r>
      <w:r w:rsidR="00D17A8A">
        <w:t>S</w:t>
      </w:r>
      <w:r>
        <w:t xml:space="preserve"> să emită o nouă decizie de pensionare şi să procedeze la recalcularea pensiei reclamantului începând cu data de 22.11.2022, prin adiţionarea la baza de calcul a veniturilor prevăzute în adeverinţa nr. </w:t>
      </w:r>
      <w:r w:rsidR="00D17A8A">
        <w:t>...</w:t>
      </w:r>
      <w:r>
        <w:t xml:space="preserve">/28.06.2022 - eliberată de S.C. </w:t>
      </w:r>
      <w:r w:rsidR="00D17A8A">
        <w:t>AAA</w:t>
      </w:r>
      <w:r>
        <w:t xml:space="preserve"> S.A. </w:t>
      </w:r>
      <w:r w:rsidR="00D17A8A">
        <w:t>S</w:t>
      </w:r>
      <w:r>
        <w:t xml:space="preserve">. </w:t>
      </w:r>
    </w:p>
    <w:p w14:paraId="2490E76E" w14:textId="77777777" w:rsidR="008C0546" w:rsidRDefault="00E60F7E">
      <w:pPr>
        <w:ind w:firstLine="709"/>
        <w:jc w:val="both"/>
        <w:rPr>
          <w:rStyle w:val="Fontdeparagrafimplicit1"/>
          <w:b/>
        </w:rPr>
      </w:pPr>
      <w:r>
        <w:t>A fost obligată pârâta să plătească reclamantului diferenţele băneşti rezultate în urma recalculării pensiei şi suma de 833 lei reprezentând cheltuieli de judecată.</w:t>
      </w:r>
    </w:p>
    <w:p w14:paraId="660B217A" w14:textId="273400F6" w:rsidR="008C0546" w:rsidRDefault="00E60F7E">
      <w:pPr>
        <w:ind w:firstLine="709"/>
        <w:jc w:val="both"/>
        <w:rPr>
          <w:rStyle w:val="Fontdeparagrafimplicit1"/>
          <w:b/>
        </w:rPr>
      </w:pPr>
      <w:r>
        <w:rPr>
          <w:rStyle w:val="Fontdeparagrafimplicit1"/>
          <w:b/>
        </w:rPr>
        <w:t xml:space="preserve">Împotriva acestei sentințe a declarat apel apelanta Casa Județeană de Pensii </w:t>
      </w:r>
      <w:r w:rsidR="00D17A8A">
        <w:rPr>
          <w:rStyle w:val="Fontdeparagrafimplicit1"/>
          <w:b/>
        </w:rPr>
        <w:t>S</w:t>
      </w:r>
      <w:r>
        <w:rPr>
          <w:rStyle w:val="Fontdeparagrafimplicit1"/>
          <w:b/>
        </w:rPr>
        <w:t xml:space="preserve">, </w:t>
      </w:r>
      <w:r>
        <w:t>solicitând admiterea căii de atac formulate și schimbarea în totalitate a hotărârii atacate în sensul respingerii cererii de chemare în judecată ca neîntemeiată.</w:t>
      </w:r>
    </w:p>
    <w:p w14:paraId="54104034" w14:textId="17C26D7E" w:rsidR="008C0546" w:rsidRDefault="00E60F7E">
      <w:pPr>
        <w:ind w:firstLine="709"/>
        <w:jc w:val="both"/>
      </w:pPr>
      <w:r>
        <w:rPr>
          <w:rStyle w:val="Fontdeparagrafimplicit1"/>
          <w:b/>
        </w:rPr>
        <w:t xml:space="preserve">Prin decizia civilă nr. </w:t>
      </w:r>
      <w:r w:rsidR="00D17A8A">
        <w:rPr>
          <w:rStyle w:val="Fontdeparagrafimplicit1"/>
          <w:b/>
        </w:rPr>
        <w:t>...</w:t>
      </w:r>
      <w:r>
        <w:rPr>
          <w:rStyle w:val="Fontdeparagrafimplicit1"/>
          <w:b/>
        </w:rPr>
        <w:t xml:space="preserve">-Ap din data de </w:t>
      </w:r>
      <w:r w:rsidR="00D17A8A">
        <w:rPr>
          <w:rStyle w:val="Fontdeparagrafimplicit1"/>
          <w:b/>
        </w:rPr>
        <w:t>....</w:t>
      </w:r>
      <w:r>
        <w:rPr>
          <w:rStyle w:val="Fontdeparagrafimplicit1"/>
          <w:b/>
        </w:rPr>
        <w:t xml:space="preserve"> 2023, pronunțată de Curtea de Apel </w:t>
      </w:r>
      <w:r w:rsidR="00D17A8A">
        <w:rPr>
          <w:rStyle w:val="Fontdeparagrafimplicit1"/>
          <w:b/>
        </w:rPr>
        <w:t>X</w:t>
      </w:r>
      <w:r>
        <w:rPr>
          <w:rStyle w:val="Fontdeparagrafimplicit1"/>
          <w:b/>
        </w:rPr>
        <w:t xml:space="preserve">, </w:t>
      </w:r>
      <w:r>
        <w:t>a fost respins</w:t>
      </w:r>
      <w:r>
        <w:rPr>
          <w:rStyle w:val="Fontdeparagrafimplicit1"/>
          <w:b/>
        </w:rPr>
        <w:t xml:space="preserve"> </w:t>
      </w:r>
      <w:r>
        <w:t>ca nefondat apelul civil declarat de către apelanta</w:t>
      </w:r>
      <w:r>
        <w:rPr>
          <w:rStyle w:val="Fontdeparagrafimplicit1"/>
          <w:b/>
          <w:color w:val="000000"/>
        </w:rPr>
        <w:t xml:space="preserve"> </w:t>
      </w:r>
      <w:r>
        <w:rPr>
          <w:rStyle w:val="Fontdeparagrafimplicit1"/>
          <w:color w:val="000000"/>
        </w:rPr>
        <w:t xml:space="preserve">Casa Județeană de Pensii </w:t>
      </w:r>
      <w:r w:rsidR="00D17A8A">
        <w:rPr>
          <w:rStyle w:val="Fontdeparagrafimplicit1"/>
          <w:color w:val="000000"/>
        </w:rPr>
        <w:t>S</w:t>
      </w:r>
      <w:r>
        <w:t xml:space="preserve">, în </w:t>
      </w:r>
      <w:r>
        <w:lastRenderedPageBreak/>
        <w:t xml:space="preserve">contradictoriu cu intimatul </w:t>
      </w:r>
      <w:r w:rsidR="00D17A8A">
        <w:t>RTA</w:t>
      </w:r>
      <w:r>
        <w:t xml:space="preserve">, împotriva sentinţei civile nr. </w:t>
      </w:r>
      <w:r w:rsidR="00D17A8A">
        <w:t>...</w:t>
      </w:r>
      <w:r>
        <w:t xml:space="preserve"> din data de </w:t>
      </w:r>
      <w:r w:rsidR="00D17A8A">
        <w:t>....</w:t>
      </w:r>
      <w:r>
        <w:t xml:space="preserve"> 2023, pronunţată de Tribunalul </w:t>
      </w:r>
      <w:r w:rsidR="00D17A8A">
        <w:t>S</w:t>
      </w:r>
      <w:r>
        <w:t>, care a fost păstrată.</w:t>
      </w:r>
    </w:p>
    <w:p w14:paraId="0E7BE089" w14:textId="77777777" w:rsidR="008C0546" w:rsidRDefault="00E60F7E">
      <w:pPr>
        <w:ind w:firstLine="709"/>
        <w:jc w:val="both"/>
        <w:rPr>
          <w:rStyle w:val="Fontdeparagrafimplicit1"/>
          <w:b/>
        </w:rPr>
      </w:pPr>
      <w:r>
        <w:rPr>
          <w:rStyle w:val="Fontdeparagrafimplicit1"/>
          <w:b/>
        </w:rPr>
        <w:t xml:space="preserve">Pentru a pronunţa astfel, Curtea a reţinut următoarele: </w:t>
      </w:r>
    </w:p>
    <w:p w14:paraId="4161B2D9" w14:textId="77777777" w:rsidR="008C0546" w:rsidRDefault="00E60F7E">
      <w:pPr>
        <w:ind w:firstLine="709"/>
        <w:jc w:val="both"/>
      </w:pPr>
      <w:r>
        <w:t>Apelanta critică hotărârea primei instanțe arătând, în esență, că acțiunea nu este fondată în raport de dispoziţiile art. 165 din Legea nr. 263/2010 şi cele ale Hotărârii de Guvern nr. 257/2011, deoarece veniturile atestate prin adeverinţa în cauză nu constituie venituri cu caracter permanent, iar Decizia nr. 19/2011 și Decizia nr.19/2012, ambele pronunțate de Înalta Curte de Casaţie şi Justiţie în recurs în interesul legii, nu au autoritate de lucru judecat în faţa Legii nr. 263/2010, fiind pronunţate în i</w:t>
      </w:r>
      <w:r>
        <w:t xml:space="preserve">nterpretarea unor dispoziţii din cuprinsul Legii nr. 19/2000 şi a Ordonanţei de urgenţă nr. 4/2005, acte normative în prezent abrogate. </w:t>
      </w:r>
    </w:p>
    <w:p w14:paraId="5C1708D2" w14:textId="77777777" w:rsidR="008C0546" w:rsidRDefault="00E60F7E">
      <w:pPr>
        <w:ind w:firstLine="709"/>
        <w:jc w:val="both"/>
      </w:pPr>
      <w:r>
        <w:t>Criticile formulate nu au fost primite, pentru motivele ce succed.</w:t>
      </w:r>
    </w:p>
    <w:p w14:paraId="7ABA3FE5" w14:textId="0641DB81" w:rsidR="008C0546" w:rsidRDefault="00E60F7E">
      <w:pPr>
        <w:ind w:firstLine="709"/>
        <w:jc w:val="both"/>
      </w:pPr>
      <w:r>
        <w:t xml:space="preserve">Curtea a constatat că prin Decizia privind acordarea pensiei anticipate parțiale nr. </w:t>
      </w:r>
      <w:r w:rsidR="00D17A8A">
        <w:t>...</w:t>
      </w:r>
      <w:r>
        <w:t xml:space="preserve">/ 14.11.2022, apelanta nu a valorificat sumele înscrise în Adeverința nr. </w:t>
      </w:r>
      <w:bookmarkStart w:id="4" w:name="_Hlk140665699"/>
      <w:r w:rsidR="00D17A8A">
        <w:t>...</w:t>
      </w:r>
      <w:r>
        <w:t xml:space="preserve">/28.06.2022, eliberată de </w:t>
      </w:r>
      <w:bookmarkEnd w:id="4"/>
      <w:r>
        <w:t xml:space="preserve">S.C. </w:t>
      </w:r>
      <w:r w:rsidR="00D17A8A">
        <w:t>AAA</w:t>
      </w:r>
      <w:r>
        <w:t xml:space="preserve"> S.A., cu motivarea că acestea nu reprezintă sporuri, indemnizații și majorări de retribuții tarifare care, potrivit legislației anterioare datei de 01.04.2001 au făcut parte din baza de calcul a pensiilor și care să poată fi utilizate la determinarea punctajului mediu anual potrivit anexei nr. 15 din HG nr. 257/2011.</w:t>
      </w:r>
    </w:p>
    <w:p w14:paraId="56322BB3" w14:textId="53B298DF" w:rsidR="008C0546" w:rsidRDefault="00E60F7E">
      <w:pPr>
        <w:ind w:firstLine="709"/>
        <w:jc w:val="both"/>
      </w:pPr>
      <w:r>
        <w:t xml:space="preserve">Instanţa de apel a reținut că Adeverința cu nr. </w:t>
      </w:r>
      <w:r w:rsidR="00D17A8A">
        <w:t>...</w:t>
      </w:r>
      <w:r>
        <w:t xml:space="preserve">/28.06.2022 emisă de S.C. </w:t>
      </w:r>
      <w:r w:rsidR="00D17A8A">
        <w:t>AAA</w:t>
      </w:r>
      <w:r>
        <w:t xml:space="preserve"> S.A. </w:t>
      </w:r>
      <w:r w:rsidR="00D17A8A">
        <w:t>S</w:t>
      </w:r>
      <w:r>
        <w:t xml:space="preserve"> certifică, pentru perioada de referință evidențiată în adeverință, că intimatul a fost angajat al societății S.C. </w:t>
      </w:r>
      <w:r w:rsidR="00D17A8A">
        <w:t>AAA</w:t>
      </w:r>
      <w:r>
        <w:t xml:space="preserve"> S.A. </w:t>
      </w:r>
      <w:r w:rsidR="00D17A8A">
        <w:t>S</w:t>
      </w:r>
      <w:r>
        <w:t>, fiind confirmat faptul că pentru perioada atestată angajatorul a virat contribuția de asigurări sociale conform prevederilor legale.</w:t>
      </w:r>
    </w:p>
    <w:p w14:paraId="5DC36770" w14:textId="77777777" w:rsidR="008C0546" w:rsidRDefault="00E60F7E">
      <w:pPr>
        <w:ind w:firstLine="709"/>
        <w:jc w:val="both"/>
      </w:pPr>
      <w:r>
        <w:t xml:space="preserve">S-a constatat că potrivit adeverinței în cauză, intimatul a beneficiat în perioada de referință de sume reprezentând sporuri și retribuții obținute în acord global ce nu au fost luate în calcul la stabilirea pensiei, dar pentru care unitatea deținătoare a confirmat reţinerea şi virarea contribuţiilor de asigurări sociale prevăzute de lege, veniturile în cauză fiind acordate în conformitate cu prevederile legale în vigoare, datele fiind extrase din arhiva aflată în păstrarea unității emitente. </w:t>
      </w:r>
    </w:p>
    <w:p w14:paraId="2C6425BB" w14:textId="77777777" w:rsidR="008C0546" w:rsidRDefault="00E60F7E">
      <w:pPr>
        <w:ind w:firstLine="709"/>
        <w:jc w:val="both"/>
      </w:pPr>
      <w:r>
        <w:t xml:space="preserve">Potrivit art. 96 alin. 2 din Legea nr. 263/2010, punctajul se calculează asiguratului, la nivelul veniturilor brute realizate pentru care s-au plătit contribuţii de asigurări sociale. </w:t>
      </w:r>
    </w:p>
    <w:p w14:paraId="19083BF2" w14:textId="77777777" w:rsidR="008C0546" w:rsidRDefault="00E60F7E">
      <w:pPr>
        <w:ind w:firstLine="709"/>
        <w:jc w:val="both"/>
      </w:pPr>
      <w:r>
        <w:t>Totodată, articolul 164 alin. 1 din Legea nr. 19/2000 stabilea ca la determinarea punctajelor anuale să se utilizeze salariile brute sau nete de încadrare, iar conform alineatului 2, pe lângă acestea urmând să se aibă în vedere şi sporurile care au făcut parte din baza de calcul a pensiilor conform legislaţiei anterioare şi care sunt înregistrate în carnetul de muncă, precum şi sporurile cu caracter permanent.</w:t>
      </w:r>
    </w:p>
    <w:p w14:paraId="6BF0718D" w14:textId="77777777" w:rsidR="008C0546" w:rsidRDefault="00E60F7E">
      <w:pPr>
        <w:ind w:firstLine="709"/>
        <w:jc w:val="both"/>
      </w:pPr>
      <w:r>
        <w:t xml:space="preserve">De asemenea, această dispoziţie se regăseşte şi în HG nr. 257/2010 Anexa nr. 15 punctul VI,  impunându-se aplicarea acestor dispoziţii  câtă vreme şi art. 165-166 din Legea nr. 263/2010 prevede că în determinarea punctajelor lunare pentru perioada anterioară datei de 01.04.2001 se utilizează salariile brute sau nete, conform modului de înscriere în carnetele de muncă, respectiv salariile brute până la data de 01.07.1977, nete de la 01.07.1977 până la 01.01.1991, brute de la data de 01.01.1991, sporurile cu </w:t>
      </w:r>
      <w:r>
        <w:t>caracter permanent care după data de 01.04.1992 au făcut parte din baza de calcul a pensiilor conform legislaţiei anterioare, înscrise în carnetele de muncă sau dovedite prin adeverinţe emise de unităţi conform legislaţiei în vigoare.</w:t>
      </w:r>
    </w:p>
    <w:p w14:paraId="024128BC" w14:textId="77777777" w:rsidR="008C0546" w:rsidRDefault="00E60F7E">
      <w:pPr>
        <w:ind w:firstLine="709"/>
        <w:jc w:val="both"/>
      </w:pPr>
      <w:r>
        <w:t>Totodată, față de susținerile apelantei întemeiate pe dispozițiile pct. VI din Anexa nr. 15 la Hotărârea de guvern nr. 257/2011, instanța a înlăturat această apărare, întrucât contravine principiului contributivității, consacrat la art. 2 lit. c) din Legea nr. 263/2010. Or, principiul ierarhiei actelor normative reclamă ca actele de reglementare ce formează blocul infralegislativ să nu vină în contradicție cu cele care dețin forță juridică superioară, într-o atare situație, precum cea din prezenta cauză, ur</w:t>
      </w:r>
      <w:r>
        <w:t>mând a se face aplicarea cu prioritate a actului normativ cu forță juridică superioară.</w:t>
      </w:r>
    </w:p>
    <w:p w14:paraId="18C4672D" w14:textId="77777777" w:rsidR="008C0546" w:rsidRDefault="00E60F7E">
      <w:pPr>
        <w:ind w:firstLine="709"/>
        <w:jc w:val="both"/>
      </w:pPr>
      <w:r>
        <w:t xml:space="preserve">Curtea a constatat că atâta vreme cât veniturile din cuprinsul adeverinţei, au intrat în baza de calcul a contribuţiei de asigurări sociale, conform adeverinţei eliberate, se impun a fi </w:t>
      </w:r>
      <w:r>
        <w:lastRenderedPageBreak/>
        <w:t>avute în vedere la determinarea punctajului anual, în mod corect instanţa de fond dispunând luarea în considerare a acestora.</w:t>
      </w:r>
    </w:p>
    <w:p w14:paraId="41B6E9A4" w14:textId="77777777" w:rsidR="008C0546" w:rsidRDefault="00E60F7E">
      <w:pPr>
        <w:ind w:firstLine="709"/>
        <w:jc w:val="both"/>
      </w:pPr>
      <w:r>
        <w:t>Unul dintre principiile de bază care guvernează organizarea şi funcţionarea sistemului public de pensii este cel al contributivităţii, în conformitate cu care fondurile de asigurări sociale se constituie pe baza contribuţiilor datorate de persoanele fizice şi juridice, participante la sistemul public, drepturile de asigurări sociale cuvenindu-se pe temeiul contribuţiilor de asigurări sociale plătite, aşa cum statuează art. 2 lit. e) din Legea nr. 19/2000 şi art. 2 lit. c) din Legea nr. 263/2010.</w:t>
      </w:r>
    </w:p>
    <w:p w14:paraId="212DFD37" w14:textId="51B9890D" w:rsidR="008C0546" w:rsidRDefault="00E60F7E">
      <w:pPr>
        <w:ind w:firstLine="709"/>
        <w:jc w:val="both"/>
      </w:pPr>
      <w:r>
        <w:t xml:space="preserve">Din adeverinţa eliberată de S.C. </w:t>
      </w:r>
      <w:r w:rsidR="00D17A8A">
        <w:t>AAA</w:t>
      </w:r>
      <w:r>
        <w:t xml:space="preserve"> S.A </w:t>
      </w:r>
      <w:r w:rsidR="00D17A8A">
        <w:t>S</w:t>
      </w:r>
      <w:r>
        <w:t>, instanța a reținut că intimatul a fost angajat al acestei societăți, realizând venituri suplimentare. Rezultă din cuprinsul adeverinței faptul că pentru perioada în care a lucrat în cadrul acestei societăți s-au reținut și virat contribuțiile de asigurări sociale, conform legislației în vigoare la momentul efectuării calculului.</w:t>
      </w:r>
    </w:p>
    <w:p w14:paraId="7C57E924" w14:textId="7FC9B9E4" w:rsidR="008C0546" w:rsidRDefault="00E60F7E">
      <w:pPr>
        <w:ind w:firstLine="709"/>
        <w:jc w:val="both"/>
      </w:pPr>
      <w:r>
        <w:t xml:space="preserve">În consecință, s-a reținut că veniturile obţinute de către intimat, câtă vreme acestea au intrat în baza de calcul a contribuţiei de asigurări sociale, conform adeverinţei eliberate, se impuneau a fi avute în vedere la determinarea punctajului anual, astfel cum în mod corect a reţinut şi prima instanţă. Într-adevăr, veniturile intimatului atestate prin Adeverința cu nr. </w:t>
      </w:r>
      <w:r w:rsidR="00D17A8A">
        <w:t>...</w:t>
      </w:r>
      <w:r>
        <w:t xml:space="preserve">/28.06.2022 emisă de S.C. </w:t>
      </w:r>
      <w:r w:rsidR="00D17A8A">
        <w:t>AAA</w:t>
      </w:r>
      <w:r>
        <w:t xml:space="preserve"> S.A. </w:t>
      </w:r>
      <w:r w:rsidR="00D17A8A">
        <w:t>S</w:t>
      </w:r>
      <w:r>
        <w:t>, nu sunt defalcate pe categorii, însă modalitatea de înscriere a acestora este suficient de precisă pentru a justifica valorificarea lor în contextul prestațiilor de asigurări sociale corelative achitării contribuțiilor aferente veniturilor în discuție.</w:t>
      </w:r>
    </w:p>
    <w:p w14:paraId="5397F2D4" w14:textId="77777777" w:rsidR="008C0546" w:rsidRDefault="00E60F7E">
      <w:pPr>
        <w:ind w:firstLine="709"/>
        <w:jc w:val="both"/>
      </w:pPr>
      <w:r>
        <w:t xml:space="preserve">S-a arătat că Decizia nr. 19/17.10.2011 și Decizia nr. 19/10.12.2012, pronunțate în baza art. 329 Cod procedură civilă de Înalta Curte de Casaţie şi Justiţie, constituie două puncte de referință în soluționarea prezentei pricini. </w:t>
      </w:r>
    </w:p>
    <w:p w14:paraId="074B8676" w14:textId="77777777" w:rsidR="008C0546" w:rsidRDefault="00E60F7E">
      <w:pPr>
        <w:ind w:firstLine="709"/>
        <w:jc w:val="both"/>
      </w:pPr>
      <w:r>
        <w:t>Prin Decizia nr. 19/10.12.2012, în baza art. 329 Cod procedură civilă, Înalta Curte de Casaţie şi Justiţie a admis recursul în interesul legii declarat de procurorul general al Parchetului de pe lângă Înalta Curte de Casaţie şi Justiţie şi Colegiul de conducere al Curţii de Apel Craiova și a stabilit că: ”În interpretarea şi aplicarea prevederilor art. 2 lit. e) şi art. 164 alin. (2) şi (3) din Legea nr. 19/2000 privind sistemul public de pensii şi alte drepturi de asigurări sociale şi pct. V din anexa la O</w:t>
      </w:r>
      <w:r>
        <w:t xml:space="preserve">rdonanţa de urgenţă a Guvernului nr. 4/2005 privind recalcularea pensiilor din sistemul public, provenite din fostul sistem al asigurărilor sociale de stat, sporurile şi alte venituri suplimentare realizate anterior datei de 1 aprilie 2001 vor fi luate în considerare la stabilirea şi recalcularea pensiilor din sistemul public dacă au fost incluse în baza de calcul conform legislaţiei anterioare, sunt înregistrate în carnetul de muncă sau în adeverinţele eliberate de unităţi, conform legislaţiei în vigoare, </w:t>
      </w:r>
      <w:r>
        <w:t>şi pentru acestea s-a plătit contribuţia de asigurări sociale.”</w:t>
      </w:r>
    </w:p>
    <w:p w14:paraId="77720F5E" w14:textId="77777777" w:rsidR="008C0546" w:rsidRDefault="00E60F7E">
      <w:pPr>
        <w:ind w:firstLine="709"/>
        <w:jc w:val="both"/>
      </w:pPr>
      <w:r>
        <w:t xml:space="preserve">În consecință, s-a reţinut că ”neluarea în considerare a unor sume pentru care s-au plătit contribuţiile de asigurări sociale echivalează cu o încălcare a principiului contributivităţii, având drept finalitate nerealizarea scopului avut în vedere de legiuitor, astfel cum de altfel a statuat Înalta Curte de Casaţie şi Justiţie şi prin Decizia nr. 19 din 17 octombrie 2011 pronunţată în recurs în interesul legii privind interpretarea dispoziţiilor art. 2 lit. e), art. 78 şi art. 164 alin. (1) şi (2) din Legea </w:t>
      </w:r>
      <w:r>
        <w:t>nr. 19/2000 şi ale art. 1 şi 2 din Ordonanţa de urgenţă a Guvernului nr. 4/2005. În plus, Curtea Europeană a Drepturilor Omului a stabilit în jurisprudenţa sa că drepturile de asigurări sociale cuvenite în baza contribuţiilor de asigurări sociale plătite constituie un bun patrimonial în sensul art. 1 din Protocolul nr. 1 al Convenţiei pentru apărarea drepturilor omului şi a libertăţilor fundamentale, ratificată de statul român prin Legea nr. 30/1994. În concluzie, principalul element obiectiv apt să conducă</w:t>
      </w:r>
      <w:r>
        <w:t xml:space="preserve"> la o justă şi legală stabilire şi reactualizare a pensiilor provenind din fostul sistem de asigurări sociale de stat îl reprezintă contribuţiile de asigurări sociale plătite, astfel că la stabilirea şi reactualizarea drepturilor de pensie trebuie luate în calcul toate sporurile şi alte venituri de natură salarială pentru care angajatorul/angajatul a plătit contribuţia pentru asigurările sociale de stat.”</w:t>
      </w:r>
    </w:p>
    <w:p w14:paraId="6DC47352" w14:textId="77777777" w:rsidR="008C0546" w:rsidRDefault="00E60F7E">
      <w:pPr>
        <w:ind w:firstLine="709"/>
        <w:jc w:val="both"/>
      </w:pPr>
      <w:r>
        <w:t xml:space="preserve">Astfel, Legea nr. 263/2010 reglementează de o manieră identică Legii nr. 19/2000 principiile pe care se fundamentează sistemul asigurărilor sociale de stat. Mai apoi, </w:t>
      </w:r>
      <w:r>
        <w:lastRenderedPageBreak/>
        <w:t>prevederile  din anexa nr. 15 a Hotărârii Guvernului nr. 257/2011 pentru aprobarea Normelor de aplicare a Legii nr. 263/2010, constituie corespondentul vechilor dispoziţii cuprinse în Anexa 1 pct. VI din OUG nr. 4/2005. Esențială este, prin urmare, continuitatea ce caracterizează reglementările antemenționate, ceea ce impune aplicarea raţionamentului juridic şi a argumentelor ce-au constituit baza dezlegării date de instanţa supremă în soluţionarea recursului în interesul legii despre care s-a făcut vorbire</w:t>
      </w:r>
      <w:r>
        <w:t xml:space="preserve"> mai sus.</w:t>
      </w:r>
    </w:p>
    <w:p w14:paraId="2488F977" w14:textId="77777777" w:rsidR="008C0546" w:rsidRDefault="00E60F7E">
      <w:pPr>
        <w:ind w:firstLine="709"/>
        <w:jc w:val="both"/>
      </w:pPr>
      <w:r>
        <w:t xml:space="preserve">Totodată au fost reținute şi dispoziţiile Deciziei nr. 19/17.10.2011, pronunțată în baza art. 329 Cod procedură civilă, decizie prin care Înalta Curte de Casaţie şi Justiţie a admis recursul în interesul legii declarat de procurorul general al Parchetului de pe lângă Înalta Curte de Casaţie şi Justiţie şi a stabilit că, în interpretarea dispoziţiilor art. 2 lit. e, art. 78 şi art. 164 alin. 1 şi 2 din Legea nr. 19/2000 privind sistemul public de pensii şi alte drepturi de asigurări sociale şi ale art. 1 şi </w:t>
      </w:r>
      <w:r>
        <w:t>2 din OUG nr. 4/2005, privind recalcularea pensiilor din sistemul public, provenite din fostul sistem al asigurărilor sociale de stat, formele de retribuire în acord global prevăzute de Legea nr. 57/1974, art. 12 alin. 1 lit. a, privind retribuirea după cantitatea şi calitatea muncii, vor fi luate în considerare la stabilirea şi recalcularea pensiilor din sistemul public, dacă au fost incluse în salariul brut şi pentru acestea s-a plătit contribuţia de asigurări sociale la sistemul public de pensii.</w:t>
      </w:r>
    </w:p>
    <w:p w14:paraId="35D71AA1" w14:textId="77777777" w:rsidR="008C0546" w:rsidRDefault="00E60F7E">
      <w:pPr>
        <w:ind w:firstLine="709"/>
        <w:jc w:val="both"/>
      </w:pPr>
      <w:r>
        <w:t>În consecinţă, s-a reţinut că neluarea în considerare a unor sume care au constituit baza de calcul a contribuţiei de asigurări sociale echivalează cu o încălcare a principiului contributivităţii, având drept finalitate nerealizarea scopului avut în vedere de legiuitor (drepturi de pensie calculate conform contribuţiei de asigurări sociale) şi crearea unei discriminări între persoanele care au realizat stagii de cotizare anterior şi ulterior intrării în vigoare a Legii nr. 19/2000, Ordonanţa de urgenţă a Gu</w:t>
      </w:r>
      <w:r>
        <w:t>vernului nr. 4/2005 fiind emisă în considerarea atingerii scopului fundamental al înlăturării inechităţilor dintre persoanele pensionate sub imperiul Legii nr. 3/1977, în raport cu cele pensionate sub imperiul legii noi, Legea nr. 19/2000, în ceea ce priveşte cuantumul acestor drepturi.</w:t>
      </w:r>
    </w:p>
    <w:p w14:paraId="18256882" w14:textId="77777777" w:rsidR="008C0546" w:rsidRDefault="00E60F7E">
      <w:pPr>
        <w:ind w:firstLine="709"/>
        <w:jc w:val="both"/>
      </w:pPr>
      <w:r>
        <w:t xml:space="preserve">În condiţiile în care se constată de către instanţele învestite cu cereri de recalculare a pensiilor că pentru sumele salariale, reprezentând venituri suplimentare pentru munca în acord, angajatorul a plătit contribuţia de asigurări sociale la sistemul public de pensii, că aceste drepturi salariale suplimentare au fost incluse în salariul de bază brut, că bugetul asigurărilor sociale a fost alimentat cu contribuţia de asigurări sociale plătită de către angajator, aferentă veniturilor salariale suplimentare </w:t>
      </w:r>
      <w:r>
        <w:t>obţinute de către salariaţi, este firesc ca o parte din această contribuţie să revină foştilor salariaţi, în prezent pensionaţi, şi să fie avută în vedere la recalcularea drepturilor de pensie, conform Legii nr. 19/2000 şi Ordonanţei de urgenţă a Guvernului nr. 4/2005.</w:t>
      </w:r>
    </w:p>
    <w:p w14:paraId="6E270AC8" w14:textId="77777777" w:rsidR="008C0546" w:rsidRDefault="00E60F7E">
      <w:pPr>
        <w:ind w:firstLine="709"/>
        <w:jc w:val="both"/>
      </w:pPr>
      <w:r>
        <w:t>A reținut insanța de apel că Decizia nr. 19/2011 se impune a fi avută în vedere şi sub imperiul Legii nr. 263/2010, care reia dispoziţiile legale existente anterior, în interpretarea cărora a fost admis recursul în interesul legii declarat.</w:t>
      </w:r>
    </w:p>
    <w:p w14:paraId="6AD58667" w14:textId="77777777" w:rsidR="008C0546" w:rsidRDefault="00E60F7E">
      <w:pPr>
        <w:ind w:firstLine="709"/>
        <w:jc w:val="both"/>
      </w:pPr>
      <w:r>
        <w:t>Având în vedere considerentele mai sus expuse, reținând că motivele invocate de apelantă sunt neîntemeiate, în baza articolului 480 alin. 1 Cod de Procedură Civilă, instanța a respins ca nefondat apelul, menținând în totalitate sentința apelată ca legală și temeinică, conform dispozitivului.</w:t>
      </w:r>
    </w:p>
    <w:p w14:paraId="1C91FF0D" w14:textId="70BAF752" w:rsidR="008C0546" w:rsidRDefault="00E60F7E">
      <w:pPr>
        <w:ind w:firstLine="709"/>
        <w:jc w:val="both"/>
      </w:pPr>
      <w:r>
        <w:rPr>
          <w:rStyle w:val="Fontdeparagrafimplicit1"/>
          <w:b/>
        </w:rPr>
        <w:t>Împotriva acestei hotărâri a formulat contestaţie în anulare</w:t>
      </w:r>
      <w:r>
        <w:t xml:space="preserve"> contestatorul </w:t>
      </w:r>
      <w:r w:rsidR="00D17A8A">
        <w:t>RTA</w:t>
      </w:r>
      <w:r>
        <w:t xml:space="preserve">, solicitând admiterea contestației, iar, pe cale de consecință, anularea în parte a deciziei civile nr. </w:t>
      </w:r>
      <w:r w:rsidR="00D17A8A">
        <w:t>...</w:t>
      </w:r>
      <w:r>
        <w:t>-</w:t>
      </w:r>
      <w:r w:rsidR="00D17A8A">
        <w:t>..</w:t>
      </w:r>
      <w:r>
        <w:t xml:space="preserve"> din data de 22.09.2023, pronunțată de Curtea de Apel </w:t>
      </w:r>
      <w:r w:rsidR="00D17A8A">
        <w:t>X</w:t>
      </w:r>
      <w:r>
        <w:t xml:space="preserve">, privind soluționarea cererii sale referitoare la acordarea cheltuielilor de judecată în sumă de 833 lei, justificată cu factură și chitanța cu nr. </w:t>
      </w:r>
      <w:r w:rsidR="00D17A8A">
        <w:t>...</w:t>
      </w:r>
      <w:r>
        <w:t xml:space="preserve"> din 30.05.2023, anexată întâmpinării. </w:t>
      </w:r>
    </w:p>
    <w:p w14:paraId="27F26346" w14:textId="77777777" w:rsidR="008C0546" w:rsidRDefault="00E60F7E">
      <w:pPr>
        <w:ind w:firstLine="709"/>
        <w:jc w:val="both"/>
      </w:pPr>
      <w:r>
        <w:t>În motivarea contestației în anulare s-a arătat că dezlegarea dată în apel cu privire la cheltuielile de judecată este rezultatul unei erori materiale.</w:t>
      </w:r>
    </w:p>
    <w:p w14:paraId="18D74E32" w14:textId="0CE9BB82" w:rsidR="008C0546" w:rsidRDefault="00E60F7E">
      <w:pPr>
        <w:ind w:firstLine="709"/>
        <w:jc w:val="both"/>
      </w:pPr>
      <w:r>
        <w:t xml:space="preserve">A învederat contestatorul că a formulat, prin avocat, o întâmpinare redactată în data de 31.05.2023, aceasta fiind transmisă electronic instanței, însoțită de împuternicire avocațială, respectiv de factura și chitanța nr. </w:t>
      </w:r>
      <w:r w:rsidR="00D17A8A">
        <w:t>...</w:t>
      </w:r>
      <w:r>
        <w:t xml:space="preserve"> din data de 30.05.2023, în sumă de 833 lei, însă aceste acte nu apar înregistrate la dosar la termenul de judecată din data de 31.05.2023.</w:t>
      </w:r>
    </w:p>
    <w:p w14:paraId="16DF9EDF" w14:textId="77777777" w:rsidR="008C0546" w:rsidRDefault="00E60F7E">
      <w:pPr>
        <w:ind w:firstLine="709"/>
        <w:jc w:val="both"/>
      </w:pPr>
      <w:r>
        <w:lastRenderedPageBreak/>
        <w:t>A apreciat contestatorul că nedepunerea actelor la dosar se datorează unei erori materiale ce s-a produs la registratura instanței, solicitând, prin urmare, în baza dispoziției art. 503 alin. 2 pct. 2, admiterea contestației și anularea în parte a deciziei atacate, iar pe fond obligarea intimatei la plata cheltuielilor de judecată în cuantum de 833 lei.</w:t>
      </w:r>
    </w:p>
    <w:p w14:paraId="1BDE8829" w14:textId="122287FA" w:rsidR="008C0546" w:rsidRDefault="00E60F7E">
      <w:pPr>
        <w:ind w:firstLine="709"/>
        <w:jc w:val="both"/>
      </w:pPr>
      <w:r>
        <w:rPr>
          <w:rStyle w:val="Fontdeparagrafimplicit1"/>
          <w:b/>
        </w:rPr>
        <w:t xml:space="preserve">Prin întâmpinare, intimata Casa Județeană de Pensii </w:t>
      </w:r>
      <w:r w:rsidR="00D17A8A">
        <w:rPr>
          <w:rStyle w:val="Fontdeparagrafimplicit1"/>
          <w:b/>
        </w:rPr>
        <w:t>S</w:t>
      </w:r>
      <w:r>
        <w:rPr>
          <w:rStyle w:val="Fontdeparagrafimplicit1"/>
          <w:b/>
        </w:rPr>
        <w:t xml:space="preserve"> </w:t>
      </w:r>
      <w:r>
        <w:t>a solicitat, în principal, respingerea ca inadmisibilă a contestației în anulare, iar, în subsidiar, respingerea contestației în anulare, ca nefondată.</w:t>
      </w:r>
    </w:p>
    <w:p w14:paraId="431A5ABF" w14:textId="77777777" w:rsidR="008C0546" w:rsidRDefault="00E60F7E">
      <w:pPr>
        <w:ind w:firstLine="709"/>
        <w:jc w:val="both"/>
      </w:pPr>
      <w:r>
        <w:t>În ceea ce privește excepția inadmisibilității, intimata a făcut trimitere la dispozițiile art. 503 C. pr. civ., arătând că, în opinia sa, contestația în anulare, astfel cum a fost formulată, nu se încadrează în nici unul dintre cazurile prevăzute de acest text de lege.</w:t>
      </w:r>
    </w:p>
    <w:p w14:paraId="651820A9" w14:textId="77777777" w:rsidR="008C0546" w:rsidRDefault="00E60F7E">
      <w:pPr>
        <w:ind w:firstLine="709"/>
        <w:jc w:val="both"/>
      </w:pPr>
      <w:r>
        <w:t>Pe fondul cauzei, intimata a susținut că pretenția contestatoarei privind anularea cheltuielilor de judecată în apel este neîntemeiată, atât timp cât în considerentele deciziei nu s-a reținut că acestea au fost solicitate.</w:t>
      </w:r>
    </w:p>
    <w:p w14:paraId="69A9D3FA" w14:textId="77777777" w:rsidR="008C0546" w:rsidRDefault="00E60F7E">
      <w:pPr>
        <w:ind w:firstLine="709"/>
        <w:jc w:val="both"/>
      </w:pPr>
      <w:r>
        <w:t>În drept, intimata a invocat dispozițiile legale la care a făcut referire în cererea de apel.</w:t>
      </w:r>
    </w:p>
    <w:p w14:paraId="3335FCD5" w14:textId="77777777" w:rsidR="008C0546" w:rsidRDefault="00E60F7E">
      <w:pPr>
        <w:ind w:right="41" w:firstLine="709"/>
        <w:jc w:val="both"/>
        <w:rPr>
          <w:rStyle w:val="Fontdeparagrafimplicit1"/>
          <w:b/>
        </w:rPr>
      </w:pPr>
      <w:r>
        <w:rPr>
          <w:rStyle w:val="Fontdeparagrafimplicit1"/>
          <w:b/>
        </w:rPr>
        <w:t>Examinând hotărârea apelantă prin prisma motivelor de apel invocate, instanţa reţine următoarele:</w:t>
      </w:r>
    </w:p>
    <w:p w14:paraId="39313725" w14:textId="77777777" w:rsidR="008C0546" w:rsidRDefault="00E60F7E">
      <w:pPr>
        <w:shd w:val="clear" w:color="auto" w:fill="FFFFFF"/>
        <w:ind w:firstLine="709"/>
        <w:jc w:val="both"/>
      </w:pPr>
      <w:r>
        <w:t>În ceea ce privește excepția inadmisibilității contestației în anulare, invocată de către intimată prin întâmpinare, Curtea reține că, potrivit dispozițiilor art. 457 alin. 1 C. pr. civ. hotărârea judecătorească este supusă numai căilor de atac prevăzute de lege, în condițiile și </w:t>
      </w:r>
      <w:hyperlink r:id="rId6" w:history="1">
        <w:r w:rsidR="008C0546">
          <w:t>termenele</w:t>
        </w:r>
      </w:hyperlink>
      <w:r>
        <w:t> stabilite de aceasta, indiferent de mențiunile din dispozitivul ei. Totodată, în conformitate cu dispozițiile art. 129 din Constituție, împotriva hotărârilor judecătorești, părțile interesate pot exercita căile de atac, în condițiile legii.</w:t>
      </w:r>
    </w:p>
    <w:p w14:paraId="301D5006" w14:textId="77777777" w:rsidR="008C0546" w:rsidRDefault="00E60F7E">
      <w:pPr>
        <w:shd w:val="clear" w:color="auto" w:fill="FFFFFF"/>
        <w:ind w:firstLine="709"/>
        <w:jc w:val="both"/>
      </w:pPr>
      <w:r>
        <w:t>Articolul 503 prevede că hotărârile definitive pot fi atacate cu contestație în anulare atunci când contestatorul nu a fost legal citat și nici nu a fost prezent la termenul când a avut loc judecata, respectiv că hotărârile instanței de apel pot fi atacate cu contestație în anulare în ipotezele prevăzute de alineatul (2) al acestui text de lege.</w:t>
      </w:r>
    </w:p>
    <w:p w14:paraId="6F93B7E4" w14:textId="77777777" w:rsidR="008C0546" w:rsidRDefault="00E60F7E">
      <w:pPr>
        <w:shd w:val="clear" w:color="auto" w:fill="FFFFFF"/>
        <w:ind w:firstLine="709"/>
        <w:jc w:val="both"/>
      </w:pPr>
      <w:r>
        <w:t>Prin urmare, în condițiile în care contestația în anulare ce face obiectul prezentului dosar a fost declarată împotriva unei hotărâri definitive, pronunțată în apel, iar legea nu interzice exercitarea contestației în anulare împotriva hotărârilor pronunțate în materie de pensii și asigurări sociale, excepția inadmisibilității urmează a fi respinsă.</w:t>
      </w:r>
    </w:p>
    <w:p w14:paraId="11028B22" w14:textId="77777777" w:rsidR="008C0546" w:rsidRDefault="00E60F7E">
      <w:pPr>
        <w:ind w:right="-142" w:firstLine="709"/>
        <w:jc w:val="both"/>
      </w:pPr>
      <w:r>
        <w:t>Cu privire la fondul contestației, criticile formulate de către contestator sunt întemeiate, astfel cum rezultă din considerentele care vor fi expuse în continuare.</w:t>
      </w:r>
    </w:p>
    <w:p w14:paraId="29A06102" w14:textId="77777777" w:rsidR="008C0546" w:rsidRDefault="00E60F7E">
      <w:pPr>
        <w:ind w:right="-142" w:firstLine="709"/>
        <w:jc w:val="both"/>
      </w:pPr>
      <w:r>
        <w:t>Din considerentele deciziei atacate, Curtea reține că instanța de apel nu s-a pronunțat cu privire la cheltuielile de judecată, reținând că intimatul nu a formulat întâmpinare la apel.</w:t>
      </w:r>
    </w:p>
    <w:p w14:paraId="08B65269" w14:textId="61CC19B0" w:rsidR="008C0546" w:rsidRDefault="00E60F7E">
      <w:pPr>
        <w:ind w:right="-142" w:firstLine="709"/>
        <w:jc w:val="both"/>
      </w:pPr>
      <w:r>
        <w:t xml:space="preserve">Analizând, însă, înscrisurile anexate contestației în anulare, Curtea constată că, la data de 31 mai 2023, intimatul a transmis la registratura Curții de Apel </w:t>
      </w:r>
      <w:r w:rsidR="00D17A8A">
        <w:t>X</w:t>
      </w:r>
      <w:r>
        <w:t xml:space="preserve">, prin adresa de e-mail </w:t>
      </w:r>
      <w:hyperlink r:id="rId7" w:history="1">
        <w:r w:rsidR="00D17A8A">
          <w:rPr>
            <w:rStyle w:val="Hyperlink"/>
            <w:color w:val="auto"/>
          </w:rPr>
          <w:t>...</w:t>
        </w:r>
      </w:hyperlink>
      <w:r>
        <w:t xml:space="preserve">, întâmpinare în dosarul nr. </w:t>
      </w:r>
      <w:r w:rsidR="00D17A8A">
        <w:t>...</w:t>
      </w:r>
      <w:r>
        <w:t xml:space="preserve"> și cerere de acces la dosarul electronic, la întâmpinare fiind anexate și factura </w:t>
      </w:r>
      <w:r w:rsidR="00D17A8A">
        <w:t>...</w:t>
      </w:r>
      <w:r>
        <w:t xml:space="preserve">, însoțită de chitanța </w:t>
      </w:r>
      <w:r w:rsidR="00D17A8A">
        <w:t>....</w:t>
      </w:r>
      <w:r>
        <w:t xml:space="preserve"> din data de 30.05.2023, care atestă plata de către contestator a onorariului avocațial în cuantum de 833 lei. Totodată, Curtea reține că, prin întâmpinare, intimatul a solicitat obligarea apelantei la cheltuieli de judecată în cuantum de 833 lei, justificate cu factura și chitanța anexată, nr. </w:t>
      </w:r>
      <w:r w:rsidR="00D17A8A">
        <w:t>...</w:t>
      </w:r>
      <w:r>
        <w:t>.</w:t>
      </w:r>
    </w:p>
    <w:p w14:paraId="558440F6" w14:textId="77777777" w:rsidR="008C0546" w:rsidRDefault="00E60F7E">
      <w:pPr>
        <w:ind w:right="-142" w:firstLine="709"/>
        <w:jc w:val="both"/>
      </w:pPr>
      <w:r>
        <w:t>Aceste înscrisuri nu au fost, însă, imprimate și cusute la dosarul cauzei, astfel că neacordarea cheltuielilor de judecată de către instanța de apel se circumscrise noțiunii de greșeală materială în sensul dispozițiilor art. 503 alin. (2) pct. 2 C. pr. civ., constatându-se la nivelul practicii judiciare o tendință de extindere a acestei noțiuni cu privire la dezechilibrele care pot să apară la nivelul diferitelor compartimente ale unei instanțe (grefă, registratură, arhivă), având în vedere faptul că partea</w:t>
      </w:r>
      <w:r>
        <w:t xml:space="preserve"> nu are nici o culpă în legătură cu acestea. S-a reținut în acest sens, în literatura de specialitate, că este normal ca partea să privească instanța ca un ansamblu, inclusiv funcționarii din compartimentele ce asigură funcționalitatea acesteia (V.M. Ciobanu, M. Nicolae ș.a., </w:t>
      </w:r>
      <w:r>
        <w:rPr>
          <w:rStyle w:val="Fontdeparagrafimplicit1"/>
          <w:i/>
        </w:rPr>
        <w:t>Noul Cod de procedură civilă comentat și adnotat, vol. I, art. 1-526</w:t>
      </w:r>
      <w:r>
        <w:t xml:space="preserve">, Ed. Universul Juridic, București, 2013, p. 1153). </w:t>
      </w:r>
    </w:p>
    <w:p w14:paraId="4DBD0DC2" w14:textId="77777777" w:rsidR="008C0546" w:rsidRDefault="00E60F7E">
      <w:pPr>
        <w:ind w:right="-142" w:firstLine="709"/>
        <w:jc w:val="both"/>
      </w:pPr>
      <w:r>
        <w:lastRenderedPageBreak/>
        <w:t>Așadar, având în vedere aceste considerente, în temeiul dispozițiilor art. 508 alin. (3) C. pr. civ., Curtea va anula în parte decizia atacată și va proceda la soluționarea cererii de acordare a cheltuielilor de judecată în apel.</w:t>
      </w:r>
    </w:p>
    <w:p w14:paraId="68C5B6FF" w14:textId="77777777" w:rsidR="008C0546" w:rsidRDefault="00E60F7E">
      <w:pPr>
        <w:ind w:right="-142" w:firstLine="709"/>
        <w:jc w:val="both"/>
      </w:pPr>
      <w:r>
        <w:t>Cu privire la această solicitare a intimatului, Curtea reține că, raportat la faptul că, astfel cum s-a constatat în paragrafele anterioare, pe adresa de e-mail a instanței a fost transmisă dovada achitării de către intimat a cheltuielilor de judecată constând în onorariul avocațial în cuantum de 833 lei, pentru judecata în apel, respectiv față de soluția de respingere a apelului, intimatul este îndreptățit la acordarea cheltuielilor solicitate, motiv pentru care, în temeiul dispozițiilor art. 453 alin. (1)</w:t>
      </w:r>
      <w:r>
        <w:t xml:space="preserve"> C. pr. civ., va obliga apelanta la plata către intimat a cheltuielilor de judecată în cuantum de 833 lei. </w:t>
      </w:r>
    </w:p>
    <w:p w14:paraId="040A4795" w14:textId="77777777" w:rsidR="008C0546" w:rsidRDefault="00E60F7E">
      <w:pPr>
        <w:ind w:firstLine="709"/>
        <w:jc w:val="both"/>
      </w:pPr>
      <w:r>
        <w:t>Va lua act de faptul că nu au fost solicitate cheltuieli de judecată în prezentul dosar.</w:t>
      </w:r>
    </w:p>
    <w:p w14:paraId="1968C4AC" w14:textId="77777777" w:rsidR="008C0546" w:rsidRDefault="008C0546">
      <w:pPr>
        <w:shd w:val="clear" w:color="auto" w:fill="FFFFFF"/>
        <w:ind w:firstLine="709"/>
        <w:jc w:val="both"/>
      </w:pPr>
    </w:p>
    <w:p w14:paraId="634DAE09" w14:textId="77777777" w:rsidR="008C0546" w:rsidRDefault="008C0546">
      <w:pPr>
        <w:shd w:val="clear" w:color="auto" w:fill="FFFFFF"/>
        <w:ind w:firstLine="708"/>
        <w:jc w:val="both"/>
      </w:pPr>
    </w:p>
    <w:p w14:paraId="361A67E9" w14:textId="77777777" w:rsidR="008C0546" w:rsidRDefault="00E60F7E">
      <w:pPr>
        <w:jc w:val="center"/>
        <w:rPr>
          <w:rStyle w:val="Fontdeparagrafimplicit1"/>
          <w:b/>
        </w:rPr>
      </w:pPr>
      <w:r>
        <w:rPr>
          <w:rStyle w:val="Fontdeparagrafimplicit1"/>
          <w:b/>
        </w:rPr>
        <w:t xml:space="preserve">PENTRU ACESTE MOTIVE </w:t>
      </w:r>
    </w:p>
    <w:p w14:paraId="2E112AEA" w14:textId="77777777" w:rsidR="008C0546" w:rsidRDefault="00E60F7E">
      <w:pPr>
        <w:jc w:val="center"/>
        <w:rPr>
          <w:rStyle w:val="Fontdeparagrafimplicit1"/>
          <w:b/>
        </w:rPr>
      </w:pPr>
      <w:r>
        <w:rPr>
          <w:rStyle w:val="Fontdeparagrafimplicit1"/>
          <w:b/>
        </w:rPr>
        <w:t xml:space="preserve">ÎN NUMELE LEGII </w:t>
      </w:r>
    </w:p>
    <w:p w14:paraId="63A8219B" w14:textId="77777777" w:rsidR="008C0546" w:rsidRDefault="00E60F7E">
      <w:pPr>
        <w:jc w:val="center"/>
        <w:rPr>
          <w:rStyle w:val="Fontdeparagrafimplicit1"/>
          <w:b/>
        </w:rPr>
      </w:pPr>
      <w:r>
        <w:rPr>
          <w:rStyle w:val="Fontdeparagrafimplicit1"/>
          <w:b/>
        </w:rPr>
        <w:t xml:space="preserve">D E C I D E : </w:t>
      </w:r>
    </w:p>
    <w:p w14:paraId="441E25E7" w14:textId="77777777" w:rsidR="008C0546" w:rsidRDefault="008C0546">
      <w:pPr>
        <w:jc w:val="center"/>
        <w:rPr>
          <w:rStyle w:val="Fontdeparagrafimplicit1"/>
          <w:b/>
        </w:rPr>
      </w:pPr>
    </w:p>
    <w:p w14:paraId="53A0ECA7" w14:textId="77777777" w:rsidR="008C0546" w:rsidRDefault="008C0546">
      <w:pPr>
        <w:jc w:val="center"/>
        <w:rPr>
          <w:rStyle w:val="Fontdeparagrafimplicit1"/>
          <w:b/>
        </w:rPr>
      </w:pPr>
    </w:p>
    <w:p w14:paraId="5FA3A56C" w14:textId="15DEE6B7" w:rsidR="008C0546" w:rsidRDefault="00E60F7E">
      <w:pPr>
        <w:ind w:firstLine="709"/>
        <w:jc w:val="both"/>
      </w:pPr>
      <w:r>
        <w:t>Admite</w:t>
      </w:r>
      <w:r>
        <w:rPr>
          <w:rStyle w:val="Fontdeparagrafimplicit1"/>
          <w:b/>
        </w:rPr>
        <w:t xml:space="preserve"> </w:t>
      </w:r>
      <w:r>
        <w:t xml:space="preserve">ca fondată contestaţia în anulare civilă introdusă de contestatorul </w:t>
      </w:r>
      <w:r w:rsidR="00D17A8A">
        <w:rPr>
          <w:rStyle w:val="Fontdeparagrafimplicit1"/>
          <w:b/>
        </w:rPr>
        <w:t>RTA</w:t>
      </w:r>
      <w:r>
        <w:t xml:space="preserve">, CNP </w:t>
      </w:r>
      <w:r w:rsidR="00D17A8A">
        <w:t>...</w:t>
      </w:r>
      <w:r>
        <w:t xml:space="preserve">, domiciliat în </w:t>
      </w:r>
      <w:r w:rsidR="00D17A8A">
        <w:t>S</w:t>
      </w:r>
      <w:r>
        <w:t xml:space="preserve">, str. </w:t>
      </w:r>
      <w:r w:rsidR="00D17A8A">
        <w:t>...</w:t>
      </w:r>
      <w:r>
        <w:t xml:space="preserve">, bloc </w:t>
      </w:r>
      <w:r w:rsidR="00D17A8A">
        <w:t>...</w:t>
      </w:r>
      <w:r>
        <w:t>, ap.</w:t>
      </w:r>
      <w:r w:rsidR="00D17A8A">
        <w:t>...</w:t>
      </w:r>
      <w:r>
        <w:t xml:space="preserve">, jud. </w:t>
      </w:r>
      <w:r w:rsidR="00D17A8A">
        <w:t>S</w:t>
      </w:r>
      <w:r>
        <w:t xml:space="preserve">, în contradictoriu cu intimata </w:t>
      </w:r>
      <w:r>
        <w:rPr>
          <w:rStyle w:val="Fontdeparagrafimplicit1"/>
          <w:b/>
        </w:rPr>
        <w:t xml:space="preserve">CASA JUDEŢEANĂ DE PENSII </w:t>
      </w:r>
      <w:r w:rsidR="00D17A8A">
        <w:rPr>
          <w:rStyle w:val="Fontdeparagrafimplicit1"/>
          <w:b/>
        </w:rPr>
        <w:t>S</w:t>
      </w:r>
      <w:r>
        <w:t xml:space="preserve">, cu sediul în </w:t>
      </w:r>
      <w:r w:rsidR="00D17A8A">
        <w:t>S</w:t>
      </w:r>
      <w:r>
        <w:t xml:space="preserve">, B-dul </w:t>
      </w:r>
      <w:r w:rsidR="00D17A8A">
        <w:t>...</w:t>
      </w:r>
      <w:r>
        <w:t xml:space="preserve">, nr. </w:t>
      </w:r>
      <w:r w:rsidR="00D17A8A">
        <w:t>...</w:t>
      </w:r>
      <w:r>
        <w:t xml:space="preserve">, jud. </w:t>
      </w:r>
      <w:r w:rsidR="00D17A8A">
        <w:t>S</w:t>
      </w:r>
      <w:r>
        <w:t xml:space="preserve">, împotriva deciziei civile nr. </w:t>
      </w:r>
      <w:r w:rsidR="00D17A8A">
        <w:t>...</w:t>
      </w:r>
      <w:r>
        <w:t xml:space="preserve"> din data de </w:t>
      </w:r>
      <w:r w:rsidR="00D17A8A">
        <w:t>....</w:t>
      </w:r>
      <w:r>
        <w:t xml:space="preserve"> 2023, pronunțată de Curtea de Apel </w:t>
      </w:r>
      <w:r w:rsidR="00D17A8A">
        <w:t>X</w:t>
      </w:r>
      <w:r>
        <w:t xml:space="preserve"> în dosar nr. </w:t>
      </w:r>
      <w:r w:rsidR="00D17A8A">
        <w:t>...</w:t>
      </w:r>
      <w:r>
        <w:t>, pe care o anulează în parte şi soluţionând cererea de acordare a cheltuielilor de judecată în apel:</w:t>
      </w:r>
    </w:p>
    <w:p w14:paraId="240E0983" w14:textId="240E5B6F" w:rsidR="008C0546" w:rsidRDefault="00E60F7E">
      <w:pPr>
        <w:ind w:firstLine="709"/>
        <w:jc w:val="both"/>
      </w:pPr>
      <w:r>
        <w:t xml:space="preserve">Obligă apelanta Casa Judeţeană de Pensii </w:t>
      </w:r>
      <w:r w:rsidR="00D17A8A">
        <w:t>S</w:t>
      </w:r>
      <w:r>
        <w:t xml:space="preserve"> la plata cheltuielilor de judecată în cuantum de 833 lei în favoarea intimatului </w:t>
      </w:r>
      <w:r w:rsidR="00D17A8A">
        <w:t>RTA</w:t>
      </w:r>
      <w:r>
        <w:t>.</w:t>
      </w:r>
    </w:p>
    <w:p w14:paraId="498FA1EF" w14:textId="77777777" w:rsidR="008C0546" w:rsidRDefault="00E60F7E">
      <w:pPr>
        <w:ind w:firstLine="709"/>
        <w:jc w:val="both"/>
      </w:pPr>
      <w:r>
        <w:t>DEFINITIVĂ.</w:t>
      </w:r>
    </w:p>
    <w:p w14:paraId="26442245" w14:textId="3B096827" w:rsidR="008C0546" w:rsidRDefault="00E60F7E">
      <w:pPr>
        <w:ind w:firstLine="709"/>
        <w:jc w:val="both"/>
      </w:pPr>
      <w:r>
        <w:t xml:space="preserve">Pronunţată în data de </w:t>
      </w:r>
      <w:r w:rsidR="00D17A8A">
        <w:t>...</w:t>
      </w:r>
      <w:r>
        <w:t xml:space="preserve"> 2023 prin punerea soluției la dispoziția părților prin grefa instanței.</w:t>
      </w:r>
    </w:p>
    <w:p w14:paraId="1EE37FBE" w14:textId="77777777" w:rsidR="008C0546" w:rsidRDefault="008C0546">
      <w:pPr>
        <w:ind w:firstLine="708"/>
        <w:jc w:val="both"/>
      </w:pPr>
    </w:p>
    <w:p w14:paraId="18A86B3A" w14:textId="77777777" w:rsidR="008C0546" w:rsidRDefault="00E60F7E">
      <w:pPr>
        <w:jc w:val="both"/>
        <w:rPr>
          <w:rStyle w:val="Fontdeparagrafimplicit1"/>
          <w:b/>
        </w:rPr>
      </w:pPr>
      <w:r>
        <w:rPr>
          <w:rStyle w:val="Fontdeparagrafimplicit1"/>
          <w:b/>
        </w:rPr>
        <w:t xml:space="preserve">         PREŞEDINTE </w:t>
      </w:r>
      <w:r>
        <w:rPr>
          <w:rStyle w:val="Fontdeparagrafimplicit1"/>
          <w:b/>
        </w:rPr>
        <w:tab/>
      </w:r>
      <w:r>
        <w:rPr>
          <w:rStyle w:val="Fontdeparagrafimplicit1"/>
          <w:b/>
        </w:rPr>
        <w:tab/>
        <w:t xml:space="preserve">        JUDECĂTOR </w:t>
      </w:r>
      <w:r>
        <w:rPr>
          <w:rStyle w:val="Fontdeparagrafimplicit1"/>
          <w:b/>
        </w:rPr>
        <w:tab/>
        <w:t xml:space="preserve">                            GREFIER  </w:t>
      </w:r>
    </w:p>
    <w:p w14:paraId="10264353" w14:textId="0F5D1AAB" w:rsidR="008C0546" w:rsidRDefault="00E60F7E">
      <w:pPr>
        <w:jc w:val="both"/>
      </w:pPr>
      <w:r>
        <w:t xml:space="preserve">               A0011 </w:t>
      </w:r>
      <w:r>
        <w:tab/>
        <w:t xml:space="preserve">                             ...                                                          ...</w:t>
      </w:r>
    </w:p>
    <w:p w14:paraId="26F183EC" w14:textId="77777777" w:rsidR="008C0546" w:rsidRDefault="008C0546">
      <w:pPr>
        <w:jc w:val="both"/>
      </w:pPr>
    </w:p>
    <w:p w14:paraId="1A5EB420" w14:textId="77777777" w:rsidR="008C0546" w:rsidRDefault="008C0546">
      <w:pPr>
        <w:jc w:val="both"/>
      </w:pPr>
    </w:p>
    <w:p w14:paraId="3E30FCBA" w14:textId="77777777" w:rsidR="008C0546" w:rsidRDefault="008C0546">
      <w:pPr>
        <w:jc w:val="both"/>
      </w:pPr>
    </w:p>
    <w:p w14:paraId="785C41E2" w14:textId="77777777" w:rsidR="008C0546" w:rsidRDefault="008C0546">
      <w:pPr>
        <w:jc w:val="both"/>
      </w:pPr>
    </w:p>
    <w:p w14:paraId="065884E6" w14:textId="77777777" w:rsidR="008C0546" w:rsidRDefault="008C0546">
      <w:pPr>
        <w:jc w:val="both"/>
      </w:pPr>
    </w:p>
    <w:p w14:paraId="0CEF2088" w14:textId="2ED94D10" w:rsidR="008C0546" w:rsidRDefault="00E60F7E">
      <w:pPr>
        <w:jc w:val="both"/>
        <w:rPr>
          <w:rStyle w:val="Fontdeparagrafimplicit1"/>
          <w:sz w:val="16"/>
        </w:rPr>
      </w:pPr>
      <w:r>
        <w:rPr>
          <w:rStyle w:val="Fontdeparagrafimplicit1"/>
          <w:sz w:val="16"/>
        </w:rPr>
        <w:t xml:space="preserve">Red.dec. jud. </w:t>
      </w:r>
      <w:r w:rsidR="007503FF">
        <w:rPr>
          <w:rStyle w:val="Fontdeparagrafimplicit1"/>
          <w:sz w:val="16"/>
        </w:rPr>
        <w:t>A0011</w:t>
      </w:r>
      <w:r>
        <w:rPr>
          <w:rStyle w:val="Fontdeparagrafimplicit1"/>
          <w:sz w:val="16"/>
        </w:rPr>
        <w:t xml:space="preserve"> ./2023</w:t>
      </w:r>
    </w:p>
    <w:p w14:paraId="4CBFC4FE" w14:textId="3A82EC38" w:rsidR="008C0546" w:rsidRDefault="00E60F7E">
      <w:pPr>
        <w:jc w:val="both"/>
        <w:rPr>
          <w:rStyle w:val="Fontdeparagrafimplicit1"/>
          <w:sz w:val="16"/>
        </w:rPr>
      </w:pPr>
      <w:r>
        <w:rPr>
          <w:rStyle w:val="Fontdeparagrafimplicit1"/>
          <w:sz w:val="16"/>
        </w:rPr>
        <w:t xml:space="preserve">Jud. apel: </w:t>
      </w:r>
      <w:r w:rsidR="007503FF">
        <w:rPr>
          <w:rStyle w:val="Fontdeparagrafimplicit1"/>
          <w:sz w:val="16"/>
        </w:rPr>
        <w:t>...</w:t>
      </w:r>
      <w:r>
        <w:rPr>
          <w:rStyle w:val="Fontdeparagrafimplicit1"/>
          <w:sz w:val="16"/>
        </w:rPr>
        <w:t xml:space="preserve"> </w:t>
      </w:r>
      <w:r w:rsidR="00D11004">
        <w:rPr>
          <w:rStyle w:val="Fontdeparagrafimplicit1"/>
          <w:sz w:val="16"/>
        </w:rPr>
        <w:t>..</w:t>
      </w:r>
      <w:r>
        <w:rPr>
          <w:rStyle w:val="Fontdeparagrafimplicit1"/>
          <w:sz w:val="16"/>
        </w:rPr>
        <w:t>./</w:t>
      </w:r>
      <w:r w:rsidR="007503FF">
        <w:rPr>
          <w:rStyle w:val="Fontdeparagrafimplicit1"/>
          <w:sz w:val="16"/>
        </w:rPr>
        <w:t>....</w:t>
      </w:r>
      <w:r>
        <w:rPr>
          <w:rStyle w:val="Fontdeparagrafimplicit1"/>
          <w:sz w:val="16"/>
        </w:rPr>
        <w:t xml:space="preserve"> C.E.</w:t>
      </w:r>
    </w:p>
    <w:p w14:paraId="73F517F7" w14:textId="640651B1" w:rsidR="008C0546" w:rsidRDefault="00E60F7E">
      <w:pPr>
        <w:jc w:val="both"/>
        <w:rPr>
          <w:rStyle w:val="Fontdeparagrafimplicit1"/>
          <w:sz w:val="16"/>
        </w:rPr>
      </w:pPr>
      <w:r>
        <w:rPr>
          <w:rStyle w:val="Fontdeparagrafimplicit1"/>
          <w:sz w:val="16"/>
        </w:rPr>
        <w:t>Tehnored.</w:t>
      </w:r>
      <w:r w:rsidR="00D11004">
        <w:rPr>
          <w:rStyle w:val="Fontdeparagrafimplicit1"/>
          <w:sz w:val="16"/>
        </w:rPr>
        <w:t>...</w:t>
      </w:r>
      <w:r>
        <w:rPr>
          <w:rStyle w:val="Fontdeparagrafimplicit1"/>
          <w:sz w:val="16"/>
        </w:rPr>
        <w:t>./4 ex./2023</w:t>
      </w:r>
    </w:p>
    <w:p w14:paraId="1CA55AD0" w14:textId="77777777" w:rsidR="008C0546" w:rsidRDefault="008C0546">
      <w:pPr>
        <w:jc w:val="both"/>
        <w:rPr>
          <w:rStyle w:val="Fontdeparagrafimplicit1"/>
          <w:b/>
          <w:color w:val="FF0000"/>
          <w:sz w:val="18"/>
        </w:rPr>
      </w:pPr>
    </w:p>
    <w:p w14:paraId="0E99AF9D" w14:textId="77777777" w:rsidR="008C0546" w:rsidRDefault="00E60F7E">
      <w:pPr>
        <w:jc w:val="both"/>
        <w:rPr>
          <w:rStyle w:val="Fontdeparagrafimplicit1"/>
          <w:b/>
          <w:sz w:val="18"/>
          <w:u w:val="single"/>
        </w:rPr>
      </w:pPr>
      <w:r>
        <w:rPr>
          <w:rStyle w:val="Fontdeparagrafimplicit1"/>
          <w:b/>
          <w:sz w:val="18"/>
          <w:u w:val="single"/>
        </w:rPr>
        <w:t xml:space="preserve">Emis 2 comunicări către: </w:t>
      </w:r>
    </w:p>
    <w:p w14:paraId="38F2C98A" w14:textId="175D1843" w:rsidR="008C0546" w:rsidRDefault="00E60F7E">
      <w:pPr>
        <w:jc w:val="both"/>
        <w:rPr>
          <w:rStyle w:val="Fontdeparagrafimplicit1"/>
          <w:sz w:val="18"/>
        </w:rPr>
      </w:pPr>
      <w:r>
        <w:rPr>
          <w:rStyle w:val="Fontdeparagrafimplicit1"/>
          <w:sz w:val="18"/>
        </w:rPr>
        <w:t xml:space="preserve">- contestatorul </w:t>
      </w:r>
      <w:bookmarkEnd w:id="0"/>
      <w:r w:rsidR="00D17A8A">
        <w:rPr>
          <w:rStyle w:val="Fontdeparagrafimplicit1"/>
          <w:b/>
          <w:sz w:val="18"/>
        </w:rPr>
        <w:t>RTA</w:t>
      </w:r>
      <w:r>
        <w:rPr>
          <w:rStyle w:val="Fontdeparagrafimplicit1"/>
          <w:sz w:val="18"/>
        </w:rPr>
        <w:t xml:space="preserve">, domiciliat în </w:t>
      </w:r>
      <w:r w:rsidR="00D17A8A">
        <w:rPr>
          <w:rStyle w:val="Fontdeparagrafimplicit1"/>
          <w:sz w:val="18"/>
        </w:rPr>
        <w:t>S</w:t>
      </w:r>
      <w:r>
        <w:rPr>
          <w:rStyle w:val="Fontdeparagrafimplicit1"/>
          <w:sz w:val="18"/>
        </w:rPr>
        <w:t xml:space="preserve">, str. </w:t>
      </w:r>
      <w:r w:rsidR="00D17A8A">
        <w:rPr>
          <w:rStyle w:val="Fontdeparagrafimplicit1"/>
          <w:sz w:val="18"/>
        </w:rPr>
        <w:t>...</w:t>
      </w:r>
      <w:r>
        <w:rPr>
          <w:rStyle w:val="Fontdeparagrafimplicit1"/>
          <w:sz w:val="18"/>
        </w:rPr>
        <w:t xml:space="preserve">, bloc </w:t>
      </w:r>
      <w:r w:rsidR="00D17A8A">
        <w:rPr>
          <w:rStyle w:val="Fontdeparagrafimplicit1"/>
          <w:sz w:val="18"/>
        </w:rPr>
        <w:t>...</w:t>
      </w:r>
      <w:r>
        <w:rPr>
          <w:rStyle w:val="Fontdeparagrafimplicit1"/>
          <w:sz w:val="18"/>
        </w:rPr>
        <w:t>, ap.</w:t>
      </w:r>
      <w:r w:rsidR="007503FF">
        <w:rPr>
          <w:rStyle w:val="Fontdeparagrafimplicit1"/>
          <w:sz w:val="18"/>
        </w:rPr>
        <w:t>..</w:t>
      </w:r>
      <w:r>
        <w:rPr>
          <w:rStyle w:val="Fontdeparagrafimplicit1"/>
          <w:sz w:val="18"/>
        </w:rPr>
        <w:t xml:space="preserve">, jud. </w:t>
      </w:r>
      <w:r w:rsidR="00D17A8A">
        <w:rPr>
          <w:rStyle w:val="Fontdeparagrafimplicit1"/>
          <w:sz w:val="18"/>
        </w:rPr>
        <w:t>S</w:t>
      </w:r>
      <w:r>
        <w:rPr>
          <w:rStyle w:val="Fontdeparagrafimplicit1"/>
          <w:sz w:val="18"/>
        </w:rPr>
        <w:t>;</w:t>
      </w:r>
    </w:p>
    <w:p w14:paraId="552A931D" w14:textId="35260497" w:rsidR="008C0546" w:rsidRDefault="00E60F7E">
      <w:pPr>
        <w:jc w:val="both"/>
        <w:rPr>
          <w:rStyle w:val="Fontdeparagrafimplicit1"/>
          <w:sz w:val="18"/>
        </w:rPr>
      </w:pPr>
      <w:r>
        <w:rPr>
          <w:rStyle w:val="Fontdeparagrafimplicit1"/>
          <w:sz w:val="18"/>
        </w:rPr>
        <w:t xml:space="preserve">- intimata </w:t>
      </w:r>
      <w:r>
        <w:rPr>
          <w:rStyle w:val="Fontdeparagrafimplicit1"/>
          <w:b/>
          <w:sz w:val="18"/>
        </w:rPr>
        <w:t xml:space="preserve">CASA JUDEŢEANĂ DE PENSII </w:t>
      </w:r>
      <w:r w:rsidR="00D17A8A">
        <w:rPr>
          <w:rStyle w:val="Fontdeparagrafimplicit1"/>
          <w:b/>
          <w:sz w:val="18"/>
        </w:rPr>
        <w:t>S</w:t>
      </w:r>
      <w:r>
        <w:rPr>
          <w:rStyle w:val="Fontdeparagrafimplicit1"/>
          <w:sz w:val="18"/>
        </w:rPr>
        <w:t xml:space="preserve">, cu sediul în </w:t>
      </w:r>
      <w:r w:rsidR="00D17A8A">
        <w:rPr>
          <w:rStyle w:val="Fontdeparagrafimplicit1"/>
          <w:sz w:val="18"/>
        </w:rPr>
        <w:t>S</w:t>
      </w:r>
      <w:r>
        <w:rPr>
          <w:rStyle w:val="Fontdeparagrafimplicit1"/>
          <w:sz w:val="18"/>
        </w:rPr>
        <w:t xml:space="preserve">, B-dul </w:t>
      </w:r>
      <w:r w:rsidR="00D17A8A">
        <w:rPr>
          <w:rStyle w:val="Fontdeparagrafimplicit1"/>
          <w:sz w:val="18"/>
        </w:rPr>
        <w:t>...</w:t>
      </w:r>
      <w:r>
        <w:rPr>
          <w:rStyle w:val="Fontdeparagrafimplicit1"/>
          <w:sz w:val="18"/>
        </w:rPr>
        <w:t xml:space="preserve">, nr. </w:t>
      </w:r>
      <w:r w:rsidR="007503FF">
        <w:rPr>
          <w:rStyle w:val="Fontdeparagrafimplicit1"/>
          <w:sz w:val="18"/>
        </w:rPr>
        <w:t>...</w:t>
      </w:r>
      <w:r>
        <w:rPr>
          <w:rStyle w:val="Fontdeparagrafimplicit1"/>
          <w:sz w:val="18"/>
        </w:rPr>
        <w:t xml:space="preserve">, jud. </w:t>
      </w:r>
      <w:r w:rsidR="00D17A8A">
        <w:rPr>
          <w:rStyle w:val="Fontdeparagrafimplicit1"/>
          <w:sz w:val="18"/>
        </w:rPr>
        <w:t>S</w:t>
      </w:r>
    </w:p>
    <w:p w14:paraId="5D5AB386" w14:textId="77777777" w:rsidR="008C0546" w:rsidRDefault="008C0546">
      <w:pPr>
        <w:rPr>
          <w:rStyle w:val="Fontdeparagrafimplicit1"/>
        </w:rPr>
      </w:pPr>
    </w:p>
    <w:sectPr w:rsidR="008C0546">
      <w:footerReference w:type="default" r:id="rId8"/>
      <w:pgSz w:w="11906" w:h="16838"/>
      <w:pgMar w:top="1135" w:right="1417" w:bottom="993"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A8705" w14:textId="77777777" w:rsidR="00E60F7E" w:rsidRDefault="00E60F7E">
      <w:r>
        <w:separator/>
      </w:r>
    </w:p>
  </w:endnote>
  <w:endnote w:type="continuationSeparator" w:id="0">
    <w:p w14:paraId="3FC04081" w14:textId="77777777" w:rsidR="00E60F7E" w:rsidRDefault="00E60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300A3" w14:textId="77777777" w:rsidR="008C0546" w:rsidRDefault="00E60F7E">
    <w:pPr>
      <w:pStyle w:val="Subsol1"/>
      <w:jc w:val="center"/>
    </w:pPr>
    <w:r>
      <w:fldChar w:fldCharType="begin"/>
    </w:r>
    <w:r>
      <w:instrText>PAGE   \* MERGEFORMAT</w:instrText>
    </w:r>
    <w:r>
      <w:fldChar w:fldCharType="separate"/>
    </w:r>
    <w:r>
      <w: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4BCC2" w14:textId="77777777" w:rsidR="00E60F7E" w:rsidRDefault="00E60F7E">
      <w:r>
        <w:separator/>
      </w:r>
    </w:p>
  </w:footnote>
  <w:footnote w:type="continuationSeparator" w:id="0">
    <w:p w14:paraId="1F62A12F" w14:textId="77777777" w:rsidR="00E60F7E" w:rsidRDefault="00E60F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7.48.55:80/ecris_cdms/document_upload.aspx?id_document=3500000000981490&amp;id_departament=2&amp;id_sesiune=743885&amp;id_user=181&amp;id_institutie=35&amp;actiune=modifica"/>
  </w:docVars>
  <w:rsids>
    <w:rsidRoot w:val="008C0546"/>
    <w:rsid w:val="002C6A9B"/>
    <w:rsid w:val="00391D40"/>
    <w:rsid w:val="003E66D6"/>
    <w:rsid w:val="00721CE8"/>
    <w:rsid w:val="007366F5"/>
    <w:rsid w:val="007503FF"/>
    <w:rsid w:val="008C0546"/>
    <w:rsid w:val="00D11004"/>
    <w:rsid w:val="00D17A8A"/>
    <w:rsid w:val="00E60F7E"/>
    <w:rsid w:val="00FD7B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B0AC3"/>
  <w15:docId w15:val="{67905433-5FA6-45BC-9E03-2A4373451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SubsolCaracter"/>
    <w:pPr>
      <w:tabs>
        <w:tab w:val="center" w:pos="4536"/>
        <w:tab w:val="right" w:pos="9072"/>
      </w:tabs>
    </w:pPr>
    <w:rPr>
      <w:rFonts w:ascii="Calibri" w:hAnsi="Calibri"/>
      <w:sz w:val="22"/>
    </w:rPr>
  </w:style>
  <w:style w:type="character" w:styleId="Numrdelinie">
    <w:name w:val="line number"/>
    <w:basedOn w:val="Fontdeparagrafimplicit"/>
    <w:semiHidden/>
  </w:style>
  <w:style w:type="character" w:styleId="Hyperlink">
    <w:name w:val="Hyperlink"/>
    <w:rPr>
      <w:color w:val="0563C1"/>
      <w:u w:val="single"/>
    </w:rPr>
  </w:style>
  <w:style w:type="character" w:customStyle="1" w:styleId="Fontdeparagrafimplicit1">
    <w:name w:val="Font de paragraf implicit1"/>
  </w:style>
  <w:style w:type="character" w:customStyle="1" w:styleId="SubsolCaracter">
    <w:name w:val="Subsol Caracter"/>
    <w:link w:val="Subsol1"/>
    <w:rPr>
      <w:rFonts w:ascii="Calibri" w:hAnsi="Calibri"/>
      <w:sz w:val="22"/>
    </w:rPr>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ca-oradea-reg@just.r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onsultantavocat.ro/termenele/"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6</Pages>
  <Words>3357</Words>
  <Characters>19472</Characters>
  <Application>Microsoft Office Word</Application>
  <DocSecurity>0</DocSecurity>
  <Lines>162</Lines>
  <Paragraphs>45</Paragraphs>
  <ScaleCrop>false</ScaleCrop>
  <Manager/>
  <Company/>
  <LinksUpToDate>false</LinksUpToDate>
  <CharactersWithSpaces>22784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2026-09-03T13:02:00Z</dcterms:created>
  <dcterms:modified xsi:type="dcterms:W3CDTF">2026-09-03T13:02:00Z</dcterms:modified>
  <cp:category/>
  <dc:identifier/>
  <cp:contentStatus/>
  <dc:language/>
  <cp:version/>
</cp:coreProperties>
</file>