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1814F7" w14:paraId="727F7A6A" w14:textId="382993B1">
      <w:pPr>
        <w:rPr>
          <w:rStyle w:val="Fontdeparagrafimplicit"/>
          <w:rFonts w:ascii="Garamond" w:hAnsi="Garamond"/>
        </w:rPr>
      </w:pPr>
      <w:r>
        <w:rPr>
          <w:rStyle w:val="Fontdeparagrafimplicit"/>
          <w:rFonts w:ascii="Garamond" w:hAnsi="Garamond"/>
        </w:rPr>
        <w:t xml:space="preserve"> </w:t>
      </w:r>
    </w:p>
    <w:p w:rsidR="001814F7" w14:paraId="1F883084" w14:textId="7D61AC08">
      <w:pPr>
        <w:jc w:val="both"/>
        <w:rPr>
          <w:rStyle w:val="Fontdeparagrafimplicit"/>
          <w:b/>
        </w:rPr>
      </w:pPr>
      <w:r>
        <w:rPr>
          <w:rStyle w:val="Fontdeparagrafimplicit"/>
          <w:b/>
        </w:rPr>
        <w:t>DOSAR NR.</w:t>
      </w:r>
      <w:r w:rsidR="00745469">
        <w:rPr>
          <w:rStyle w:val="Fontdeparagrafimplicit"/>
          <w:b/>
        </w:rPr>
        <w:t>1</w:t>
      </w:r>
      <w:r w:rsidR="00B65CE8">
        <w:rPr>
          <w:rStyle w:val="Fontdeparagrafimplicit"/>
          <w:b/>
        </w:rPr>
        <w:t xml:space="preserve"> </w:t>
      </w:r>
    </w:p>
    <w:p w:rsidR="001814F7" w14:paraId="46BA031B" w14:textId="77777777">
      <w:pPr>
        <w:jc w:val="center"/>
        <w:rPr>
          <w:rStyle w:val="Fontdeparagrafimplicit"/>
          <w:b/>
        </w:rPr>
      </w:pPr>
      <w:r>
        <w:rPr>
          <w:rStyle w:val="Fontdeparagrafimplicit"/>
          <w:b/>
        </w:rPr>
        <w:t xml:space="preserve">R O M Â N I A </w:t>
      </w:r>
    </w:p>
    <w:p w:rsidR="001814F7" w14:paraId="691603C3" w14:textId="5A2A74BB">
      <w:pPr>
        <w:jc w:val="center"/>
        <w:rPr>
          <w:rStyle w:val="Fontdeparagrafimplicit"/>
          <w:b/>
        </w:rPr>
      </w:pPr>
      <w:r>
        <w:rPr>
          <w:rStyle w:val="Fontdeparagrafimplicit"/>
          <w:b/>
        </w:rPr>
        <w:t xml:space="preserve">CURTEA DE APEL </w:t>
      </w:r>
      <w:r w:rsidR="00B65CE8">
        <w:rPr>
          <w:rStyle w:val="Fontdeparagrafimplicit"/>
          <w:b/>
        </w:rPr>
        <w:t xml:space="preserve">............. </w:t>
      </w:r>
    </w:p>
    <w:p w:rsidR="001814F7" w14:paraId="0C9B51B2" w14:textId="748E39BB">
      <w:pPr>
        <w:jc w:val="center"/>
        <w:rPr>
          <w:rStyle w:val="Fontdeparagrafimplicit"/>
          <w:b/>
        </w:rPr>
      </w:pPr>
      <w:r>
        <w:rPr>
          <w:rStyle w:val="Fontdeparagrafimplicit"/>
          <w:b/>
        </w:rPr>
        <w:t xml:space="preserve">SECŢIA </w:t>
      </w:r>
      <w:r w:rsidR="00B65CE8">
        <w:rPr>
          <w:rStyle w:val="Fontdeparagrafimplicit"/>
          <w:b/>
        </w:rPr>
        <w:t xml:space="preserve">............. </w:t>
      </w:r>
    </w:p>
    <w:p w:rsidR="001814F7" w14:paraId="3D99C4D3" w14:textId="2A7C39EC">
      <w:pPr>
        <w:jc w:val="center"/>
        <w:rPr>
          <w:rStyle w:val="Fontdeparagrafimplicit"/>
          <w:b/>
          <w:i/>
        </w:rPr>
      </w:pPr>
      <w:r>
        <w:rPr>
          <w:rStyle w:val="Fontdeparagrafimplicit"/>
          <w:b/>
          <w:i/>
        </w:rPr>
        <w:t xml:space="preserve">Sentinţa civilă nr. </w:t>
      </w:r>
      <w:r w:rsidR="00B65CE8">
        <w:rPr>
          <w:rStyle w:val="Fontdeparagrafimplicit"/>
          <w:b/>
          <w:i/>
        </w:rPr>
        <w:t>5</w:t>
      </w:r>
    </w:p>
    <w:p w:rsidR="001814F7" w14:paraId="4F209E1B" w14:textId="7272C9A8">
      <w:pPr>
        <w:jc w:val="center"/>
        <w:rPr>
          <w:rStyle w:val="Fontdeparagrafimplicit"/>
          <w:b/>
        </w:rPr>
      </w:pPr>
      <w:r>
        <w:rPr>
          <w:rStyle w:val="Fontdeparagrafimplicit"/>
          <w:b/>
        </w:rPr>
        <w:t xml:space="preserve">ŞEDINŢA PUBLICĂ DIN  </w:t>
      </w:r>
      <w:r w:rsidR="00B65CE8">
        <w:rPr>
          <w:rStyle w:val="Fontdeparagrafimplicit"/>
          <w:b/>
        </w:rPr>
        <w:t>................</w:t>
      </w:r>
    </w:p>
    <w:p w:rsidR="001814F7" w14:paraId="315E4847" w14:textId="77777777">
      <w:pPr>
        <w:jc w:val="center"/>
        <w:rPr>
          <w:rStyle w:val="Fontdeparagrafimplicit"/>
          <w:b/>
        </w:rPr>
      </w:pPr>
      <w:r>
        <w:rPr>
          <w:rStyle w:val="Fontdeparagrafimplicit"/>
          <w:b/>
        </w:rPr>
        <w:t>CURTEA CONSTITUITĂ DIN:</w:t>
      </w:r>
    </w:p>
    <w:p w:rsidR="001814F7" w14:paraId="090796CD" w14:textId="7E96C98B">
      <w:pPr>
        <w:jc w:val="center"/>
        <w:rPr>
          <w:rStyle w:val="Fontdeparagrafimplicit"/>
          <w:b/>
        </w:rPr>
      </w:pPr>
      <w:r>
        <w:rPr>
          <w:rStyle w:val="Fontdeparagrafimplicit"/>
          <w:b/>
        </w:rPr>
        <w:t xml:space="preserve">PREŞEDINTE: </w:t>
      </w:r>
      <w:r w:rsidR="00B65CE8">
        <w:rPr>
          <w:rStyle w:val="Fontdeparagrafimplicit"/>
          <w:b/>
        </w:rPr>
        <w:t>A0008</w:t>
      </w:r>
    </w:p>
    <w:p w:rsidR="001814F7" w14:paraId="0330E322" w14:textId="44211242">
      <w:pPr>
        <w:jc w:val="center"/>
        <w:rPr>
          <w:rStyle w:val="Fontdeparagrafimplicit"/>
          <w:b/>
        </w:rPr>
      </w:pPr>
      <w:r>
        <w:rPr>
          <w:rStyle w:val="Fontdeparagrafimplicit"/>
          <w:b/>
        </w:rPr>
        <w:t xml:space="preserve">GREFIER: </w:t>
      </w:r>
      <w:r w:rsidR="00B65CE8">
        <w:rPr>
          <w:rStyle w:val="Fontdeparagrafimplicit"/>
          <w:b/>
        </w:rPr>
        <w:t xml:space="preserve">................. </w:t>
      </w:r>
    </w:p>
    <w:p w:rsidR="001814F7" w14:paraId="05864CB9" w14:textId="77777777">
      <w:pPr>
        <w:jc w:val="both"/>
        <w:rPr>
          <w:rStyle w:val="Fontdeparagrafimplicit"/>
          <w:b/>
          <w:i/>
        </w:rPr>
      </w:pPr>
      <w:r>
        <w:rPr>
          <w:rStyle w:val="Fontdeparagrafimplicit"/>
          <w:b/>
          <w:i/>
        </w:rPr>
        <w:t xml:space="preserve"> </w:t>
      </w:r>
    </w:p>
    <w:p w:rsidR="001814F7" w14:paraId="0C39FF9F" w14:textId="77777777">
      <w:pPr>
        <w:jc w:val="both"/>
        <w:rPr>
          <w:rStyle w:val="Fontdeparagrafimplicit"/>
          <w:b/>
          <w:i/>
        </w:rPr>
      </w:pPr>
    </w:p>
    <w:p w:rsidR="001814F7" w14:paraId="281039E4" w14:textId="40AAA9AB">
      <w:pPr>
        <w:ind w:firstLine="567"/>
        <w:jc w:val="both"/>
      </w:pPr>
      <w:r>
        <w:t xml:space="preserve">Pe rol este acţiunea în contencios administrativ formulată de reclamanţii </w:t>
      </w:r>
      <w:r w:rsidR="00B65CE8">
        <w:t>1</w:t>
      </w:r>
      <w:r>
        <w:t xml:space="preserve">, </w:t>
      </w:r>
      <w:r w:rsidR="00B65CE8">
        <w:t>2</w:t>
      </w:r>
      <w:r>
        <w:t xml:space="preserve"> şi </w:t>
      </w:r>
      <w:r w:rsidR="00B65CE8">
        <w:t>3</w:t>
      </w:r>
      <w:r>
        <w:t xml:space="preserve">, în contradictoriu cu pârâţii MINISTRUL JUSTIŢIEI, MINISTERUL JUSTIŢIEI, </w:t>
      </w:r>
      <w:r w:rsidR="00760563">
        <w:t>TRIBUNALUL A</w:t>
      </w:r>
      <w:r w:rsidR="00B65CE8">
        <w:t xml:space="preserve">......... </w:t>
      </w:r>
      <w:r>
        <w:t xml:space="preserve">, </w:t>
      </w:r>
      <w:r w:rsidR="00760563">
        <w:t>TRIBUNALUL B</w:t>
      </w:r>
      <w:r w:rsidR="00B65CE8">
        <w:t xml:space="preserve">......... </w:t>
      </w:r>
      <w:r>
        <w:t xml:space="preserve">şi CURTEA DE APEL </w:t>
      </w:r>
      <w:r w:rsidR="00745469">
        <w:t xml:space="preserve"> </w:t>
      </w:r>
      <w:r w:rsidR="00B65CE8">
        <w:t xml:space="preserve">......... </w:t>
      </w:r>
      <w:r>
        <w:t xml:space="preserve">, având ca obiect „anulare act administrativ – ordin nr. </w:t>
      </w:r>
      <w:r w:rsidR="00745469">
        <w:t>.................</w:t>
      </w:r>
      <w:r>
        <w:t>/06.02.2018”.</w:t>
      </w:r>
    </w:p>
    <w:p w:rsidR="001814F7" w14:paraId="1189A0D2" w14:textId="096E997E">
      <w:pPr>
        <w:ind w:firstLine="567"/>
        <w:jc w:val="both"/>
      </w:pPr>
      <w:r>
        <w:t xml:space="preserve">Dezbaterile asupra cauzei au avut loc în şedinţa publică din data de </w:t>
      </w:r>
      <w:r w:rsidR="00B65CE8">
        <w:t xml:space="preserve">............. </w:t>
      </w:r>
      <w:r>
        <w:t xml:space="preserve">, fiind consemnate în încheierea de şedinţă de la acea dată, care face parte integrantă din prezenta, când Curtea, având nevoie de timp pentru a delibera, a amânat pronunţarea pentru  </w:t>
      </w:r>
      <w:r w:rsidR="00B65CE8">
        <w:t xml:space="preserve">............. </w:t>
      </w:r>
      <w:r>
        <w:t xml:space="preserve">şi pentru astăzi, </w:t>
      </w:r>
      <w:r w:rsidR="00B65CE8">
        <w:t xml:space="preserve">............. </w:t>
      </w:r>
      <w:r>
        <w:t xml:space="preserve">, când, în aceeaşi compunere, a hotărât următoarele: </w:t>
      </w:r>
    </w:p>
    <w:p w:rsidR="001814F7" w14:paraId="67EB65B0" w14:textId="77777777">
      <w:pPr>
        <w:ind w:firstLine="567"/>
        <w:jc w:val="both"/>
      </w:pPr>
    </w:p>
    <w:p w:rsidR="001814F7" w14:paraId="4CA90321" w14:textId="77777777">
      <w:pPr>
        <w:ind w:firstLine="567"/>
        <w:jc w:val="center"/>
        <w:rPr>
          <w:rStyle w:val="Fontdeparagrafimplicit"/>
          <w:b/>
          <w:i/>
        </w:rPr>
      </w:pPr>
      <w:r>
        <w:rPr>
          <w:rStyle w:val="Fontdeparagrafimplicit"/>
          <w:b/>
          <w:i/>
        </w:rPr>
        <w:t>CURTEA</w:t>
      </w:r>
    </w:p>
    <w:p w:rsidR="001814F7" w14:paraId="0AE9DBF0" w14:textId="77777777">
      <w:pPr>
        <w:ind w:firstLine="567"/>
        <w:jc w:val="both"/>
        <w:rPr>
          <w:rStyle w:val="Fontdeparagrafimplicit"/>
        </w:rPr>
      </w:pPr>
    </w:p>
    <w:p w:rsidR="001814F7" w14:paraId="48A73C96" w14:textId="77777777">
      <w:pPr>
        <w:numPr>
          <w:ilvl w:val="0"/>
          <w:numId w:val="1"/>
        </w:numPr>
        <w:rPr>
          <w:rStyle w:val="Fontdeparagrafimplicit"/>
          <w:b/>
        </w:rPr>
      </w:pPr>
      <w:r>
        <w:rPr>
          <w:rStyle w:val="Fontdeparagrafimplicit"/>
          <w:b/>
        </w:rPr>
        <w:t>Acţiunea formulată în cauză</w:t>
      </w:r>
    </w:p>
    <w:p w:rsidR="001814F7" w14:paraId="52CC1B63" w14:textId="21E85A44">
      <w:pPr>
        <w:ind w:firstLine="360"/>
        <w:jc w:val="both"/>
      </w:pPr>
      <w:r>
        <w:t xml:space="preserve">Prin cererea înregistrată pe rolul Curţii de Apel </w:t>
      </w:r>
      <w:r w:rsidR="00B65CE8">
        <w:t xml:space="preserve">............. </w:t>
      </w:r>
      <w:r>
        <w:t xml:space="preserve">– Secţia </w:t>
      </w:r>
      <w:r w:rsidR="00B65CE8">
        <w:t xml:space="preserve">............. </w:t>
      </w:r>
      <w:r>
        <w:t xml:space="preserve">la data de 31.01.2019, sub numărul unic de dosar </w:t>
      </w:r>
      <w:r w:rsidR="00B65CE8">
        <w:t xml:space="preserve">5 </w:t>
      </w:r>
      <w:r>
        <w:t xml:space="preserve">, reclamanţii </w:t>
      </w:r>
      <w:r w:rsidR="00B65CE8">
        <w:t>1</w:t>
      </w:r>
      <w:r>
        <w:t xml:space="preserve">, </w:t>
      </w:r>
      <w:r w:rsidR="00B65CE8">
        <w:t>2</w:t>
      </w:r>
      <w:r>
        <w:t xml:space="preserve"> şi </w:t>
      </w:r>
      <w:r w:rsidR="00B65CE8">
        <w:t>3</w:t>
      </w:r>
      <w:r>
        <w:t xml:space="preserve">, în contradictoriu cu pârâţii MINISTRUL JUSTIŢIEI, MINISTERUL JUSTIŢIEI, </w:t>
      </w:r>
      <w:r w:rsidR="00760563">
        <w:t>TRIBUNALUL A</w:t>
      </w:r>
      <w:r w:rsidR="00B65CE8">
        <w:t xml:space="preserve">......... </w:t>
      </w:r>
      <w:r>
        <w:t xml:space="preserve">, </w:t>
      </w:r>
      <w:r w:rsidR="00760563">
        <w:t>TRIBUNALUL B</w:t>
      </w:r>
      <w:r w:rsidR="00B65CE8">
        <w:t xml:space="preserve">......... </w:t>
      </w:r>
      <w:r>
        <w:t xml:space="preserve">şi CURTEA DE APEL </w:t>
      </w:r>
      <w:r w:rsidR="00760563">
        <w:t xml:space="preserve"> </w:t>
      </w:r>
      <w:r w:rsidR="00B65CE8">
        <w:t xml:space="preserve">......... </w:t>
      </w:r>
      <w:r>
        <w:t xml:space="preserve">, au formulat plângere împotriva ordinului nr. </w:t>
      </w:r>
      <w:r w:rsidR="00745469">
        <w:t>.................</w:t>
      </w:r>
      <w:r>
        <w:t>/06.02.2018 emis de Ministrul Justiţiei prin care au solicitat instanţei ca prin hotărârea pe care o va pronunţa, să se dispună:</w:t>
      </w:r>
    </w:p>
    <w:p w:rsidR="001814F7" w14:paraId="7B437715" w14:textId="77777777">
      <w:pPr>
        <w:ind w:firstLine="360"/>
        <w:jc w:val="both"/>
      </w:pPr>
      <w:r>
        <w:t>1.     Anularea în parte a actului administrativ contestat şi obligarea Ministrului Justiţiei la emiterea unui nou ordin de salarizare, în care să fie acordate sporurile potrivit noii legi de salarizare, după cum urmează:</w:t>
      </w:r>
    </w:p>
    <w:p w:rsidR="001814F7" w14:paraId="663C63D4" w14:textId="77777777">
      <w:pPr>
        <w:ind w:firstLine="360"/>
        <w:jc w:val="both"/>
      </w:pPr>
      <w:r>
        <w:t>- sporul pentru risc şi suprasolicitare neuropsihică în cuantum de 25%;</w:t>
      </w:r>
    </w:p>
    <w:p w:rsidR="001814F7" w14:paraId="35CE97F4" w14:textId="77777777">
      <w:pPr>
        <w:ind w:firstLine="360"/>
        <w:jc w:val="both"/>
      </w:pPr>
      <w:r>
        <w:t>- sporul pentru păstrarea confidenţialităţii, în cuantum de până la 5%;</w:t>
      </w:r>
    </w:p>
    <w:p w:rsidR="001814F7" w14:paraId="51A8409C" w14:textId="77777777">
      <w:pPr>
        <w:ind w:firstLine="360"/>
        <w:jc w:val="both"/>
      </w:pPr>
      <w:r>
        <w:t>2.</w:t>
      </w:r>
      <w:r>
        <w:tab/>
        <w:t>Obligarea pârâţilor la plata diferenţei, între remuneraţia care include sporurile aşa cum s-au solicitat şi cea plătită efectiv reclamanţilor începând cu 1 ianuarie 2018;</w:t>
      </w:r>
    </w:p>
    <w:p w:rsidR="001814F7" w14:paraId="3EC379C3" w14:textId="77777777">
      <w:pPr>
        <w:ind w:firstLine="360"/>
        <w:jc w:val="both"/>
      </w:pPr>
      <w:r>
        <w:t>3.</w:t>
      </w:r>
      <w:r>
        <w:tab/>
        <w:t>Actualizarea cu indicele de inflaţie şi plata dobânzii legale aferente, de la data scadenţei fiecărui venit lunar, până la data plăţii efective.</w:t>
      </w:r>
    </w:p>
    <w:p w:rsidR="001814F7" w14:paraId="6C23068D" w14:textId="77777777">
      <w:pPr>
        <w:ind w:firstLine="360"/>
        <w:jc w:val="both"/>
      </w:pPr>
      <w:r>
        <w:t>În motivarea cererii, s-a arătat că, reclamanţii, în fapt, au calitatea de magistraţi, după cum urmează:</w:t>
      </w:r>
    </w:p>
    <w:p w:rsidR="001814F7" w14:paraId="16BF51D3" w14:textId="4820D37D">
      <w:pPr>
        <w:pStyle w:val="Listparagraf"/>
        <w:numPr>
          <w:ilvl w:val="0"/>
          <w:numId w:val="2"/>
        </w:numPr>
        <w:spacing w:after="0" w:line="240" w:lineRule="auto"/>
        <w:ind w:firstLine="360"/>
        <w:jc w:val="both"/>
        <w:rPr>
          <w:rStyle w:val="Fontdeparagrafimplicit"/>
          <w:rFonts w:ascii="Times New Roman" w:hAnsi="Times New Roman"/>
          <w:sz w:val="24"/>
        </w:rPr>
      </w:pPr>
      <w:r>
        <w:rPr>
          <w:rStyle w:val="Fontdeparagrafimplicit"/>
          <w:rFonts w:ascii="Times New Roman" w:hAnsi="Times New Roman"/>
          <w:sz w:val="24"/>
        </w:rPr>
        <w:t xml:space="preserve">Reclamanta </w:t>
      </w:r>
      <w:r w:rsidR="00B65CE8">
        <w:rPr>
          <w:rStyle w:val="Fontdeparagrafimplicit"/>
          <w:rFonts w:ascii="Times New Roman" w:hAnsi="Times New Roman"/>
          <w:sz w:val="24"/>
        </w:rPr>
        <w:t>1</w:t>
      </w:r>
      <w:r>
        <w:rPr>
          <w:rStyle w:val="Fontdeparagrafimplicit"/>
          <w:rFonts w:ascii="Times New Roman" w:hAnsi="Times New Roman"/>
          <w:sz w:val="24"/>
        </w:rPr>
        <w:t xml:space="preserve"> - judecător la </w:t>
      </w:r>
      <w:r w:rsidR="00950F10">
        <w:rPr>
          <w:rStyle w:val="Fontdeparagrafimplicit"/>
          <w:rFonts w:ascii="Times New Roman" w:hAnsi="Times New Roman"/>
          <w:sz w:val="24"/>
        </w:rPr>
        <w:t xml:space="preserve">Judecătoria C </w:t>
      </w:r>
      <w:r w:rsidR="00B65CE8">
        <w:rPr>
          <w:rStyle w:val="Fontdeparagrafimplicit"/>
          <w:rFonts w:ascii="Times New Roman" w:hAnsi="Times New Roman"/>
          <w:sz w:val="24"/>
        </w:rPr>
        <w:t xml:space="preserve">............ </w:t>
      </w:r>
      <w:r>
        <w:rPr>
          <w:rStyle w:val="Fontdeparagrafimplicit"/>
          <w:rFonts w:ascii="Times New Roman" w:hAnsi="Times New Roman"/>
          <w:sz w:val="24"/>
        </w:rPr>
        <w:t xml:space="preserve">începând cu data de </w:t>
      </w:r>
      <w:r w:rsidR="00745469">
        <w:rPr>
          <w:rStyle w:val="Fontdeparagrafimplicit"/>
          <w:rFonts w:ascii="Times New Roman" w:hAnsi="Times New Roman"/>
          <w:sz w:val="24"/>
        </w:rPr>
        <w:t xml:space="preserve"> </w:t>
      </w:r>
      <w:r>
        <w:rPr>
          <w:rStyle w:val="Fontdeparagrafimplicit"/>
          <w:rFonts w:ascii="Times New Roman" w:hAnsi="Times New Roman"/>
          <w:sz w:val="24"/>
        </w:rPr>
        <w:t xml:space="preserve">.07.2016, şi respectiv la </w:t>
      </w:r>
      <w:r w:rsidR="00760563">
        <w:rPr>
          <w:rStyle w:val="Fontdeparagrafimplicit"/>
          <w:rFonts w:ascii="Times New Roman" w:hAnsi="Times New Roman"/>
          <w:sz w:val="24"/>
        </w:rPr>
        <w:t>TRIBUNALUL A</w:t>
      </w:r>
      <w:r w:rsidR="00B65CE8">
        <w:rPr>
          <w:rStyle w:val="Fontdeparagrafimplicit"/>
          <w:rFonts w:ascii="Times New Roman" w:hAnsi="Times New Roman"/>
          <w:sz w:val="24"/>
        </w:rPr>
        <w:t xml:space="preserve">......... </w:t>
      </w:r>
      <w:r>
        <w:rPr>
          <w:rStyle w:val="Fontdeparagrafimplicit"/>
          <w:rFonts w:ascii="Times New Roman" w:hAnsi="Times New Roman"/>
          <w:sz w:val="24"/>
        </w:rPr>
        <w:t xml:space="preserve"> începând cu data de </w:t>
      </w:r>
      <w:r w:rsidR="00745469">
        <w:rPr>
          <w:rStyle w:val="Fontdeparagrafimplicit"/>
          <w:rFonts w:ascii="Times New Roman" w:hAnsi="Times New Roman"/>
          <w:sz w:val="24"/>
        </w:rPr>
        <w:t xml:space="preserve"> </w:t>
      </w:r>
      <w:r>
        <w:rPr>
          <w:rStyle w:val="Fontdeparagrafimplicit"/>
          <w:rFonts w:ascii="Times New Roman" w:hAnsi="Times New Roman"/>
          <w:sz w:val="24"/>
        </w:rPr>
        <w:t>.07.2019;</w:t>
      </w:r>
    </w:p>
    <w:p w:rsidR="001814F7" w14:paraId="44B2D635" w14:textId="0DAB87F9">
      <w:pPr>
        <w:pStyle w:val="Listparagraf"/>
        <w:numPr>
          <w:ilvl w:val="0"/>
          <w:numId w:val="2"/>
        </w:numPr>
        <w:spacing w:after="0" w:line="240" w:lineRule="auto"/>
        <w:ind w:firstLine="360"/>
        <w:jc w:val="both"/>
        <w:rPr>
          <w:rStyle w:val="Fontdeparagrafimplicit"/>
          <w:rFonts w:ascii="Times New Roman" w:hAnsi="Times New Roman"/>
          <w:sz w:val="24"/>
        </w:rPr>
      </w:pPr>
      <w:r>
        <w:rPr>
          <w:rStyle w:val="Fontdeparagrafimplicit"/>
          <w:rFonts w:ascii="Times New Roman" w:hAnsi="Times New Roman"/>
          <w:sz w:val="24"/>
        </w:rPr>
        <w:t xml:space="preserve">Reclamanta </w:t>
      </w:r>
      <w:r w:rsidR="00B65CE8">
        <w:rPr>
          <w:rStyle w:val="Fontdeparagrafimplicit"/>
          <w:rFonts w:ascii="Times New Roman" w:hAnsi="Times New Roman"/>
          <w:sz w:val="24"/>
        </w:rPr>
        <w:t>2</w:t>
      </w:r>
      <w:r>
        <w:rPr>
          <w:rStyle w:val="Fontdeparagrafimplicit"/>
          <w:rFonts w:ascii="Times New Roman" w:hAnsi="Times New Roman"/>
          <w:sz w:val="24"/>
        </w:rPr>
        <w:t xml:space="preserve"> judecător la </w:t>
      </w:r>
      <w:r w:rsidR="00950F10">
        <w:rPr>
          <w:rStyle w:val="Fontdeparagrafimplicit"/>
          <w:rFonts w:ascii="Times New Roman" w:hAnsi="Times New Roman"/>
          <w:sz w:val="24"/>
        </w:rPr>
        <w:t xml:space="preserve">Judecătoria C </w:t>
      </w:r>
      <w:r w:rsidR="00B65CE8">
        <w:rPr>
          <w:rStyle w:val="Fontdeparagrafimplicit"/>
          <w:rFonts w:ascii="Times New Roman" w:hAnsi="Times New Roman"/>
          <w:sz w:val="24"/>
        </w:rPr>
        <w:t xml:space="preserve">............ </w:t>
      </w:r>
      <w:r>
        <w:rPr>
          <w:rStyle w:val="Fontdeparagrafimplicit"/>
          <w:rFonts w:ascii="Times New Roman" w:hAnsi="Times New Roman"/>
          <w:sz w:val="24"/>
        </w:rPr>
        <w:t>;</w:t>
      </w:r>
    </w:p>
    <w:p w:rsidR="001814F7" w14:paraId="1BD07ED5" w14:textId="7FC3FCE4">
      <w:pPr>
        <w:pStyle w:val="Listparagraf"/>
        <w:numPr>
          <w:ilvl w:val="0"/>
          <w:numId w:val="2"/>
        </w:numPr>
        <w:spacing w:after="0" w:line="240" w:lineRule="auto"/>
        <w:ind w:firstLine="360"/>
        <w:jc w:val="both"/>
        <w:rPr>
          <w:rStyle w:val="Fontdeparagrafimplicit"/>
          <w:rFonts w:ascii="Times New Roman" w:hAnsi="Times New Roman"/>
          <w:sz w:val="24"/>
        </w:rPr>
      </w:pPr>
      <w:r>
        <w:rPr>
          <w:rStyle w:val="Fontdeparagrafimplicit"/>
          <w:rFonts w:ascii="Times New Roman" w:hAnsi="Times New Roman"/>
          <w:sz w:val="24"/>
        </w:rPr>
        <w:t xml:space="preserve">Reclamanta </w:t>
      </w:r>
      <w:r w:rsidR="00B65CE8">
        <w:rPr>
          <w:rStyle w:val="Fontdeparagrafimplicit"/>
          <w:rFonts w:ascii="Times New Roman" w:hAnsi="Times New Roman"/>
          <w:sz w:val="24"/>
        </w:rPr>
        <w:t>3</w:t>
      </w:r>
      <w:r>
        <w:rPr>
          <w:rStyle w:val="Fontdeparagrafimplicit"/>
          <w:rFonts w:ascii="Times New Roman" w:hAnsi="Times New Roman"/>
          <w:sz w:val="24"/>
        </w:rPr>
        <w:t xml:space="preserve"> judecător la </w:t>
      </w:r>
      <w:r w:rsidR="00950F10">
        <w:rPr>
          <w:rStyle w:val="Fontdeparagrafimplicit"/>
          <w:rFonts w:ascii="Times New Roman" w:hAnsi="Times New Roman"/>
          <w:sz w:val="24"/>
        </w:rPr>
        <w:t xml:space="preserve">Judecătoria C </w:t>
      </w:r>
      <w:r w:rsidR="00B65CE8">
        <w:rPr>
          <w:rStyle w:val="Fontdeparagrafimplicit"/>
          <w:rFonts w:ascii="Times New Roman" w:hAnsi="Times New Roman"/>
          <w:sz w:val="24"/>
        </w:rPr>
        <w:t xml:space="preserve">............ </w:t>
      </w:r>
      <w:r>
        <w:rPr>
          <w:rStyle w:val="Fontdeparagrafimplicit"/>
          <w:rFonts w:ascii="Times New Roman" w:hAnsi="Times New Roman"/>
          <w:sz w:val="24"/>
        </w:rPr>
        <w:t>;</w:t>
      </w:r>
    </w:p>
    <w:p w:rsidR="001814F7" w14:paraId="289E611C" w14:textId="7F6E9772">
      <w:pPr>
        <w:pStyle w:val="Listparagraf"/>
        <w:numPr>
          <w:ilvl w:val="0"/>
          <w:numId w:val="2"/>
        </w:numPr>
        <w:spacing w:after="0" w:line="240" w:lineRule="auto"/>
        <w:ind w:firstLine="360"/>
        <w:jc w:val="both"/>
        <w:rPr>
          <w:rStyle w:val="Fontdeparagrafimplicit"/>
          <w:rFonts w:ascii="Times New Roman" w:hAnsi="Times New Roman"/>
          <w:sz w:val="24"/>
        </w:rPr>
      </w:pPr>
      <w:r>
        <w:rPr>
          <w:rStyle w:val="Fontdeparagrafimplicit"/>
          <w:rFonts w:ascii="Times New Roman" w:hAnsi="Times New Roman"/>
          <w:sz w:val="24"/>
        </w:rPr>
        <w:t xml:space="preserve">Reclamantul </w:t>
      </w:r>
      <w:r w:rsidR="00B65CE8">
        <w:rPr>
          <w:rStyle w:val="Fontdeparagrafimplicit"/>
          <w:rFonts w:ascii="Times New Roman" w:hAnsi="Times New Roman"/>
          <w:sz w:val="24"/>
        </w:rPr>
        <w:t xml:space="preserve">5 </w:t>
      </w:r>
      <w:r>
        <w:rPr>
          <w:rStyle w:val="Fontdeparagrafimplicit"/>
          <w:rFonts w:ascii="Times New Roman" w:hAnsi="Times New Roman"/>
          <w:sz w:val="24"/>
        </w:rPr>
        <w:t xml:space="preserve">judecător la </w:t>
      </w:r>
      <w:r w:rsidR="00950F10">
        <w:rPr>
          <w:rStyle w:val="Fontdeparagrafimplicit"/>
          <w:rFonts w:ascii="Times New Roman" w:hAnsi="Times New Roman"/>
          <w:sz w:val="24"/>
        </w:rPr>
        <w:t xml:space="preserve">Judecătoria C </w:t>
      </w:r>
      <w:r w:rsidR="00B65CE8">
        <w:rPr>
          <w:rStyle w:val="Fontdeparagrafimplicit"/>
          <w:rFonts w:ascii="Times New Roman" w:hAnsi="Times New Roman"/>
          <w:sz w:val="24"/>
        </w:rPr>
        <w:t xml:space="preserve">............ </w:t>
      </w:r>
      <w:r>
        <w:rPr>
          <w:rStyle w:val="Fontdeparagrafimplicit"/>
          <w:rFonts w:ascii="Times New Roman" w:hAnsi="Times New Roman"/>
          <w:sz w:val="24"/>
        </w:rPr>
        <w:t>.</w:t>
      </w:r>
    </w:p>
    <w:p w:rsidR="001814F7" w14:paraId="5F003DB2" w14:textId="77777777">
      <w:pPr>
        <w:ind w:firstLine="360"/>
        <w:jc w:val="both"/>
      </w:pPr>
      <w:r>
        <w:t xml:space="preserve"> I. a) potrivit disp. Art. 4, Capitolul VIII, Secţiunea I, din Anexa V a legii nr. 153/2017:</w:t>
      </w:r>
    </w:p>
    <w:p w:rsidR="001814F7" w14:paraId="274BBD4B" w14:textId="77777777">
      <w:pPr>
        <w:ind w:firstLine="360"/>
        <w:jc w:val="both"/>
      </w:pPr>
      <w:r>
        <w:t>"Art. 4 - (1) Pentru condiţii de muncă grele, vătămătoare sau periculoase, personalul prevăzut la art. 1 beneficiază de un spor de până la 15% din salariul de bază sau, după caz, din indemnizaţia de încadrare, corespunzător timpului lucrat. (2) Condiţiile de acordare a sporului prevăzut la alin. (1) se aprobă de ordonatorul principal de credite în limita prevederilor din regulamentul elaborat potrivit prezentei legi, având la bază buletinele de determinare sau, după caz, expertizare, emise de către autorităţile abilitate în acest sens".</w:t>
      </w:r>
    </w:p>
    <w:p w:rsidR="001814F7" w14:paraId="1FA9A1BE" w14:textId="77777777">
      <w:pPr>
        <w:ind w:firstLine="360"/>
        <w:jc w:val="both"/>
      </w:pPr>
      <w:r>
        <w:t>Potrivit anexei nr. 3 din ordinul contestat, acest spor a fost acordat în procent de aproximativ 15%, în mod corect în raport de dispoziţiile legale sus-citate.</w:t>
      </w:r>
    </w:p>
    <w:p w:rsidR="001814F7" w14:paraId="49AEB20A" w14:textId="77777777">
      <w:pPr>
        <w:ind w:firstLine="360"/>
        <w:jc w:val="both"/>
      </w:pPr>
      <w:r>
        <w:t xml:space="preserve"> b) potrivit disp. art. 5. Capitolul VIII, Secţiunea 1, din Anexa V a legii nr.153/2017:</w:t>
      </w:r>
    </w:p>
    <w:p w:rsidR="001814F7" w14:paraId="4DF1166E" w14:textId="77777777">
      <w:pPr>
        <w:ind w:firstLine="360"/>
        <w:jc w:val="both"/>
      </w:pPr>
      <w:r>
        <w:t>"Art. 5 - Judecătorii de la Înalta Curte de Casaţie şi Justiţie, de la curţile de apel, tribunale, tribunale specializate şi judecătorii, de pe lângă aceste instanţe, membrii Consiliului Superior al Magistraturii, personal de specialitate juridică asimilat magistraţilor, magistraţii asistenţi de la Înalta Curte de Casaţie şi Justiţie, asistenţii judiciari, inspectorii judiciari, personalul auxiliar de specialitate, personalul de specialitate criminalistică şi personalul auxiliar de specialitate criminalistică din cadrul Institutului Naţional de Expertize Criminalistice şi al laboratoarelor de expertize criminalistice, ofiţerii şi agenţi: de poliţie judiciară, precum şi specialiştii din cadrul Direcţiei Naţionale Anticorupţie, Direcţia de Investigare a Infracţiunilor de Criminalitate Organizată şi Terorism, personalul de probaţiune beneficiază si de un spor pentru risc si suprasolicitare neuropsihică de până la 25%, respectiv de un spor pentru păstrarea confidenţialităţii de până la 5%, aplicate la salariul de bază lunar, respectiv ia indemnizaţia lunară de încadrare."</w:t>
      </w:r>
    </w:p>
    <w:p w:rsidR="001814F7" w14:paraId="34F649E9" w14:textId="77777777">
      <w:pPr>
        <w:ind w:firstLine="360"/>
        <w:jc w:val="both"/>
      </w:pPr>
      <w:r>
        <w:t>In raport de dispoziţiile speciale aplicabile personalului din Familia Ocupaţională "Justiţie", prevăzute de Anexa nr. V a legii nr. 153/2017, se reţine că, potrivit anexei nr. 3 din ordinul contestat:</w:t>
      </w:r>
    </w:p>
    <w:p w:rsidR="001814F7" w14:paraId="677E4237" w14:textId="77777777">
      <w:pPr>
        <w:pStyle w:val="Listparagraf"/>
        <w:numPr>
          <w:ilvl w:val="0"/>
          <w:numId w:val="2"/>
        </w:numPr>
        <w:spacing w:after="0" w:line="240" w:lineRule="auto"/>
        <w:ind w:firstLine="360"/>
        <w:jc w:val="both"/>
        <w:rPr>
          <w:rStyle w:val="Fontdeparagrafimplicit"/>
          <w:rFonts w:ascii="Times New Roman" w:hAnsi="Times New Roman"/>
          <w:sz w:val="24"/>
        </w:rPr>
      </w:pPr>
      <w:r>
        <w:rPr>
          <w:rStyle w:val="Fontdeparagrafimplicit"/>
          <w:rFonts w:ascii="Times New Roman" w:hAnsi="Times New Roman"/>
          <w:sz w:val="24"/>
        </w:rPr>
        <w:t>spor pentru risc si suprasolicitare neuropsihică este acordat în procent de aproximativ 14%, în loc de 25% cum era corect, potrivit noii legi de salarizare;</w:t>
      </w:r>
    </w:p>
    <w:p w:rsidR="001814F7" w14:paraId="71BF1843" w14:textId="77777777">
      <w:pPr>
        <w:pStyle w:val="Listparagraf"/>
        <w:numPr>
          <w:ilvl w:val="0"/>
          <w:numId w:val="2"/>
        </w:numPr>
        <w:spacing w:after="0" w:line="240" w:lineRule="auto"/>
        <w:ind w:firstLine="360"/>
        <w:jc w:val="both"/>
        <w:rPr>
          <w:rStyle w:val="Fontdeparagrafimplicit"/>
          <w:rFonts w:ascii="Times New Roman" w:hAnsi="Times New Roman"/>
          <w:sz w:val="24"/>
        </w:rPr>
      </w:pPr>
      <w:r>
        <w:rPr>
          <w:rStyle w:val="Fontdeparagrafimplicit"/>
          <w:rFonts w:ascii="Times New Roman" w:hAnsi="Times New Roman"/>
          <w:sz w:val="24"/>
        </w:rPr>
        <w:t>spor pentru păstrarea confidenţialităţii, în cuantum de până la 5% nu a fost.</w:t>
      </w:r>
    </w:p>
    <w:p w:rsidR="001814F7" w14:paraId="4B12ABD7" w14:textId="77777777">
      <w:pPr>
        <w:ind w:firstLine="426"/>
        <w:jc w:val="both"/>
      </w:pPr>
      <w:r>
        <w:t>În drept, au invocat reclamanţii dispoziţiile anexei V art. 4 şi 5 din Legea nr. 153/2017.</w:t>
      </w:r>
    </w:p>
    <w:p w:rsidR="001814F7" w14:paraId="2657275B" w14:textId="77777777">
      <w:pPr>
        <w:ind w:firstLine="426"/>
        <w:jc w:val="both"/>
      </w:pPr>
      <w:r>
        <w:t>În ceea ce priveşte cuantumul total al sporurilor acordate:</w:t>
      </w:r>
    </w:p>
    <w:p w:rsidR="001814F7" w14:paraId="788D9623" w14:textId="77777777">
      <w:pPr>
        <w:ind w:firstLine="426"/>
        <w:jc w:val="both"/>
      </w:pPr>
      <w:r>
        <w:t>Este adevărat că disp. art. 25 din cap. III secţiunea III a legii nr. 153/2017 prevede limitarea sporurilor, compensaţiilor, adaosurilor, primelor, premiilor şi indemnizaţiilor şi a altor drepturi, astfel: "Art. 25 - (1) Suma sporurilor, compensaţiilor, adaosurilor, primelor, premiilor şi indemnizaţiilor, inclusiv cele pentru hrană şi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indemnizaţiilor de încadrare şi a indemnizaţiilor lunare, după caz. (2) Prin excepţie, de la prevederile alin. (1), pentru instituţiile din sistemul sanitar şi de asistenţă socială şi cele din sistemul de apărare, ordine publică şi securitate naţională, suma sporurilor, compensaţiilor, adaosurilor, primelor, premiilor şi indemnizaţiilor, inclusiv cele pentru hrană şi vacanţă, acordate cumulat pe total buget pentru fiecare ordonator principal de credite nu poate depăşi 30% din suma salariilor de bază, a soldelor de funcţie/salariilor de funcţie, soldelor de grad/salariilor gradului profesional deţinut, gradaţiilor şi a soldelor de comandă/salariilor de comandă şi a indemnizaţiilor lunare, după caz. ", însă această dispoziţie reprezintă norma generală în materia drepturilor salariale.</w:t>
      </w:r>
    </w:p>
    <w:p w:rsidR="001814F7" w14:paraId="6AC5B2E0" w14:textId="77777777">
      <w:pPr>
        <w:ind w:firstLine="426"/>
        <w:jc w:val="both"/>
      </w:pPr>
      <w:r>
        <w:t>Mai mult, suma totală a sporurilor nu este prevăzută pentru fiecare salariat în parte, ci per total ordonator principal de credite, raportat la fondul de salarii.</w:t>
      </w:r>
    </w:p>
    <w:p w:rsidR="001814F7" w14:paraId="3D6C2673" w14:textId="77777777">
      <w:pPr>
        <w:ind w:firstLine="426"/>
        <w:jc w:val="both"/>
      </w:pPr>
      <w:r>
        <w:t>Potrivit disp. art. 24 din cap. III secţiunea III a legii nr. 153/2017, intitulat "Sporuri şi drepturi salariale specifice Art. 24 - Limita maximă a sporurilor, compensaţiilor, indemnizaţiilor, adaosurilor, majorărilor, prime altor elemente ale venitului salarial specific fiecărui domeniu prevăzută în prezenta lege si în anexele I-VIII. Anexa V prevede în domeniul de activitate "Justiţie", sporuri în cuantum maxim total de 45%, aceasta fiind o normă juridică civilă specială, aplicabilă acestei familii ocupaţionale.</w:t>
      </w:r>
    </w:p>
    <w:p w:rsidR="001814F7" w14:paraId="790BD2FB" w14:textId="77777777">
      <w:pPr>
        <w:ind w:firstLine="426"/>
        <w:jc w:val="both"/>
      </w:pPr>
      <w:r>
        <w:t>Norma de drept civil generală reprezintă acea normă care se aplică în toate cazurile şi în orice materie, dacă o dispoziţie legală nu prevede altfel.</w:t>
      </w:r>
    </w:p>
    <w:p w:rsidR="001814F7" w14:paraId="55A9D2C8" w14:textId="77777777">
      <w:pPr>
        <w:ind w:firstLine="426"/>
        <w:jc w:val="both"/>
      </w:pPr>
      <w:r>
        <w:t>Normele de drept civil sunt speciale, dacă îşi găsesc aplicare numai în cazurile expres stabilite de lege. Fiind derogatorii de la norma generală, rezultă că norma specială se aplică ori de câte ori există un caz ce intră sub incidenţa prevederilor sale, deci norma specială se aplică prioritar faţă de norma generală, chiar şi atunci când norma specială este mai veche decât norma generală (specialia generalibus derogant).</w:t>
      </w:r>
    </w:p>
    <w:p w:rsidR="001814F7" w14:paraId="6F081633" w14:textId="77777777">
      <w:pPr>
        <w:ind w:firstLine="426"/>
        <w:jc w:val="both"/>
      </w:pPr>
      <w:r>
        <w:t>Cu atât mai puternic cuvânt, în cazul reclamanţilor, fiind edictate prin acelaşi act normativ, au prioritate incontestabilă normele speciale.</w:t>
      </w:r>
    </w:p>
    <w:p w:rsidR="001814F7" w14:paraId="244890AD" w14:textId="77777777">
      <w:pPr>
        <w:ind w:firstLine="426"/>
        <w:jc w:val="both"/>
      </w:pPr>
      <w:r>
        <w:t>Fată de cele expuse mai sus, au solicitat reclamanţii admiterea acţiunii aşa cum a fost formulată şi pe cale de consecinţă:</w:t>
      </w:r>
    </w:p>
    <w:p w:rsidR="001814F7" w14:paraId="0EE2F0ED" w14:textId="77777777">
      <w:pPr>
        <w:pStyle w:val="Listparagraf"/>
        <w:numPr>
          <w:ilvl w:val="0"/>
          <w:numId w:val="3"/>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Anularea în parte a actului administrativ contestat şi obligarea Ministrului Justiţiei la emiterea unui nou ordin de salarizare, în care să fie acordate sporurile potrivit noii legi de salarizare, după cum urmează:</w:t>
      </w:r>
    </w:p>
    <w:p w:rsidR="001814F7" w14:paraId="334170CA"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sporul pentru risc şi suprasolicitare neuropsihică în cuantum de 25%;</w:t>
      </w:r>
    </w:p>
    <w:p w:rsidR="001814F7" w14:paraId="7090D42A" w14:textId="77777777">
      <w:pPr>
        <w:pStyle w:val="Listparagraf"/>
        <w:numPr>
          <w:ilvl w:val="0"/>
          <w:numId w:val="2"/>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sporul pentru păstrarea confidenţialităţii, în cuantum de până la 5%;</w:t>
      </w:r>
    </w:p>
    <w:p w:rsidR="001814F7" w14:paraId="7F2846D7" w14:textId="77777777">
      <w:pPr>
        <w:pStyle w:val="Listparagraf"/>
        <w:numPr>
          <w:ilvl w:val="0"/>
          <w:numId w:val="3"/>
        </w:numPr>
        <w:spacing w:after="0" w:line="240" w:lineRule="auto"/>
        <w:jc w:val="both"/>
        <w:rPr>
          <w:rStyle w:val="Fontdeparagrafimplicit"/>
          <w:rFonts w:ascii="Times New Roman" w:hAnsi="Times New Roman"/>
          <w:sz w:val="24"/>
        </w:rPr>
      </w:pPr>
      <w:r>
        <w:rPr>
          <w:rStyle w:val="Fontdeparagrafimplicit"/>
          <w:rFonts w:ascii="Times New Roman" w:hAnsi="Times New Roman"/>
          <w:sz w:val="24"/>
        </w:rPr>
        <w:t>Obligarea pârâţilor la plata diferenţei, între remuneraţia care include sporurile aşa cum s-a solicitat şi cea plătită efectiv reclamanţilor începând cu 1 ianuarie 2018, actualizarea cu indicele de inflaţie şi plata dobânzii legale aferente, de la data scadenţei fiecărui venit lunar, până la data plăţii efective.</w:t>
      </w:r>
    </w:p>
    <w:p w:rsidR="001814F7" w14:paraId="4732A269" w14:textId="50D11468">
      <w:pPr>
        <w:ind w:firstLine="426"/>
        <w:jc w:val="both"/>
      </w:pPr>
      <w:r>
        <w:t xml:space="preserve">Au arătat reclamanţii că au urmat şi procedura prealabilă, potrivit disp. art. 7 alin. 1 din Anexa nr. V a legii nr. 153/2017, sens în care au depus alăturat adresa nr. </w:t>
      </w:r>
      <w:r w:rsidR="00DF1CED">
        <w:t>4</w:t>
      </w:r>
      <w:r>
        <w:t>/2018.</w:t>
      </w:r>
    </w:p>
    <w:p w:rsidR="001814F7" w14:paraId="7C8D7D2B" w14:textId="77777777">
      <w:pPr>
        <w:ind w:firstLine="426"/>
        <w:jc w:val="both"/>
      </w:pPr>
      <w:r>
        <w:t>În dovedire, au solicitat reclamanţii administrarea probei cu înscrisuri.</w:t>
      </w:r>
    </w:p>
    <w:p w:rsidR="001814F7" w14:paraId="5B07D175" w14:textId="4A2F19B6">
      <w:pPr>
        <w:ind w:firstLine="426"/>
        <w:jc w:val="both"/>
        <w:rPr>
          <w:rStyle w:val="Fontdeparagrafimplicit"/>
          <w:b/>
        </w:rPr>
      </w:pPr>
      <w:r>
        <w:t xml:space="preserve">Au ataşat reclamanţii copia Ordinului </w:t>
      </w:r>
      <w:r w:rsidR="00745469">
        <w:t>.................</w:t>
      </w:r>
      <w:r>
        <w:t>/06.02.2018 şi dovada comunicării pe fax a contestaţiei.</w:t>
      </w:r>
    </w:p>
    <w:p w:rsidR="001814F7" w14:paraId="55FB52A4" w14:textId="77777777">
      <w:pPr>
        <w:rPr>
          <w:rStyle w:val="Fontdeparagrafimplicit"/>
          <w:b/>
        </w:rPr>
      </w:pPr>
    </w:p>
    <w:p w:rsidR="001814F7" w14:paraId="259E2EF4" w14:textId="77777777">
      <w:pPr>
        <w:numPr>
          <w:ilvl w:val="0"/>
          <w:numId w:val="1"/>
        </w:numPr>
        <w:jc w:val="both"/>
        <w:rPr>
          <w:rStyle w:val="Fontdeparagrafimplicit"/>
          <w:b/>
        </w:rPr>
      </w:pPr>
      <w:r>
        <w:rPr>
          <w:rStyle w:val="Fontdeparagrafimplicit"/>
          <w:b/>
        </w:rPr>
        <w:t>Apărările părţii adverse</w:t>
      </w:r>
    </w:p>
    <w:p w:rsidR="001814F7" w14:paraId="407C0428" w14:textId="1C98BC06">
      <w:pPr>
        <w:ind w:firstLine="360"/>
        <w:jc w:val="both"/>
      </w:pPr>
      <w:r>
        <w:t xml:space="preserve">La data de </w:t>
      </w:r>
      <w:r w:rsidR="00745469">
        <w:t xml:space="preserve">          </w:t>
      </w:r>
      <w:r>
        <w:t xml:space="preserve">.2019, pârâtul </w:t>
      </w:r>
      <w:r w:rsidR="00760563">
        <w:t>TRIBUNALUL A</w:t>
      </w:r>
      <w:r w:rsidR="00B65CE8">
        <w:t xml:space="preserve">......... </w:t>
      </w:r>
      <w:r>
        <w:t xml:space="preserve"> a depus întâmpinare prin care a solicitat respingerea cererii ca neîntemeiată.</w:t>
      </w:r>
    </w:p>
    <w:p w:rsidR="001814F7" w14:paraId="70B8513D" w14:textId="178C7B2A">
      <w:pPr>
        <w:ind w:firstLine="360"/>
        <w:jc w:val="both"/>
        <w:rPr>
          <w:rStyle w:val="FontStyle73"/>
          <w:sz w:val="24"/>
        </w:rPr>
      </w:pPr>
      <w:r>
        <w:rPr>
          <w:rStyle w:val="FontStyle73"/>
        </w:rPr>
        <w:t xml:space="preserve">În motivarea cererii de chemare în judecată a arătat pârâtul că, în fapt, reclamanţii solicită anularea în parte a </w:t>
      </w:r>
      <w:r w:rsidR="00DF1CED">
        <w:rPr>
          <w:rStyle w:val="FontStyle73"/>
        </w:rPr>
        <w:t xml:space="preserve">Ordinului nr. </w:t>
      </w:r>
      <w:r w:rsidR="00745469">
        <w:rPr>
          <w:rStyle w:val="FontStyle73"/>
        </w:rPr>
        <w:t>.................</w:t>
      </w:r>
      <w:r>
        <w:rPr>
          <w:rStyle w:val="FontStyle73"/>
        </w:rPr>
        <w:t>/06.02.2018 emis de Ministrul Justiţiei şi emiterea unui nou ordin de salarizare prin care să fie acordate sporurile potrivit noii legi de salarizare, după cum urmează:</w:t>
      </w:r>
    </w:p>
    <w:p w:rsidR="001814F7" w14:paraId="6A1181C6" w14:textId="77777777">
      <w:pPr>
        <w:ind w:firstLine="360"/>
        <w:jc w:val="both"/>
        <w:rPr>
          <w:rStyle w:val="FontStyle73"/>
        </w:rPr>
      </w:pPr>
      <w:r>
        <w:rPr>
          <w:rStyle w:val="FontStyle73"/>
        </w:rPr>
        <w:t>-</w:t>
      </w:r>
      <w:r>
        <w:rPr>
          <w:rStyle w:val="FontStyle73"/>
        </w:rPr>
        <w:tab/>
        <w:t>sporul pentru risc şi suprasolicitare neuropsihică în cuantum de 25%;</w:t>
      </w:r>
    </w:p>
    <w:p w:rsidR="001814F7" w14:paraId="3CAC896F" w14:textId="77777777">
      <w:pPr>
        <w:ind w:firstLine="360"/>
        <w:jc w:val="both"/>
        <w:rPr>
          <w:rStyle w:val="FontStyle73"/>
        </w:rPr>
      </w:pPr>
      <w:r>
        <w:rPr>
          <w:rStyle w:val="FontStyle73"/>
        </w:rPr>
        <w:t>-</w:t>
      </w:r>
      <w:r>
        <w:rPr>
          <w:rStyle w:val="FontStyle73"/>
        </w:rPr>
        <w:tab/>
        <w:t xml:space="preserve">sporul pentru păstrarea confidenţialităţii în cuantumul de până la 5%; </w:t>
      </w:r>
    </w:p>
    <w:p w:rsidR="001814F7" w14:paraId="42212E82" w14:textId="77777777">
      <w:pPr>
        <w:ind w:firstLine="360"/>
        <w:jc w:val="both"/>
        <w:rPr>
          <w:rStyle w:val="FontStyle73"/>
        </w:rPr>
      </w:pPr>
      <w:r>
        <w:rPr>
          <w:rStyle w:val="FontStyle73"/>
        </w:rPr>
        <w:t>precum şi obligarea pârâţilor la plata diferenţei între remuneraţia care include sporurile menţionate anterior şi cea efectiv plătită începând cu 01 ianuarie 2018, actualizată cu indicele de inflaţie şi plata dobânzii legale de la data scadentei fiecărui venit lunar, până la data plăţii efective.</w:t>
      </w:r>
    </w:p>
    <w:p w:rsidR="001814F7" w14:paraId="0E01FA23" w14:textId="77777777">
      <w:pPr>
        <w:ind w:firstLine="360"/>
        <w:jc w:val="both"/>
        <w:rPr>
          <w:rStyle w:val="FontStyle73"/>
        </w:rPr>
      </w:pPr>
      <w:r>
        <w:rPr>
          <w:rStyle w:val="FontStyle73"/>
        </w:rPr>
        <w:t>A învederat pârâtul instanţei că la data de 01.07.2017 a intrat în vigoare Legea-cadru nr. 153/2017 privind salarizarea personalului plătit din fonduri publice care la art.38, alin.3, lit.a stipulează că:</w:t>
      </w:r>
    </w:p>
    <w:p w:rsidR="001814F7" w14:paraId="7CE5BA12" w14:textId="77777777">
      <w:pPr>
        <w:ind w:firstLine="360"/>
        <w:jc w:val="both"/>
        <w:rPr>
          <w:rStyle w:val="FontStyle73"/>
        </w:rPr>
      </w:pPr>
      <w:r>
        <w:rPr>
          <w:rStyle w:val="FontStyle73"/>
        </w:rPr>
        <w:t>"(3) Începând cu data de 1 ianuarie 2018 se acordă următoarele creşteri salariale: a)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w:t>
      </w:r>
    </w:p>
    <w:p w:rsidR="001814F7" w14:paraId="14204EEF" w14:textId="77777777">
      <w:pPr>
        <w:ind w:firstLine="360"/>
        <w:jc w:val="both"/>
        <w:rPr>
          <w:rStyle w:val="FontStyle73"/>
        </w:rPr>
      </w:pPr>
      <w:r>
        <w:rPr>
          <w:rStyle w:val="FontStyle73"/>
        </w:rPr>
        <w:t>Conform art. 5 din Anexa nr. V, capitolul VIII ale legii la Înalta Curte de Casaţie şi Justiţie, de la curţile de apel, tribunale, tribunalele specializate şi judecătorii beneficiază de un spor de pentru risc şi suprasolicitare neuropsihică de până la 25%, respectiv de un spor pentru păstrarea confidenţialităţii de până Ia 5%, aplicate la salariul de bază lunar.</w:t>
      </w:r>
    </w:p>
    <w:p w:rsidR="001814F7" w14:paraId="3680ED2F" w14:textId="77777777">
      <w:pPr>
        <w:ind w:firstLine="360"/>
        <w:jc w:val="both"/>
        <w:rPr>
          <w:rStyle w:val="FontStyle73"/>
        </w:rPr>
      </w:pPr>
      <w:r>
        <w:rPr>
          <w:rStyle w:val="FontStyle73"/>
        </w:rPr>
        <w:t xml:space="preserve">Limita maximă a sporurilor, compensaţiilor, adaosurilor, primelor, premiilor şi indemnizaţiilor şi a altor drepturi, astfel cum este stabilită de art.25 din Legea-cadru </w:t>
      </w:r>
      <w:r>
        <w:rPr>
          <w:rStyle w:val="FontStyle73"/>
        </w:rPr>
        <w:t>nr. 153/2017, pentru fiecare ordonator de credite ni| poate depăşi 30% din suma salariilor de bază lunare.</w:t>
      </w:r>
    </w:p>
    <w:p w:rsidR="001814F7" w14:paraId="0B17ED0F" w14:textId="77777777">
      <w:pPr>
        <w:ind w:firstLine="360"/>
        <w:jc w:val="both"/>
        <w:rPr>
          <w:rStyle w:val="FontStyle73"/>
        </w:rPr>
      </w:pPr>
      <w:r>
        <w:rPr>
          <w:rStyle w:val="FontStyle73"/>
        </w:rPr>
        <w:t>Având în vedere că Legea-cadru nr. 153/2017 stabileşte o limită maximă de acordare a sporurilor, şi nu un cuantum fix al acestora şi ţinând cont că limita maximă a sporurilor nu poate depăşi 30% din suma salariilor de bază lunare pentru fiecare ordonator de credite, apreciază pârâtul că salariile reclamanţilor au fost stabilite în mod corect.</w:t>
      </w:r>
      <w:r>
        <w:rPr>
          <w:rStyle w:val="FontStyle73"/>
        </w:rPr>
        <w:tab/>
      </w:r>
    </w:p>
    <w:p w:rsidR="001814F7" w14:paraId="2FEE08C7" w14:textId="6FF6FF04">
      <w:pPr>
        <w:ind w:firstLine="360"/>
        <w:jc w:val="both"/>
        <w:rPr>
          <w:rStyle w:val="FontStyle73"/>
        </w:rPr>
      </w:pPr>
      <w:r>
        <w:rPr>
          <w:rStyle w:val="FontStyle73"/>
        </w:rPr>
        <w:t xml:space="preserve">Cu privire la actualizarea cu rata inflaţiei precum şi dobânda legală, apreciază pârâtul că instanţa nu poate dispune aceasta în situaţia în care </w:t>
      </w:r>
      <w:r w:rsidR="00760563">
        <w:rPr>
          <w:rStyle w:val="FontStyle73"/>
        </w:rPr>
        <w:t>TRIBUNALUL A</w:t>
      </w:r>
      <w:r w:rsidR="00B65CE8">
        <w:rPr>
          <w:rStyle w:val="FontStyle73"/>
        </w:rPr>
        <w:t xml:space="preserve">......... </w:t>
      </w:r>
      <w:r>
        <w:rPr>
          <w:rStyle w:val="FontStyle73"/>
        </w:rPr>
        <w:t xml:space="preserve"> ca instituţie bugetară, nu poate să înscrie în bugetul propriu nicio plată fără bază legală pentru respectiva cheltuială.</w:t>
      </w:r>
    </w:p>
    <w:p w:rsidR="001814F7" w14:paraId="59D39A33" w14:textId="78BE622F">
      <w:pPr>
        <w:ind w:firstLine="360"/>
        <w:jc w:val="both"/>
        <w:rPr>
          <w:rStyle w:val="FontStyle73"/>
        </w:rPr>
      </w:pPr>
      <w:r>
        <w:rPr>
          <w:rStyle w:val="FontStyle73"/>
        </w:rPr>
        <w:t xml:space="preserve">Fondurile alocate de la bugetul de stat pentru plata drepturilor de personal pentru </w:t>
      </w:r>
      <w:r w:rsidR="00760563">
        <w:rPr>
          <w:rStyle w:val="FontStyle73"/>
        </w:rPr>
        <w:t>TRIBUNALUL A</w:t>
      </w:r>
      <w:r w:rsidR="00B65CE8">
        <w:rPr>
          <w:rStyle w:val="FontStyle73"/>
        </w:rPr>
        <w:t xml:space="preserve">......... </w:t>
      </w:r>
      <w:r>
        <w:rPr>
          <w:rStyle w:val="FontStyle73"/>
        </w:rPr>
        <w:t xml:space="preserve"> au fost aprobate prin legi anuale, legi ce nu cuprind un capitol distinct de; cheltuieli pentru plata sumelor acordate de către instanţă, astfel că acordarea ulterioară a unei sume de bani peste cea datorată - chiar reprezentând indicele de inflaţia - nu se justifică.</w:t>
      </w:r>
    </w:p>
    <w:p w:rsidR="001814F7" w14:paraId="25CF838D" w14:textId="77777777">
      <w:pPr>
        <w:ind w:firstLine="360"/>
        <w:jc w:val="both"/>
        <w:rPr>
          <w:rStyle w:val="FontStyle73"/>
        </w:rPr>
      </w:pPr>
      <w:r>
        <w:rPr>
          <w:rStyle w:val="FontStyle73"/>
        </w:rPr>
        <w:t>Imposibilitatea aplicării indicelui de inflaţie se datorează şi faptului că, în conformitate cu dispoziţiile art. 14 alin.(2) din Legea nr. 500/2002 - privind finanţele publice, „nici o cheltuială nu poate fi înscrisă în buget şi nici angajată şi efectuată din acesta dacă nu există bază legală pentru respectiva cheltuială", iar art. 29 alin.3 din Legea nr. 500/2002 privind Finanţele publice, dispune: „cheltuielile prevăzute în capitole şi articole au destinaţie precisă şi limitată", iar potrivit art.47 „creditele bugetare aprobate la un capitol nu pot fi utilizate pentru finanţarea altui capitol".</w:t>
      </w:r>
    </w:p>
    <w:p w:rsidR="001814F7" w14:paraId="24F676B7" w14:textId="77777777">
      <w:pPr>
        <w:ind w:firstLine="360"/>
        <w:jc w:val="both"/>
        <w:rPr>
          <w:rStyle w:val="FontStyle73"/>
        </w:rPr>
      </w:pPr>
      <w:r>
        <w:rPr>
          <w:rStyle w:val="FontStyle73"/>
        </w:rPr>
        <w:t>Prin urmare, din dispoziţiile legale precizate anterior reiese că angajarea cheltuielilor din bugetul de stat se poate face numai în limita creditelor bugetare anuale aprobate.</w:t>
      </w:r>
    </w:p>
    <w:p w:rsidR="001814F7" w14:paraId="1E3510B1" w14:textId="65BC5C31">
      <w:pPr>
        <w:ind w:firstLine="360"/>
        <w:jc w:val="both"/>
        <w:rPr>
          <w:rStyle w:val="FontStyle73"/>
        </w:rPr>
      </w:pPr>
      <w:r>
        <w:rPr>
          <w:rStyle w:val="FontStyle73"/>
        </w:rPr>
        <w:t xml:space="preserve">Întrucât </w:t>
      </w:r>
      <w:r w:rsidR="00760563">
        <w:rPr>
          <w:rStyle w:val="FontStyle73"/>
        </w:rPr>
        <w:t>TRIBUNALUL A</w:t>
      </w:r>
      <w:r w:rsidR="00B65CE8">
        <w:rPr>
          <w:rStyle w:val="FontStyle73"/>
        </w:rPr>
        <w:t xml:space="preserve">......... </w:t>
      </w:r>
      <w:r>
        <w:rPr>
          <w:rStyle w:val="FontStyle73"/>
        </w:rPr>
        <w:t xml:space="preserve"> este o instituţie bugetară, fondurile salariale sunt stabilite de legiuitor prin legea bugetului de stat. Din aceste motive, apreciază pârâtul că obligarea pârâţilor la plata sumelor acordate de instanţă ar reprezenta stabilirea în sarcina instituţiilor pârâte a unei obligaţii imposibile.</w:t>
      </w:r>
    </w:p>
    <w:p w:rsidR="001814F7" w14:paraId="74CE1157" w14:textId="08E1681A">
      <w:pPr>
        <w:ind w:firstLine="360"/>
        <w:jc w:val="both"/>
        <w:rPr>
          <w:rStyle w:val="FontStyle73"/>
        </w:rPr>
      </w:pPr>
      <w:r>
        <w:rPr>
          <w:rStyle w:val="FontStyle73"/>
        </w:rPr>
        <w:t>TRIBUNALUL A</w:t>
      </w:r>
      <w:r w:rsidR="00B65CE8">
        <w:rPr>
          <w:rStyle w:val="FontStyle73"/>
        </w:rPr>
        <w:t xml:space="preserve">......... </w:t>
      </w:r>
      <w:r w:rsidR="00000000">
        <w:rPr>
          <w:rStyle w:val="FontStyle73"/>
        </w:rPr>
        <w:t xml:space="preserve"> nu are alte surse de finanţare în afara celor alocate prin lege, plata sumelor reprezentând indicele de inflaţie putându-se face numai prin intervenţia legiuitorului.</w:t>
      </w:r>
    </w:p>
    <w:p w:rsidR="001814F7" w14:paraId="207C3BE8" w14:textId="6341DB9E">
      <w:pPr>
        <w:ind w:firstLine="360"/>
        <w:jc w:val="both"/>
        <w:rPr>
          <w:rStyle w:val="FontStyle73"/>
        </w:rPr>
      </w:pPr>
      <w:r>
        <w:rPr>
          <w:rStyle w:val="FontStyle73"/>
        </w:rPr>
        <w:t xml:space="preserve">Deci, </w:t>
      </w:r>
      <w:r w:rsidR="00760563">
        <w:rPr>
          <w:rStyle w:val="FontStyle73"/>
        </w:rPr>
        <w:t>TRIBUNALUL A</w:t>
      </w:r>
      <w:r w:rsidR="00B65CE8">
        <w:rPr>
          <w:rStyle w:val="FontStyle73"/>
        </w:rPr>
        <w:t xml:space="preserve">......... </w:t>
      </w:r>
      <w:r>
        <w:rPr>
          <w:rStyle w:val="FontStyle73"/>
        </w:rPr>
        <w:t>, în lipsa unei prevederi legale care să reglementeze materia actualizării drepturilor cu rata inflaţiei nu are la dispoziţie alte surse de finanţare în afara celor alocate prin lege. Mai mult, apreciază că actualizarea conform indicelui de inflaţie apare ca un mijloc de constrângere, reprezentând pentru debitor o ameninţare spre a-1 determina să-şi execute obligaţia asumată.</w:t>
      </w:r>
    </w:p>
    <w:p w:rsidR="001814F7" w14:paraId="5912EC27" w14:textId="77777777">
      <w:pPr>
        <w:ind w:firstLine="360"/>
        <w:jc w:val="both"/>
        <w:rPr>
          <w:rStyle w:val="FontStyle73"/>
        </w:rPr>
      </w:pPr>
      <w:r>
        <w:rPr>
          <w:rStyle w:val="FontStyle73"/>
        </w:rPr>
        <w:t>Astfel, pârâţii nu pot fi ţinuţi să execute obligaţiile de a face invocate de reclamanţi, eventuala obligare a acestora la plata acestor sume actualizate conform indicelui de inflaţie fiind lipsită de cauză juridică.</w:t>
      </w:r>
    </w:p>
    <w:p w:rsidR="001814F7" w14:paraId="45FA68D6" w14:textId="77777777">
      <w:pPr>
        <w:ind w:firstLine="360"/>
        <w:jc w:val="both"/>
        <w:rPr>
          <w:rStyle w:val="FontStyle73"/>
        </w:rPr>
      </w:pPr>
      <w:r>
        <w:rPr>
          <w:rStyle w:val="FontStyle73"/>
        </w:rPr>
        <w:t>Prin urmare, având în vedere cele expuse, a solicitat pârâtul respingerea acţiunii ca neîntemeiată.</w:t>
      </w:r>
    </w:p>
    <w:p w:rsidR="001814F7" w14:paraId="3294BD53" w14:textId="77777777">
      <w:pPr>
        <w:ind w:firstLine="360"/>
        <w:jc w:val="both"/>
        <w:rPr>
          <w:rStyle w:val="FontStyle73"/>
        </w:rPr>
      </w:pPr>
      <w:r>
        <w:rPr>
          <w:rStyle w:val="FontStyle73"/>
        </w:rPr>
        <w:t>In drept, întâmpinarea a fost întemeiată pe dispoziţiile art. 205 C. proc. civ. şi pe celelalte acte normative invocate, iar conform art.223, alin.3 coroborat cu art. 411, alin. (1) punctul 2 teza a II-a C. proc. civ. a solicitat pârâtul şi judecarea în lipsă.</w:t>
      </w:r>
    </w:p>
    <w:p w:rsidR="001814F7" w14:paraId="0F2FDBFE" w14:textId="77777777">
      <w:pPr>
        <w:ind w:firstLine="360"/>
        <w:jc w:val="both"/>
        <w:rPr>
          <w:rStyle w:val="FontStyle73"/>
        </w:rPr>
      </w:pPr>
    </w:p>
    <w:p w:rsidR="001814F7" w14:paraId="3A1753A6" w14:textId="77777777">
      <w:pPr>
        <w:ind w:firstLine="360"/>
        <w:jc w:val="both"/>
        <w:rPr>
          <w:rStyle w:val="FontStyle73"/>
        </w:rPr>
      </w:pPr>
    </w:p>
    <w:p w:rsidR="001814F7" w14:paraId="2BF0DFDF" w14:textId="15A70622">
      <w:pPr>
        <w:ind w:firstLine="360"/>
        <w:jc w:val="both"/>
        <w:rPr>
          <w:rStyle w:val="FontStyle73"/>
        </w:rPr>
      </w:pPr>
      <w:r>
        <w:rPr>
          <w:rStyle w:val="FontStyle73"/>
        </w:rPr>
        <w:t xml:space="preserve">La data de </w:t>
      </w:r>
      <w:r w:rsidR="00745469">
        <w:rPr>
          <w:rStyle w:val="FontStyle73"/>
        </w:rPr>
        <w:t xml:space="preserve">          </w:t>
      </w:r>
      <w:r>
        <w:rPr>
          <w:rStyle w:val="FontStyle73"/>
        </w:rPr>
        <w:t xml:space="preserve">.2019, a depus întâmpinare pârâtul Ministerul Justiţiei. </w:t>
      </w:r>
    </w:p>
    <w:p w:rsidR="001814F7" w14:paraId="52C93C50" w14:textId="634F889F">
      <w:pPr>
        <w:ind w:firstLine="360"/>
        <w:jc w:val="both"/>
      </w:pPr>
      <w:r>
        <w:rPr>
          <w:rStyle w:val="FontStyle73"/>
        </w:rPr>
        <w:t xml:space="preserve">În cuprinsul întâmpinării a arătat pârâtul Ministerul Justiţiei că, în fapt, </w:t>
      </w:r>
      <w:r>
        <w:t>reclamanţii au formulat plângere împotriva Ordinului nr.</w:t>
      </w:r>
      <w:r w:rsidR="00745469">
        <w:t>.................</w:t>
      </w:r>
      <w:r>
        <w:t>/06.02.2018, solicitând anularea în parte a ordinului cu privire la reclamanţi, obligarea pârâtului la emiterea unui nou ordin prin care să fie acordate sporurile potrivit noii legi de salarizare, respectiv sporul pentru risc şi suprasolicitare neuropsihică în cuantum de 25% din indemnizaţia de încadrare brută lunară, sporul pentru păstrarea confidenţialităţii în cuantum de 5% din indemnizaţia de încadrare brută lunară; obligarea pârâţilor la plata diferenţelor rezultate, începând cu 01.01.2018, actualizate cu indicele de inflaţie şi dobânda legală.</w:t>
      </w:r>
    </w:p>
    <w:p w:rsidR="001814F7" w14:paraId="0D1B9BC9" w14:textId="77777777">
      <w:pPr>
        <w:ind w:firstLine="360"/>
        <w:jc w:val="both"/>
      </w:pPr>
      <w:r>
        <w:t>Art. 38 alin. (3) lit. a) din Legea - cadru nr. 153/2017 prevede următoarele: „ (3) Începând cu data de 1 ianuarie 2018 se acordă următoarele creşteri salariale: a)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w:t>
      </w:r>
    </w:p>
    <w:p w:rsidR="001814F7" w14:paraId="773435DF" w14:textId="77777777">
      <w:pPr>
        <w:ind w:firstLine="360"/>
        <w:jc w:val="both"/>
      </w:pPr>
      <w:r>
        <w:t>Totodată, la alin. (6) al aceluiaşi articol au fost stabilite următoarele: „(6)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rsidR="001814F7" w14:paraId="2903B3A2" w14:textId="77777777">
      <w:pPr>
        <w:ind w:firstLine="360"/>
        <w:jc w:val="both"/>
      </w:pPr>
      <w:r>
        <w:t>Astfel, potrivit dispoziţiilor legale mai sus citate, începând cu data de 1 ianuarie 2018, cuantumul brut al indemnizaţiilor de încadrare, precum şi cuantumul brut al sporurilor, se majorează cu 25% faţă de nivelul acordat pentru luna decembrie 2017, fără a depăşi limita prevăzută la art. 25 din lege, în măsura în care personalul îşi desfăşoară activitatea în aceleaşi condiţii, iar în situaţia în care, începând cu 1 ianuarie 2018, indemnizaţiile de încadrare sunt mai mari decât cele stabilite potrivit Legii - cadru nr. 153/2017 pentru anul 2022, se acordă cele stabilite pentru anul 2022.</w:t>
      </w:r>
    </w:p>
    <w:p w:rsidR="001814F7" w14:paraId="0E0F1F01" w14:textId="50EFA48C">
      <w:pPr>
        <w:ind w:firstLine="360"/>
        <w:jc w:val="both"/>
      </w:pPr>
      <w:r>
        <w:t xml:space="preserve">Prin urmare, având în vedere faptul că, începând cu 1 ianuarie 2018, prin OMJ nr. </w:t>
      </w:r>
      <w:r w:rsidR="00745469">
        <w:t>.................</w:t>
      </w:r>
      <w:r>
        <w:t xml:space="preserve">/2018, drepturile salariale ale reclamanţilor au fost stabilite cu respectarea prevederilor legale în materie mai sus învederate, sporurile fiind cele acordate pentru luna decembrie 2017 (spor de risc şi suprasolicitare neuropsihică, spor de confidenţialitate, spor de condiţii grele, vătămătoare sau periculoase), majorate cu 25%, vă rugăm să constataţi că Ordinul ministrului justiţiei nr. </w:t>
      </w:r>
      <w:r w:rsidR="00745469">
        <w:t>.................</w:t>
      </w:r>
      <w:r>
        <w:t>/06.02.2018 a fost legal emis, în acord cu dispoziţiile Legii nr. 153/2017 privind salarizarea personalului plătit din fonduri publice, cu modificările şi completările ulterioare, astfel încât se impune respingerea cererii ca neîntemeiată.</w:t>
      </w:r>
    </w:p>
    <w:p w:rsidR="001814F7" w14:paraId="752511F9" w14:textId="77777777">
      <w:pPr>
        <w:ind w:firstLine="360"/>
        <w:jc w:val="both"/>
      </w:pPr>
      <w:r>
        <w:t>Susţinerile reclamanţilor privind cuantumurile totale ale sporurilor prevăzute de lege sunt nereale. Cuantumul total al celor două sporuri pe care le solicită nu este de 30% din indemnizaţie, ci de până la 30%, ceea ce are o cu totul altă semnificaţie.</w:t>
      </w:r>
    </w:p>
    <w:p w:rsidR="001814F7" w14:paraId="2A2F6888" w14:textId="77777777">
      <w:pPr>
        <w:ind w:firstLine="360"/>
        <w:jc w:val="both"/>
      </w:pPr>
      <w:r>
        <w:t>Art. 5 din Legea nr. 153/2017 prevede că „Judecătorii de la Înalta Curte de Casaţie şi Justiţie, de la curţile de apel, tribunale, tribunalele specializate şi judecătorii, procurorii de la parchetele de pe lângă aceste instanţe, membrii Consiliului Superior al Magistraturii, personal de specialitate juridică asimilat magistraţilor, magistraţii-asistenţi de la Înalta Curte de Casaţie şi Justiţie, asistenţii judiciari, inspectorii judiciari, personalul auxiliar de specialitate, personalul de specialitate criminalistică şi personalul auxiliar de specialitate criminalistică din cadrul Institutului Naţional de Expertize Criminalistice şi al laboratoarelor de expertize criminalistice, ofiţerii şi agenţii de poliţie judiciară, precum şi specialiştii din cadrul Direcţiei Naţionale Anticorupţie, Direcţiei de Investigare a Infracţiunilor de Criminalitate Organizată şi Terorism, personalul de probaţiune beneficiază si de un spor pentru risc şi suprasolicitare neuropsihică de până la 25%, respectiv de un spor pentru păstrarea confidenţialităţii de până la 5%, aplicate la salariul de bază lunar, respectiv la indemnizaţia lunară de încadrare."</w:t>
      </w:r>
    </w:p>
    <w:p w:rsidR="001814F7" w14:paraId="77C9F29C" w14:textId="77777777">
      <w:pPr>
        <w:ind w:firstLine="360"/>
        <w:jc w:val="both"/>
      </w:pPr>
      <w:r>
        <w:t>Însă, potrivit art.25 alin.1 din Capitolul II, „suma sporurilor, compensaţiilor, adaosurilor, primelor, premiilor şi indemnizaţiilor, inclusiv cele pentru hrană şi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indemnizaţiilor de încadrare şi a indemnizaţiilor lunare, după caz. "</w:t>
      </w:r>
    </w:p>
    <w:p w:rsidR="001814F7" w14:paraId="196D3646" w14:textId="77777777">
      <w:pPr>
        <w:ind w:firstLine="360"/>
        <w:jc w:val="both"/>
      </w:pPr>
      <w:r>
        <w:t>Astfel, din coroborarea dispoziţiilor legale mai sus enunţate, rezultă că reclamanţii pot beneficia de sporuri în cuantum de până la 45% din indemnizaţia de bază, cu condiţia respectării art.25 alin.1 din lege.</w:t>
      </w:r>
    </w:p>
    <w:p w:rsidR="001814F7" w14:paraId="0DC7C89D" w14:textId="77777777">
      <w:pPr>
        <w:ind w:firstLine="360"/>
        <w:jc w:val="both"/>
      </w:pPr>
      <w:r>
        <w:t>Prin cererea de chemare în judecată, reclamanţii solicită să le fie acordate sporuri într-un cuantum total de 45% din salariul de bază. Însă dispoziţiile Legii nr. 153/2017 nu prevăd în mod imperativ un astfel de cuantum, ci lasă la aprecierea ordonatorului de credite condiţiile de acordare a acestor sporuri, evident cu respectarea dispoziţiilor imperative ale legii.</w:t>
      </w:r>
    </w:p>
    <w:p w:rsidR="001814F7" w14:paraId="4467F6D1" w14:textId="77777777">
      <w:pPr>
        <w:ind w:firstLine="360"/>
        <w:jc w:val="both"/>
      </w:pPr>
      <w:r>
        <w:t>Totodată, dispoziţiile art.25 alin.1 fixează doar pragul maxim pe care ordonatorul de credite trebuie să-l respecte, acesta având însă libertatea de a acorda sporuri al căror cuantum să fie chiar mai mic de un procent de 30% din suma totală a salariilor.</w:t>
      </w:r>
    </w:p>
    <w:p w:rsidR="001814F7" w14:paraId="63748A36" w14:textId="77777777">
      <w:pPr>
        <w:ind w:firstLine="360"/>
        <w:jc w:val="both"/>
      </w:pPr>
      <w:r>
        <w:t>Dispoziţiile legale din Anexa V, care prevăd pentru domeniul de activitate „Justiţie" un cuantum total al sporurilor de până la 45%, nu constituie norme speciale faţă de dispoziţiile art.25, care prevăd cuantumul total al sporurilor acordate pe fiecare ordonator de credite.</w:t>
      </w:r>
    </w:p>
    <w:p w:rsidR="001814F7" w14:paraId="08E7351A" w14:textId="77777777">
      <w:pPr>
        <w:ind w:firstLine="360"/>
        <w:jc w:val="both"/>
      </w:pPr>
      <w:r>
        <w:t>Relaţia dintre cele două dispoziţii este de la întreg la parte, acestea nereglementând aceeaşi situaţie, ci situaţii diferite. Astfel, în domeniul „Justiţie" este permis ca, pe fiecare angajat, să se stabilească un cuantum total al sporurilor de până la 45%, în timp ce limitarea de 30% vizează exclusiv ordonatorii de credite, iar nu angajaţii priviţi individual.</w:t>
      </w:r>
    </w:p>
    <w:p w:rsidR="001814F7" w14:paraId="28ECE71C" w14:textId="77777777">
      <w:pPr>
        <w:ind w:firstLine="360"/>
        <w:jc w:val="both"/>
      </w:pPr>
      <w:r>
        <w:t>În situaţia concretă a reclamanţilor, sporurile au fost stabilite în aşa fel încât totalul acestora să se situeze la aproximativ 30%, tocmai pentru a fi respectate dispoziţiile imperative ale art.25, în condiţiile în care şi celorlalţi judecători le-au fost stabilite sporurile în aşa fel încât procentul total să fie de 30%.</w:t>
      </w:r>
    </w:p>
    <w:p w:rsidR="001814F7" w14:paraId="236AEDA6" w14:textId="77777777">
      <w:pPr>
        <w:ind w:firstLine="360"/>
        <w:jc w:val="both"/>
      </w:pPr>
      <w:r>
        <w:t>Pentru considerentele mai sus expuse, a solicitat pârâtul Ministerul Justiţiei respingerea cererii ca neîntemeiată.</w:t>
      </w:r>
    </w:p>
    <w:p w:rsidR="001814F7" w14:paraId="582BAFED" w14:textId="77777777">
      <w:pPr>
        <w:ind w:firstLine="360"/>
        <w:jc w:val="both"/>
      </w:pPr>
      <w:r>
        <w:t>A solicitat pârâtul Ministerul Justiţiei încuviinţarea probei cu înscrisuri, sens în care a depus documentaţia care a stat la baza emiterii ordinului contestat şi copii de pe contestaţie şi răspunsul la aceasta.</w:t>
      </w:r>
    </w:p>
    <w:p w:rsidR="001814F7" w14:paraId="1F0900E6" w14:textId="77777777">
      <w:pPr>
        <w:ind w:firstLine="360"/>
        <w:jc w:val="both"/>
      </w:pPr>
      <w:r>
        <w:t>În drept, pârâtul Ministerul Justiţiei şi-a întemeiat întâmpinarea pe dispoziţiile legale mai sus menţionate.</w:t>
      </w:r>
    </w:p>
    <w:p w:rsidR="001814F7" w14:paraId="37743D50" w14:textId="77777777">
      <w:pPr>
        <w:jc w:val="both"/>
        <w:rPr>
          <w:rStyle w:val="Fontdeparagrafimplicit"/>
          <w:b/>
        </w:rPr>
      </w:pPr>
    </w:p>
    <w:p w:rsidR="001814F7" w14:paraId="01610407" w14:textId="77777777">
      <w:pPr>
        <w:numPr>
          <w:ilvl w:val="0"/>
          <w:numId w:val="1"/>
        </w:numPr>
        <w:jc w:val="both"/>
        <w:rPr>
          <w:rStyle w:val="Fontdeparagrafimplicit"/>
          <w:b/>
        </w:rPr>
      </w:pPr>
      <w:r>
        <w:rPr>
          <w:rStyle w:val="Fontdeparagrafimplicit"/>
          <w:b/>
        </w:rPr>
        <w:t>Aspecte procedurale</w:t>
      </w:r>
    </w:p>
    <w:p w:rsidR="001814F7" w14:paraId="01E42B7B" w14:textId="77777777">
      <w:pPr>
        <w:ind w:firstLine="708"/>
        <w:jc w:val="both"/>
      </w:pPr>
      <w:r>
        <w:t>Instanţa a încuviinţat proba cu înscrisuri, conform dispoziţiilor art. 258 raportat la art. 255 din Codul de procedură civilă.</w:t>
      </w:r>
    </w:p>
    <w:p w:rsidR="001814F7" w14:paraId="2964C43C" w14:textId="77777777">
      <w:pPr>
        <w:ind w:firstLine="708"/>
        <w:jc w:val="both"/>
      </w:pPr>
    </w:p>
    <w:p w:rsidR="001814F7" w14:paraId="19C8F9C4" w14:textId="77777777">
      <w:pPr>
        <w:numPr>
          <w:ilvl w:val="0"/>
          <w:numId w:val="1"/>
        </w:numPr>
        <w:jc w:val="both"/>
        <w:rPr>
          <w:rStyle w:val="Fontdeparagrafimplicit"/>
          <w:b/>
        </w:rPr>
      </w:pPr>
      <w:r>
        <w:rPr>
          <w:rStyle w:val="Fontdeparagrafimplicit"/>
          <w:b/>
        </w:rPr>
        <w:t xml:space="preserve">Analiza Curţii </w:t>
      </w:r>
    </w:p>
    <w:p w:rsidR="001814F7" w14:paraId="4E2295BA" w14:textId="77777777">
      <w:pPr>
        <w:jc w:val="both"/>
        <w:rPr>
          <w:rStyle w:val="Fontdeparagrafimplicit"/>
        </w:rPr>
      </w:pPr>
    </w:p>
    <w:p w:rsidR="001814F7" w14:paraId="1FD6E7A3" w14:textId="526452D5">
      <w:pPr>
        <w:ind w:firstLine="720"/>
        <w:jc w:val="both"/>
      </w:pPr>
      <w:r>
        <w:t xml:space="preserve">Analizând actele şi lucrările dosarului, Curtea reţine că reclamanţii au solicitat, pe calea prezentului demers judiciar, anularea în parte a Ordinului de salarizare </w:t>
      </w:r>
      <w:r>
        <w:rPr>
          <w:rStyle w:val="Fontdeparagrafimplicit"/>
          <w:b/>
          <w:i/>
        </w:rPr>
        <w:t xml:space="preserve">nr. </w:t>
      </w:r>
      <w:r w:rsidR="00745469">
        <w:rPr>
          <w:rStyle w:val="Fontdeparagrafimplicit"/>
          <w:b/>
          <w:i/>
        </w:rPr>
        <w:t>.................</w:t>
      </w:r>
      <w:r>
        <w:rPr>
          <w:rStyle w:val="Fontdeparagrafimplicit"/>
          <w:b/>
          <w:i/>
        </w:rPr>
        <w:t>/06.02.2018,</w:t>
      </w:r>
      <w:r>
        <w:rPr>
          <w:rStyle w:val="Fontdeparagrafimplicit"/>
          <w:b/>
        </w:rPr>
        <w:t xml:space="preserve"> </w:t>
      </w:r>
      <w:r>
        <w:t>emis de Ministrul Justiţiei în ceea ce priveşte cuantumul drepturilor salariale calculate, în sensul aplicării în mod corect a sporurilor, inclusiv a procentelor acordate ca urmare a trecerii într-o altă tranşă de vechime, raportat la o indemnizaţie de încadrare brută lunară în care să fie inclus adaosul de 25% pentru risc şi suprasolicitare neuropsihică şi, respectiv, de 5% pentru asigurarea confidenţialităţii, cu respectarea art.4 alin.3 lit.a) şi art.5 din anexa VI din legea 330/2009, cu recalcularea cuantumului indemnizaţiei de încadrare şi a sporurilor, conform anexei 3.</w:t>
      </w:r>
    </w:p>
    <w:p w:rsidR="001814F7" w14:paraId="128118F5" w14:textId="77777777">
      <w:pPr>
        <w:ind w:firstLine="720"/>
        <w:jc w:val="both"/>
      </w:pPr>
      <w:r>
        <w:t>În esenţă, reclamanţii critică actul pe de o parte, în ceea ce priveşte stabilirea salariului de bază, ca urmare a trecerii într-o altă tranşă de vechime, pe de altă parte, sub aspectul stabilirii şi aplicării sporurilor.</w:t>
      </w:r>
    </w:p>
    <w:p w:rsidR="001814F7" w14:paraId="7DA72014" w14:textId="77777777">
      <w:pPr>
        <w:ind w:firstLine="708"/>
        <w:jc w:val="both"/>
      </w:pPr>
      <w:r>
        <w:t xml:space="preserve">Potrivit dreptului comun în materie de contencios administrativ, orice persoană care se consideră vătămată într-un drept al său ori într-un interes legitim, de către o autoritate publică, printr-un act administrativ sau prin nesoluţionarea în termenul legal a unei cereri, se poate adresa instanţei de contencios administrativ competente, pentru anularea actului, recunoaşterea dreptului pretins sau a interesului legitim şi repararea pagubei ce i-a fost cauzată (art. 1 alin. 1 din Legea nr. 554/2004 a contenciosului administrativ); art. 2 alin. 1 lit. c) din acelaşi act normativ defineşte, în principiu şi în principal,  actul administrativ ca fiind actul unilateral cu caracter individual sau normativ emis de o autoritate publică, în regim de putere publică, în vederea organizării executării legii sau a executării în concret a legii, care dă naştere, modifică sau stinge raporturi juridice. Din interpretarea normelor juridice menţionate, Curtea deduce că poate interveni anularea actului administrativ atunci când prin intermediul lui nu se atinge scopul vizat de legiuitor, respectiv acela de organizare a executării legii sau de executare în concret a legii, ci, dimpotrivă, se ajunge la încălcarea sau nerespectarea legii. Altfel spus, sancţiunea nulităţii devine incidentă dacă şi în măsura în care la emiterea actului nu au fost respectate normele având forţă juridică superioară edictate pentru întocmirea sa valabilă, vizând în principiu condiţii anterioare sau concomitente emiterii actului. </w:t>
      </w:r>
    </w:p>
    <w:p w:rsidR="001814F7" w14:paraId="0F869E7F" w14:textId="3BFB95AD">
      <w:pPr>
        <w:ind w:firstLine="708"/>
        <w:jc w:val="both"/>
      </w:pPr>
      <w:r>
        <w:t xml:space="preserve">Prin ordinul contestat, au fost stabilite drepturile salariate ale judecătorilor din cadrul instanţelor din circumscripţia Curţii de Apel </w:t>
      </w:r>
      <w:r w:rsidR="00745469">
        <w:t>.................</w:t>
      </w:r>
      <w:r>
        <w:t xml:space="preserve"> (inclusiv ale reclamanţilor) începând cu data de 01.01.2018, în aplicarea dispoziţiilor Legii nr. 153/2017 privind salarizarea personalului plătit din fonduri publice, cu modificările şi completările ulterioare.</w:t>
      </w:r>
    </w:p>
    <w:p w:rsidR="001814F7" w14:paraId="3A7B3219" w14:textId="77777777">
      <w:pPr>
        <w:ind w:firstLine="708"/>
        <w:jc w:val="both"/>
      </w:pPr>
      <w:r>
        <w:t>Potrivit prevederilor art. 38 din Legea nr. 153/2018, "(...) (3) începând cu data de 1 ianuarie 2018 se acordă următoarele creşteri salariale:</w:t>
      </w:r>
    </w:p>
    <w:p w:rsidR="001814F7" w14:paraId="233DB942" w14:textId="77777777">
      <w:pPr>
        <w:ind w:firstLine="708"/>
        <w:jc w:val="both"/>
      </w:pPr>
      <w:r>
        <w:t>a) cuantumul brut al salariilor de bază, soldelor de funcţie/salariilor de funcţie, indemnizaţiilor de încadrare, precum şi cuantumul brut al sporurilor, indemnizaţiilor, compensaţiilor, primelor, premiilor şi al celorlalte elemente ale sistemului de salarizare care fac parte, potrivit legii, din salariul lunar brut, indemnizaţia brută de încadrare, solda lunară/salariul lunar de care beneficiază personalul plătit din fonduri publice se majorează cu 25% faţă de nivelul acordat pentru luna decembrie 2017, fără a depăşi limita prevăzută la art. 25, în măsura în care personalul respectiv îşi desfăşoară activitatea în aceleaşi condiţii; (...)</w:t>
      </w:r>
    </w:p>
    <w:p w:rsidR="001814F7" w14:paraId="11F8DA18" w14:textId="77777777">
      <w:pPr>
        <w:ind w:firstLine="708"/>
        <w:jc w:val="both"/>
      </w:pPr>
      <w:r>
        <w:t>(6) în situaţia în care, începând cu 1 ianuarie 2018, salariile de bază, soldele de funcţie/salariile de funcţie, indemnizaţiile de încadrare sunt mai mari decât cele stabilite potrivit prezentei legi pentru anul 2022 sau devin ulterior mai mari ca urmare a majorărilor salariale reglementate, se acordă cele stabilite pentru anul 2022”.</w:t>
      </w:r>
    </w:p>
    <w:p w:rsidR="001814F7" w14:paraId="12D37847" w14:textId="77777777">
      <w:pPr>
        <w:ind w:firstLine="708"/>
        <w:jc w:val="both"/>
      </w:pPr>
      <w:r>
        <w:t>După cum reiese din ordinul contestat, pentru reclamantă drepturile salariale au fost stabilite potrivit art. 38 alin. (3) lit. a) din Legea nr. 153/2017, în condiţiile în care nu s-a aflat în ipoteza de la alin. (6) al acestui articol.</w:t>
      </w:r>
    </w:p>
    <w:p w:rsidR="001814F7" w14:paraId="55BA000D" w14:textId="77777777">
      <w:pPr>
        <w:ind w:firstLine="708"/>
        <w:jc w:val="both"/>
      </w:pPr>
      <w:r>
        <w:t>În condiţiile în care reclamanta s-ar fi aflat în ipoteza de la alin. (6) al art. 38, sporurile prevăzute de Legea nr. 153/2017 ar fi fost acordate în procent, fără a se depăşi limita prevăzută la art. 25 din Legea nr. 153/2017.</w:t>
      </w:r>
    </w:p>
    <w:p w:rsidR="001814F7" w14:paraId="5BA0DEC5" w14:textId="66F71010">
      <w:pPr>
        <w:ind w:firstLine="708"/>
        <w:jc w:val="both"/>
      </w:pPr>
      <w:r>
        <w:t>Aşa fiind, în cazul concret al reclamanţilor, a fost avut în vedere cuantumul brut al salariului stabilit pentru luna decembrie 2017 (</w:t>
      </w:r>
      <w:r w:rsidR="00745469">
        <w:t xml:space="preserve"> </w:t>
      </w:r>
      <w:r>
        <w:t xml:space="preserve"> lei), care a fost majorat cu 25%, conform prevederilor legale, reieşind din calcule suma de </w:t>
      </w:r>
      <w:r w:rsidR="00745469">
        <w:t xml:space="preserve"> </w:t>
      </w:r>
      <w:r>
        <w:t xml:space="preserve"> lei, stabilită prin ordinul contestat.</w:t>
      </w:r>
    </w:p>
    <w:p w:rsidR="001814F7" w14:paraId="458F028F" w14:textId="77777777">
      <w:pPr>
        <w:ind w:firstLine="708"/>
        <w:jc w:val="both"/>
      </w:pPr>
      <w:r>
        <w:t>Celelalte critici ale reclamanţilor, referitoare la procentul aplicat pentru vechimea în funcţie şi corectitudinea modului în care au fost stabilite drepturile salariale, prin acte anterioare ordinului contestat, nu pot fi analizate în cadrul prezentului litigiu, în condiţiile în care drepturile salariale anterioare au fost stabilite prin acte administrative a căror legalitate nu face obiectul prezentei cauze.</w:t>
      </w:r>
    </w:p>
    <w:p w:rsidR="001814F7" w14:paraId="1A61FD5F" w14:textId="6C72791D">
      <w:pPr>
        <w:ind w:firstLine="708"/>
        <w:jc w:val="both"/>
      </w:pPr>
      <w:r>
        <w:t xml:space="preserve">În acest sens, se reţine că drepturile salariale aferente lunii decembrie 2017, care au constitut baza calculării drepturilor salariale pentru 2018, au fost stabilite prin Ordinul </w:t>
      </w:r>
      <w:r w:rsidR="00745469">
        <w:t>.................</w:t>
      </w:r>
      <w:r>
        <w:t>/31.08.2017, necontestat în prezenta cauză.</w:t>
      </w:r>
    </w:p>
    <w:p w:rsidR="001814F7" w14:paraId="3C41DBAF" w14:textId="77777777">
      <w:pPr>
        <w:ind w:firstLine="708"/>
        <w:jc w:val="both"/>
      </w:pPr>
      <w:r>
        <w:t xml:space="preserve">Aşadar, legalitatea acestui ordin şi a modului în care au fost stabilite drepturile salariale, anterior ordinului contestat, exced prezentei cauze, instanţa nefiind legal învestită cu soluţionarea acestor aspecte. </w:t>
      </w:r>
    </w:p>
    <w:p w:rsidR="001814F7" w14:paraId="4595AEED" w14:textId="77777777">
      <w:pPr>
        <w:ind w:firstLine="708"/>
        <w:jc w:val="both"/>
      </w:pPr>
      <w:r>
        <w:t>În ceea ce priveşte cuantumul total al sporurilor acordate, sunt de observat următoarele aspecte:</w:t>
      </w:r>
    </w:p>
    <w:p w:rsidR="001814F7" w14:paraId="1A649896" w14:textId="77777777">
      <w:pPr>
        <w:ind w:firstLine="708"/>
        <w:jc w:val="both"/>
      </w:pPr>
      <w:r>
        <w:t>Potrivit art. 24 din Legea nr. 153/2017, "Limita maximă a sporurilor, compensaţiilor, indemnizaţiilor, adaosurilor, majorărilor, primelor, premiilor şi a altor elemente ale venitului salarial specific fiecărui domeniu de activitate este prevăzută în prezenta lege şi în anexele nr. I - VIII."</w:t>
      </w:r>
    </w:p>
    <w:p w:rsidR="001814F7" w14:paraId="203E67D8" w14:textId="77777777">
      <w:pPr>
        <w:ind w:firstLine="708"/>
        <w:jc w:val="both"/>
      </w:pPr>
      <w:r>
        <w:t>Potrivit art. 25 din Legea nr. 153/2017, "(1) Suma sporurilor, compensaţiilor, adaosurilor, primelor, premiilor şi indemnizaţiilor, inclusiv cele pentru hrană şi vacanţă, acordate cumulat pe total buget pentru fiecare ordonator de credite nu poate depăşi 30% din suma salariilor de bază, a soldelor de funcţie/salariilor de funcţie, soldelor de grad/salariilor gradului profesional deţinut, gradaţiilor şi a soldelor de comandă/salariilor de comandă, a indemnizaţiilor de încadrare şi a indemnizaţiilor lunare, după caz. "</w:t>
      </w:r>
    </w:p>
    <w:p w:rsidR="001814F7" w14:paraId="15228989" w14:textId="77777777">
      <w:pPr>
        <w:ind w:firstLine="708"/>
        <w:jc w:val="both"/>
      </w:pPr>
      <w:r>
        <w:t>În primul rând, art. 24 din Legea nr. 153/2017 face trimitere la o limită maximă a sporurilor, compensaţiilor, indemnizaţiilor, adaosurilor, majorărilor, primelor, premiilor şi a altor elemente ale venitului salarial (cum este cazul sporurilor în cuantum maxim total de 45%, prevăzute în Anexa V), limită care poate fi acordată, însă, cu respectarea celorlalte prevederi legale ale aceluiaşi act normativ, respectiv ale art. 25, care impun ca suma sporurilor, compensaţiilor, adaosurilor, primelor, premiilor şi indemnizaţiilor, inclusiv cele pentru hrană şi vacanţă, acordate cumulat pe total buget pentru fiecare ordonator de credite să nu depăşească 30% din suma salariilor de bază, a soldelor de funcţie/salariilor de funcţie, soldelor de grad/salariilor gradului profesional deţinut, gradaţiilor şi a soldelor de comandă/salariilor de comandă, a indemnizaţiilor de încadrare şi a indemnizaţiilor lunare.</w:t>
      </w:r>
    </w:p>
    <w:p w:rsidR="001814F7" w14:paraId="69030BDB" w14:textId="77777777">
      <w:pPr>
        <w:ind w:firstLine="708"/>
        <w:jc w:val="both"/>
      </w:pPr>
      <w:r>
        <w:t xml:space="preserve">Este evident faptul că prevederile art. 24 şi cele ale art. 25 din Legea nr. 153/2017 se aplică coroborat, menirea celui de-al doilea text de lege fiind de a limita suma sporurilor, compensaţiilor, adaosurilor, primelor, premiilor şi indemnizaţiilor, inclusiv cele pentru hrană şi vacanţă, acordate cumulat pe total buget pentru fiecare ordonator de credite. </w:t>
      </w:r>
    </w:p>
    <w:p w:rsidR="001814F7" w14:paraId="34EACE84" w14:textId="77777777">
      <w:pPr>
        <w:ind w:firstLine="708"/>
        <w:jc w:val="both"/>
      </w:pPr>
      <w:r>
        <w:t>Totodată, prevederile art. 4, Cap. VIII, Secţiunea I din Anexa V la Legea nr. 153/2017, care reglementează sporurile pentru familia ocupaţională "Justiţie", nu pot fi privite la derogatorii de la prevederile art. 25, astfel cum susţin reclamanţii.</w:t>
      </w:r>
    </w:p>
    <w:p w:rsidR="001814F7" w14:paraId="2F015E65" w14:textId="77777777">
      <w:pPr>
        <w:ind w:firstLine="708"/>
        <w:jc w:val="both"/>
      </w:pPr>
      <w:r>
        <w:t>Dincolo de faptul că prevederile acestui text de lege prezintă o strânsă legătură cu cele ale art. 24 din Legea nr. 153/2017, fiind reglementată limita maximă a sporurilor pentru această familie ocupaţională, care se corelează imperativ cu limita prevăzută de art. 25, cu menţiunile de mai sus, este de observat că, acolo unde a considerat necesar, legiuitorul a prevăzut excepţii, cum este cazul alin. (2) al art. 25.</w:t>
      </w:r>
    </w:p>
    <w:p w:rsidR="001814F7" w14:paraId="628F0442" w14:textId="77777777">
      <w:pPr>
        <w:ind w:firstLine="708"/>
        <w:jc w:val="both"/>
      </w:pPr>
      <w:r>
        <w:t>Afirmaţia în sensul că sporurile ar trebui acordate cu respectarea cotelor procentuale maxime, nu poate fi primită, în condiţiile în care prevederile din Capitolul VII anexa V care stabilesc cuantumul maxim al fiecărui spor, cuprind sintagma "până la" ceea ce conduce la concluzia că nivelul sporurilor se poate situa la un nivel inferior maximului stabilit şi care nu poate fi depăşit, nivel care, însă trebuie să respecte limita impusă de art. 25, care stabileşte că suma sporurilor, compensaţiilor, adaosurilor, primelor, premiilor şi indemnizaţiilor, inclusiv cele pentru hrană şi vacanţă, acordate cumulat pe total buget pentru fiecare ordonator de credite să nu depăşească 30% din suma salariilor de bază.</w:t>
      </w:r>
    </w:p>
    <w:p w:rsidR="001814F7" w14:paraId="23A34154" w14:textId="77777777">
      <w:pPr>
        <w:ind w:firstLine="708"/>
        <w:jc w:val="both"/>
      </w:pPr>
      <w:r>
        <w:t>În ceea ce priveşte existenţa în cauză a unei discriminări, astfel cum a fost invocată de reclamanţi,  Curtea nu poate înlătura de la aplicare dispoziţiile legale menţionate.</w:t>
      </w:r>
    </w:p>
    <w:p w:rsidR="001814F7" w14:paraId="490DF5D4" w14:textId="77777777">
      <w:pPr>
        <w:ind w:firstLine="708"/>
        <w:jc w:val="both"/>
      </w:pPr>
      <w:r>
        <w:t xml:space="preserve"> În sprijinul acestei susţineri Curtea are în vedere şi Decizia Curţii Constituţionale a României nr. 818 din 3 iulie 2008 Publicată în Monitorul Oficial nr.537 din 16.07.2008 prin care  s-a stabilit că  ,,prevederile art.1, art.2 alin. (3) şi art.27 alin.(1) din Ordonanţa Guvernului nr.137/2000 privind prevenirea şi sancţionarea tuturor formelor de discriminare, republicată, sunt neconstituţionale, în măsura în care din acestea se desprinde înţelesul că instanţele judecătoreşti au competenţa să anuleze ori să refuze aplicarea unor acte normative cu putere de lege, considerând că sunt discriminatorii, şi să le înlocuiască cu norme create pe cale judiciară sau cu prevederi cuprinse în alte acte normative. „</w:t>
      </w:r>
    </w:p>
    <w:p w:rsidR="001814F7" w14:paraId="379C9657" w14:textId="77777777">
      <w:pPr>
        <w:ind w:firstLine="708"/>
        <w:jc w:val="both"/>
      </w:pPr>
      <w:r>
        <w:t xml:space="preserve">În raport de considerentele expuse, se constată că drepturile salariale cuvenite reclamanţilor au fost corect stabilite, potrivit dispoziţiilor art.38 alin.3 lit.a) din legea </w:t>
      </w:r>
      <w:r>
        <w:t>153/2017, astfel că, în mod legal, s-a procedat la stabilirea salariului prin majorarea cu 25% a salariului brut din decembrie 2017.</w:t>
      </w:r>
    </w:p>
    <w:p w:rsidR="001814F7" w14:paraId="0D4056A9" w14:textId="77777777">
      <w:pPr>
        <w:ind w:firstLine="708"/>
        <w:jc w:val="both"/>
      </w:pPr>
      <w:r>
        <w:t>Ipoteza acreditată de reclamanţi nu este susţinută de dispoziţiile legale şi ar conduce la nerespectarea principiilor sistemului de salarizare, enunţate de art.6 din lege. Mai mult, ar avea drept consecinţă încălcarea limitei referitoare la cuantumului brut al salariilor de bază şi ale sporurilor acordate pentru luna decembrie 2017, care nu trebuie să fie mai mari decât salariul stabilit conform Legii nr. 153/2017 pentru anul 2022.</w:t>
      </w:r>
    </w:p>
    <w:p w:rsidR="001814F7" w14:paraId="784936B5" w14:textId="77777777">
      <w:pPr>
        <w:ind w:firstLine="720"/>
        <w:jc w:val="both"/>
      </w:pPr>
      <w:r>
        <w:t>În raport de considerentele expuse, se constată că drepturile salariale cuvenite reclamanţilor au fost corect stabilite, potrivit dispoziţiilor art.38 alin.3 lit.a) din legea 153/2017, astfel că, în mod legal, s-a procedat la stabilirea salariului prin majorarea cu 25% a salariului brut din decembrie 2017.</w:t>
      </w:r>
    </w:p>
    <w:p w:rsidR="001814F7" w14:paraId="2BC4A921" w14:textId="77777777">
      <w:pPr>
        <w:ind w:firstLine="720"/>
        <w:jc w:val="both"/>
      </w:pPr>
      <w:r>
        <w:t>În lumina celor anterior menţionate, Curtea constată netemeinicia criticilor aduse actului administrativ în discuţie, astfel că, în temeiul art.18 din legea 554/2004, se va respinge acţiunea ca neîntemeiată.</w:t>
      </w:r>
    </w:p>
    <w:p w:rsidR="001814F7" w14:paraId="329915B4" w14:textId="77777777">
      <w:pPr>
        <w:pStyle w:val="Bodytext2"/>
        <w:shd w:val="clear" w:color="auto" w:fill="auto"/>
        <w:spacing w:before="0"/>
        <w:ind w:right="235" w:firstLine="800"/>
        <w:rPr>
          <w:rStyle w:val="Fontdeparagrafimplicit"/>
          <w:rFonts w:ascii="Garamond" w:hAnsi="Garamond"/>
          <w:sz w:val="24"/>
        </w:rPr>
      </w:pPr>
    </w:p>
    <w:p w:rsidR="001814F7" w14:paraId="35E27581" w14:textId="77777777">
      <w:pPr>
        <w:jc w:val="center"/>
        <w:rPr>
          <w:rStyle w:val="Fontdeparagrafimplicit"/>
          <w:b/>
          <w:i/>
          <w:color w:val="000000"/>
        </w:rPr>
      </w:pPr>
      <w:r>
        <w:rPr>
          <w:rStyle w:val="Fontdeparagrafimplicit"/>
          <w:rFonts w:ascii="Arial" w:hAnsi="Arial"/>
          <w:color w:val="000000"/>
        </w:rPr>
        <w:t xml:space="preserve">           </w:t>
      </w:r>
      <w:r>
        <w:rPr>
          <w:rStyle w:val="Fontdeparagrafimplicit"/>
          <w:b/>
          <w:i/>
          <w:color w:val="000000"/>
        </w:rPr>
        <w:t>PENTRU ACESTE MOTIVE,</w:t>
      </w:r>
    </w:p>
    <w:p w:rsidR="001814F7" w14:paraId="4BC2AAE8" w14:textId="77777777">
      <w:pPr>
        <w:jc w:val="center"/>
        <w:rPr>
          <w:rStyle w:val="Fontdeparagrafimplicit"/>
          <w:b/>
          <w:i/>
          <w:color w:val="000000"/>
        </w:rPr>
      </w:pPr>
      <w:r>
        <w:rPr>
          <w:rStyle w:val="Fontdeparagrafimplicit"/>
          <w:b/>
          <w:i/>
          <w:color w:val="000000"/>
        </w:rPr>
        <w:t xml:space="preserve">             ÎN NUMELE LEGII</w:t>
      </w:r>
    </w:p>
    <w:p w:rsidR="001814F7" w14:paraId="06236658" w14:textId="77777777">
      <w:pPr>
        <w:ind w:firstLine="720"/>
        <w:jc w:val="center"/>
        <w:rPr>
          <w:rStyle w:val="Fontdeparagrafimplicit"/>
          <w:b/>
          <w:i/>
        </w:rPr>
      </w:pPr>
      <w:r>
        <w:rPr>
          <w:rStyle w:val="Fontdeparagrafimplicit"/>
          <w:b/>
          <w:i/>
        </w:rPr>
        <w:t xml:space="preserve">  HOTĂRĂŞTE:</w:t>
      </w:r>
    </w:p>
    <w:p w:rsidR="001814F7" w14:paraId="1719EC34" w14:textId="77777777">
      <w:pPr>
        <w:ind w:firstLine="720"/>
        <w:rPr>
          <w:rStyle w:val="Fontdeparagrafimplicit"/>
        </w:rPr>
      </w:pPr>
    </w:p>
    <w:p w:rsidR="001814F7" w14:paraId="58873D23" w14:textId="17B1B741">
      <w:pPr>
        <w:ind w:firstLine="720"/>
        <w:jc w:val="both"/>
      </w:pPr>
      <w:r>
        <w:t xml:space="preserve">Respinge ca neîntemeiată acţiunea formulată de reclamanţii </w:t>
      </w:r>
      <w:r w:rsidR="00B65CE8">
        <w:t>1</w:t>
      </w:r>
      <w:r>
        <w:t xml:space="preserve">, </w:t>
      </w:r>
      <w:r w:rsidR="00B65CE8">
        <w:t>2</w:t>
      </w:r>
      <w:r>
        <w:t xml:space="preserve"> şi </w:t>
      </w:r>
      <w:r w:rsidR="00B65CE8">
        <w:t>3</w:t>
      </w:r>
      <w:r>
        <w:t xml:space="preserve">, toţi cu domiciliul procesual ales în </w:t>
      </w:r>
      <w:r w:rsidR="00B65CE8">
        <w:t xml:space="preserve">C......... </w:t>
      </w:r>
      <w:r>
        <w:t xml:space="preserve">, str. </w:t>
      </w:r>
      <w:r w:rsidR="00B65CE8">
        <w:t xml:space="preserve">........ </w:t>
      </w:r>
      <w:r>
        <w:t xml:space="preserve">nr. </w:t>
      </w:r>
      <w:r w:rsidR="00B65CE8">
        <w:t>........</w:t>
      </w:r>
      <w:r>
        <w:t xml:space="preserve">, bl. </w:t>
      </w:r>
      <w:r w:rsidR="00B65CE8">
        <w:t>.......</w:t>
      </w:r>
      <w:r>
        <w:t xml:space="preserve">, sc. </w:t>
      </w:r>
      <w:r w:rsidR="00B65CE8">
        <w:t>........</w:t>
      </w:r>
      <w:r>
        <w:t xml:space="preserve">, ap. </w:t>
      </w:r>
      <w:r w:rsidR="00B65CE8">
        <w:t>.......</w:t>
      </w:r>
      <w:r>
        <w:t xml:space="preserve">, judeţ </w:t>
      </w:r>
      <w:r w:rsidR="00745469">
        <w:t xml:space="preserve"> </w:t>
      </w:r>
      <w:r w:rsidR="00B65CE8">
        <w:t xml:space="preserve">......... </w:t>
      </w:r>
      <w:r>
        <w:t xml:space="preserve">, în contradictoriu cu pârâţii MINISTRUL JUSTIŢIEI, MINISTERUL JUSTIŢIEI, ambii cu sediul în </w:t>
      </w:r>
      <w:r w:rsidR="00B65CE8">
        <w:t>.......</w:t>
      </w:r>
      <w:r>
        <w:t xml:space="preserve">, </w:t>
      </w:r>
      <w:r w:rsidR="00B65CE8">
        <w:t>.........</w:t>
      </w:r>
      <w:r>
        <w:t xml:space="preserve">, str. </w:t>
      </w:r>
      <w:r w:rsidR="00B65CE8">
        <w:t>.........</w:t>
      </w:r>
      <w:r>
        <w:t xml:space="preserve"> nr. </w:t>
      </w:r>
      <w:r w:rsidR="00B65CE8">
        <w:t>........</w:t>
      </w:r>
      <w:r>
        <w:t xml:space="preserve">, </w:t>
      </w:r>
      <w:r w:rsidR="00760563">
        <w:t>TRIBUNALUL A</w:t>
      </w:r>
      <w:r w:rsidR="00B65CE8">
        <w:t xml:space="preserve">......... </w:t>
      </w:r>
      <w:r>
        <w:t xml:space="preserve">, cu sediul în </w:t>
      </w:r>
      <w:r w:rsidR="00745469">
        <w:t xml:space="preserve"> </w:t>
      </w:r>
      <w:r w:rsidR="00B65CE8">
        <w:t xml:space="preserve">......... </w:t>
      </w:r>
      <w:r>
        <w:t xml:space="preserve">, str. </w:t>
      </w:r>
      <w:r w:rsidR="00B65CE8">
        <w:t>....</w:t>
      </w:r>
      <w:r>
        <w:t xml:space="preserve"> nr. </w:t>
      </w:r>
      <w:r w:rsidR="00B65CE8">
        <w:t>........</w:t>
      </w:r>
      <w:r>
        <w:t xml:space="preserve">, judeţ </w:t>
      </w:r>
      <w:r w:rsidR="00745469">
        <w:t xml:space="preserve"> </w:t>
      </w:r>
      <w:r w:rsidR="00B65CE8">
        <w:t xml:space="preserve">......... </w:t>
      </w:r>
      <w:r>
        <w:t xml:space="preserve">, </w:t>
      </w:r>
      <w:r w:rsidR="00760563">
        <w:t>TRIBUNALUL B</w:t>
      </w:r>
      <w:r w:rsidR="00B65CE8">
        <w:t>........</w:t>
      </w:r>
      <w:r>
        <w:t xml:space="preserve">, cu sediul în </w:t>
      </w:r>
      <w:r w:rsidR="00B65CE8">
        <w:t>.........</w:t>
      </w:r>
      <w:r>
        <w:t xml:space="preserve">, Bd. </w:t>
      </w:r>
      <w:r w:rsidR="00B65CE8">
        <w:t>......</w:t>
      </w:r>
      <w:r>
        <w:t xml:space="preserve"> nr. </w:t>
      </w:r>
      <w:r w:rsidR="00B65CE8">
        <w:t>.......</w:t>
      </w:r>
      <w:r>
        <w:t xml:space="preserve">, judeţ </w:t>
      </w:r>
      <w:r w:rsidR="00745469">
        <w:t xml:space="preserve"> </w:t>
      </w:r>
      <w:r w:rsidR="00B65CE8">
        <w:t>.........</w:t>
      </w:r>
      <w:r>
        <w:t xml:space="preserve">, şi CURTEA DE APEL </w:t>
      </w:r>
      <w:r w:rsidR="00745469">
        <w:t xml:space="preserve"> </w:t>
      </w:r>
      <w:r w:rsidR="00B65CE8">
        <w:t xml:space="preserve">......... </w:t>
      </w:r>
      <w:r>
        <w:t xml:space="preserve">, cu sediul în </w:t>
      </w:r>
      <w:r w:rsidR="00745469">
        <w:t xml:space="preserve"> </w:t>
      </w:r>
      <w:r w:rsidR="00B65CE8">
        <w:t xml:space="preserve">......... </w:t>
      </w:r>
      <w:r>
        <w:t xml:space="preserve">, str. </w:t>
      </w:r>
      <w:r w:rsidR="00B65CE8">
        <w:t>.........</w:t>
      </w:r>
      <w:r>
        <w:t xml:space="preserve"> nr. </w:t>
      </w:r>
      <w:r w:rsidR="00B65CE8">
        <w:t>........</w:t>
      </w:r>
      <w:r>
        <w:t xml:space="preserve">, judeţ </w:t>
      </w:r>
      <w:r w:rsidR="00745469">
        <w:t xml:space="preserve"> </w:t>
      </w:r>
      <w:r w:rsidR="00B65CE8">
        <w:t xml:space="preserve">......... </w:t>
      </w:r>
      <w:r>
        <w:t xml:space="preserve">. </w:t>
      </w:r>
    </w:p>
    <w:p w:rsidR="001814F7" w14:paraId="57415509" w14:textId="46A0E05E">
      <w:pPr>
        <w:ind w:firstLine="720"/>
        <w:jc w:val="both"/>
      </w:pPr>
      <w:r>
        <w:t xml:space="preserve">Cu recurs în termen de 15 zile de la comunicare, cererea de recurs urmând a fi depusă la Curtea de Apel </w:t>
      </w:r>
      <w:r w:rsidR="00B65CE8">
        <w:t xml:space="preserve">............. </w:t>
      </w:r>
      <w:r>
        <w:t xml:space="preserve">- Secţia </w:t>
      </w:r>
      <w:r w:rsidR="00B65CE8">
        <w:t>..............</w:t>
      </w:r>
      <w:r>
        <w:t xml:space="preserve">. </w:t>
      </w:r>
    </w:p>
    <w:p w:rsidR="001814F7" w14:paraId="006814A3" w14:textId="545B3022">
      <w:pPr>
        <w:ind w:firstLine="720"/>
        <w:jc w:val="both"/>
      </w:pPr>
      <w:r>
        <w:t xml:space="preserve">Pronunţată astăzi, </w:t>
      </w:r>
      <w:r w:rsidR="00B65CE8">
        <w:t xml:space="preserve">............. </w:t>
      </w:r>
      <w:r>
        <w:t>, prin punerea soluţiei la dispoziţia părţilor prin mijlocirea grefei.</w:t>
      </w:r>
    </w:p>
    <w:p w:rsidR="001814F7" w14:paraId="33EC66F1" w14:textId="77777777">
      <w:pPr>
        <w:ind w:firstLine="720"/>
        <w:jc w:val="both"/>
      </w:pPr>
    </w:p>
    <w:p w:rsidR="001814F7" w14:paraId="0F35E819" w14:textId="77777777">
      <w:pPr>
        <w:ind w:firstLine="720"/>
        <w:jc w:val="both"/>
        <w:rPr>
          <w:rStyle w:val="Fontdeparagrafimplicit"/>
          <w:b/>
        </w:rPr>
      </w:pPr>
      <w:r>
        <w:rPr>
          <w:rStyle w:val="Fontdeparagrafimplicit"/>
          <w:b/>
        </w:rPr>
        <w:t xml:space="preserve">          PREŞEDINTE,</w:t>
      </w:r>
      <w:r>
        <w:rPr>
          <w:rStyle w:val="Fontdeparagrafimplicit"/>
          <w:b/>
        </w:rPr>
        <w:tab/>
        <w:t xml:space="preserve">                                         GREFIER,</w:t>
      </w:r>
    </w:p>
    <w:p w:rsidR="001814F7" w14:paraId="2215BFF4" w14:textId="2931759B">
      <w:pPr>
        <w:jc w:val="both"/>
        <w:rPr>
          <w:rStyle w:val="Fontdeparagrafimplicit"/>
          <w:b/>
        </w:rPr>
      </w:pPr>
      <w:r>
        <w:rPr>
          <w:rStyle w:val="Fontdeparagrafimplicit"/>
          <w:b/>
        </w:rPr>
        <w:t xml:space="preserve">                </w:t>
      </w:r>
      <w:r w:rsidR="00B65CE8">
        <w:rPr>
          <w:rStyle w:val="Fontdeparagrafimplicit"/>
          <w:b/>
        </w:rPr>
        <w:t xml:space="preserve">          </w:t>
      </w:r>
      <w:r>
        <w:rPr>
          <w:rStyle w:val="Fontdeparagrafimplicit"/>
          <w:b/>
        </w:rPr>
        <w:t xml:space="preserve"> </w:t>
      </w:r>
      <w:r w:rsidR="00B65CE8">
        <w:rPr>
          <w:rStyle w:val="Fontdeparagrafimplicit"/>
          <w:b/>
        </w:rPr>
        <w:t>A0008</w:t>
      </w:r>
      <w:r>
        <w:rPr>
          <w:rStyle w:val="Fontdeparagrafimplicit"/>
          <w:b/>
        </w:rPr>
        <w:t xml:space="preserve">                            </w:t>
      </w:r>
      <w:r w:rsidR="00B65CE8">
        <w:rPr>
          <w:rStyle w:val="Fontdeparagrafimplicit"/>
          <w:b/>
        </w:rPr>
        <w:t xml:space="preserve">                            </w:t>
      </w:r>
      <w:r>
        <w:rPr>
          <w:rStyle w:val="Fontdeparagrafimplicit"/>
          <w:b/>
        </w:rPr>
        <w:t xml:space="preserve">     </w:t>
      </w:r>
      <w:r w:rsidR="00B65CE8">
        <w:rPr>
          <w:rStyle w:val="Fontdeparagrafimplicit"/>
          <w:b/>
        </w:rPr>
        <w:t xml:space="preserve">................. </w:t>
      </w:r>
    </w:p>
    <w:p w:rsidR="001814F7" w14:paraId="3771C84F" w14:textId="77777777">
      <w:pPr>
        <w:jc w:val="both"/>
        <w:rPr>
          <w:rStyle w:val="Fontdeparagrafimplicit"/>
          <w:b/>
        </w:rPr>
      </w:pPr>
    </w:p>
    <w:p w:rsidR="001814F7" w14:paraId="231E6248" w14:textId="77777777">
      <w:pPr>
        <w:jc w:val="both"/>
        <w:rPr>
          <w:rStyle w:val="Fontdeparagrafimplicit"/>
          <w:b/>
        </w:rPr>
      </w:pPr>
    </w:p>
    <w:p w:rsidR="001814F7" w14:paraId="5FAD26FE" w14:textId="77777777">
      <w:pPr>
        <w:jc w:val="both"/>
        <w:rPr>
          <w:rStyle w:val="Fontdeparagrafimplicit"/>
          <w:b/>
        </w:rPr>
      </w:pPr>
    </w:p>
    <w:p w:rsidR="001814F7" w14:paraId="10BDB904" w14:textId="77777777">
      <w:pPr>
        <w:jc w:val="both"/>
        <w:rPr>
          <w:rStyle w:val="Fontdeparagrafimplicit"/>
          <w:b/>
        </w:rPr>
      </w:pPr>
    </w:p>
    <w:p w:rsidR="001814F7" w14:paraId="596F80A7" w14:textId="444DAF36">
      <w:pPr>
        <w:jc w:val="both"/>
        <w:rPr>
          <w:rStyle w:val="Fontdeparagrafimplicit"/>
          <w:rFonts w:ascii="Calibri" w:hAnsi="Calibri"/>
          <w:sz w:val="22"/>
        </w:rPr>
      </w:pPr>
      <w:r>
        <w:rPr>
          <w:rStyle w:val="Fontdeparagrafimplicit"/>
          <w:sz w:val="20"/>
        </w:rPr>
        <w:t xml:space="preserve">Red./Tehnored. </w:t>
      </w:r>
      <w:r w:rsidR="00B65CE8">
        <w:rPr>
          <w:rStyle w:val="Fontdeparagrafimplicit"/>
          <w:sz w:val="20"/>
        </w:rPr>
        <w:t>A0008</w:t>
      </w:r>
      <w:r>
        <w:rPr>
          <w:rStyle w:val="Fontdeparagrafimplicit"/>
          <w:sz w:val="20"/>
        </w:rPr>
        <w:t>/10 ex.</w:t>
      </w:r>
      <w:r>
        <w:t xml:space="preserve"> </w:t>
      </w:r>
    </w:p>
    <w:p w:rsidR="001814F7" w14:paraId="25A77B55"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6308F9"/>
    <w:multiLevelType w:val="multilevel"/>
    <w:tmpl w:val="8A44CC16"/>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abstractNum w:abstractNumId="1" w15:restartNumberingAfterBreak="0">
    <w:nsid w:val="134A431C"/>
    <w:multiLevelType w:val="hybridMultilevel"/>
    <w:tmpl w:val="932475E4"/>
    <w:lvl w:ilvl="0">
      <w:start w:val="2"/>
      <w:numFmt w:val="bullet"/>
      <w:lvlText w:val="-"/>
      <w:lvlJc w:val="left"/>
      <w:pPr>
        <w:ind w:left="644" w:hanging="360"/>
      </w:pPr>
      <w:rPr>
        <w:rFonts w:ascii="Times New Roman" w:hAnsi="Times New Roman"/>
      </w:rPr>
    </w:lvl>
    <w:lvl w:ilvl="1">
      <w:start w:val="1"/>
      <w:numFmt w:val="bullet"/>
      <w:lvlText w:val="o"/>
      <w:lvlJc w:val="left"/>
      <w:pPr>
        <w:ind w:left="1364" w:hanging="360"/>
      </w:pPr>
      <w:rPr>
        <w:rFonts w:ascii="Courier New" w:hAnsi="Courier New"/>
      </w:rPr>
    </w:lvl>
    <w:lvl w:ilvl="2">
      <w:start w:val="1"/>
      <w:numFmt w:val="bullet"/>
      <w:lvlText w:val=""/>
      <w:lvlJc w:val="left"/>
      <w:pPr>
        <w:ind w:left="2084" w:hanging="360"/>
      </w:pPr>
      <w:rPr>
        <w:rFonts w:ascii="Wingdings" w:hAnsi="Wingdings"/>
      </w:rPr>
    </w:lvl>
    <w:lvl w:ilvl="3">
      <w:start w:val="1"/>
      <w:numFmt w:val="bullet"/>
      <w:lvlText w:val=""/>
      <w:lvlJc w:val="left"/>
      <w:pPr>
        <w:ind w:left="2804" w:hanging="360"/>
      </w:pPr>
      <w:rPr>
        <w:rFonts w:ascii="Symbol" w:hAnsi="Symbol"/>
      </w:rPr>
    </w:lvl>
    <w:lvl w:ilvl="4">
      <w:start w:val="1"/>
      <w:numFmt w:val="bullet"/>
      <w:lvlText w:val="o"/>
      <w:lvlJc w:val="left"/>
      <w:pPr>
        <w:ind w:left="3524" w:hanging="360"/>
      </w:pPr>
      <w:rPr>
        <w:rFonts w:ascii="Courier New" w:hAnsi="Courier New"/>
      </w:rPr>
    </w:lvl>
    <w:lvl w:ilvl="5">
      <w:start w:val="1"/>
      <w:numFmt w:val="bullet"/>
      <w:lvlText w:val=""/>
      <w:lvlJc w:val="left"/>
      <w:pPr>
        <w:ind w:left="4244" w:hanging="360"/>
      </w:pPr>
      <w:rPr>
        <w:rFonts w:ascii="Wingdings" w:hAnsi="Wingdings"/>
      </w:rPr>
    </w:lvl>
    <w:lvl w:ilvl="6">
      <w:start w:val="1"/>
      <w:numFmt w:val="bullet"/>
      <w:lvlText w:val=""/>
      <w:lvlJc w:val="left"/>
      <w:pPr>
        <w:ind w:left="4964" w:hanging="360"/>
      </w:pPr>
      <w:rPr>
        <w:rFonts w:ascii="Symbol" w:hAnsi="Symbol"/>
      </w:rPr>
    </w:lvl>
    <w:lvl w:ilvl="7">
      <w:start w:val="1"/>
      <w:numFmt w:val="bullet"/>
      <w:lvlText w:val="o"/>
      <w:lvlJc w:val="left"/>
      <w:pPr>
        <w:ind w:left="5684" w:hanging="360"/>
      </w:pPr>
      <w:rPr>
        <w:rFonts w:ascii="Courier New" w:hAnsi="Courier New"/>
      </w:rPr>
    </w:lvl>
    <w:lvl w:ilvl="8">
      <w:start w:val="1"/>
      <w:numFmt w:val="bullet"/>
      <w:lvlText w:val=""/>
      <w:lvlJc w:val="left"/>
      <w:pPr>
        <w:ind w:left="6404" w:hanging="360"/>
      </w:pPr>
      <w:rPr>
        <w:rFonts w:ascii="Wingdings" w:hAnsi="Wingdings"/>
      </w:rPr>
    </w:lvl>
  </w:abstractNum>
  <w:abstractNum w:abstractNumId="2" w15:restartNumberingAfterBreak="0">
    <w:nsid w:val="5E397AD0"/>
    <w:multiLevelType w:val="multilevel"/>
    <w:tmpl w:val="26F6FCBC"/>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num w:numId="1" w16cid:durableId="108141003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38292083">
    <w:abstractNumId w:val="1"/>
  </w:num>
  <w:num w:numId="3" w16cid:durableId="8808230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14F7"/>
    <w:rsid w:val="000B0E7B"/>
    <w:rsid w:val="001814F7"/>
    <w:rsid w:val="0067201E"/>
    <w:rsid w:val="00745469"/>
    <w:rsid w:val="00760563"/>
    <w:rsid w:val="00950F10"/>
    <w:rsid w:val="009A0017"/>
    <w:rsid w:val="00B65CE8"/>
    <w:rsid w:val="00DF1CED"/>
    <w:rsid w:val="00E4388B"/>
  </w:rsids>
  <w:docVars>
    <w:docVar w:name="url" w:val="http://10.1.48.53:80/ecris_cdms/document_upload.aspx?id_document=200000003283170&amp;id_departament=58&amp;id_sesiune=3103721&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7BFB94EE"/>
  <w15:docId w15:val="{E3FCC888-B193-42A7-BD02-8B13EC84F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
    <w:name w:val="Listă paragraf"/>
    <w:basedOn w:val="Normal"/>
    <w:qFormat/>
    <w:pPr>
      <w:spacing w:after="200" w:line="276" w:lineRule="auto"/>
      <w:ind w:left="720"/>
      <w:contextualSpacing/>
    </w:pPr>
    <w:rPr>
      <w:rFonts w:ascii="Calibri" w:hAnsi="Calibri"/>
      <w:sz w:val="22"/>
    </w:rPr>
  </w:style>
  <w:style w:type="paragraph" w:customStyle="1" w:styleId="Bodytext2">
    <w:name w:val="Body text (2)"/>
    <w:basedOn w:val="Normal"/>
    <w:link w:val="Bodytext20"/>
    <w:pPr>
      <w:widowControl w:val="0"/>
      <w:shd w:val="clear" w:color="auto" w:fill="FFFFFF"/>
      <w:spacing w:before="540" w:line="322" w:lineRule="exact"/>
      <w:jc w:val="both"/>
    </w:pPr>
    <w:rPr>
      <w:sz w:val="28"/>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Bodytext20">
    <w:name w:val="Body text (2)_"/>
    <w:link w:val="Bodytext2"/>
    <w:rPr>
      <w:sz w:val="28"/>
    </w:rPr>
  </w:style>
  <w:style w:type="character" w:customStyle="1" w:styleId="FontStyle73">
    <w:name w:val="Font Style73"/>
    <w:rPr>
      <w:rFonts w:ascii="Times New Roman" w:hAnsi="Times New Roman"/>
      <w:sz w:val="2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33</ap:TotalTime>
  <ap:Pages>9</ap:Pages>
  <ap:Words>5234</ap:Words>
  <ap:Characters>29839</ap:Characters>
  <ap:Application>Microsoft Office Word</ap:Application>
  <ap:DocSecurity>0</ap:DocSecurity>
  <ap:Lines>248</ap:Lines>
  <ap:Paragraphs>70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35003</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