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F0C8C" w:rsidR="00DF0C8C" w:rsidRDefault="00DF0C8C" w14:paraId="178979CA" w14:textId="77777777">
      <w:pPr>
        <w:rPr>
          <w:b/>
          <w:bCs/>
          <w:szCs w:val="24"/>
        </w:rPr>
      </w:pPr>
      <w:r w:rsidRPr="00DF0C8C">
        <w:rPr>
          <w:b/>
          <w:bCs/>
          <w:szCs w:val="24"/>
        </w:rPr>
        <w:t>HOTĂRÂRE 24</w:t>
      </w:r>
    </w:p>
    <w:p w:rsidR="000057D2" w:rsidRDefault="00A33D2C" w14:paraId="66CBE5D0" w14:textId="3099CE3B">
      <w:pPr>
        <w:rPr>
          <w:color w:val="BFBFBF"/>
          <w:sz w:val="20"/>
        </w:rPr>
      </w:pPr>
      <w:r>
        <w:rPr>
          <w:color w:val="BFBFBF"/>
          <w:sz w:val="20"/>
        </w:rPr>
        <w:t>Document finalizat</w:t>
      </w:r>
    </w:p>
    <w:p w:rsidR="000057D2" w:rsidRDefault="00A33D2C" w14:paraId="373C3D39" w14:textId="67E7B8F7">
      <w:pPr>
        <w:rPr>
          <w:b/>
        </w:rPr>
      </w:pPr>
      <w:r>
        <w:rPr>
          <w:b/>
        </w:rPr>
        <w:t>Cod ECLI    ECLI:RO:</w:t>
      </w:r>
      <w:r w:rsidR="00DF0C8C">
        <w:rPr>
          <w:b/>
        </w:rPr>
        <w:t>...</w:t>
      </w:r>
    </w:p>
    <w:p w:rsidR="000057D2" w:rsidRDefault="00A33D2C" w14:paraId="1D057353" w14:textId="4981ACB1">
      <w:pPr>
        <w:rPr>
          <w:b/>
        </w:rPr>
      </w:pPr>
      <w:r>
        <w:rPr>
          <w:b/>
        </w:rPr>
        <w:t xml:space="preserve">Dosar nr. </w:t>
      </w:r>
      <w:bookmarkStart w:name="_Hlk181280157" w:id="0"/>
      <w:r w:rsidR="00DF0C8C">
        <w:rPr>
          <w:b/>
        </w:rPr>
        <w:t>...</w:t>
      </w:r>
      <w:r>
        <w:rPr>
          <w:b/>
        </w:rPr>
        <w:t>/</w:t>
      </w:r>
      <w:r w:rsidR="00DF0C8C">
        <w:rPr>
          <w:b/>
        </w:rPr>
        <w:t>...</w:t>
      </w:r>
      <w:r>
        <w:rPr>
          <w:b/>
        </w:rPr>
        <w:t>/202</w:t>
      </w:r>
      <w:bookmarkEnd w:id="0"/>
      <w:r>
        <w:rPr>
          <w:b/>
        </w:rPr>
        <w:t>3</w:t>
      </w:r>
    </w:p>
    <w:p w:rsidR="000057D2" w:rsidRDefault="000057D2" w14:paraId="7525F2CB" w14:textId="77777777">
      <w:pPr>
        <w:rPr>
          <w:b/>
        </w:rPr>
      </w:pPr>
    </w:p>
    <w:p w:rsidR="000057D2" w:rsidRDefault="00A33D2C" w14:paraId="4BE04610" w14:textId="77777777">
      <w:pPr>
        <w:ind w:firstLine="600"/>
        <w:jc w:val="center"/>
        <w:rPr>
          <w:b/>
        </w:rPr>
      </w:pPr>
      <w:r>
        <w:rPr>
          <w:b/>
        </w:rPr>
        <w:t>R O M Â N I A</w:t>
      </w:r>
    </w:p>
    <w:p w:rsidR="000057D2" w:rsidRDefault="00A33D2C" w14:paraId="75ECB870" w14:textId="2B9E0C3D">
      <w:pPr>
        <w:ind w:firstLine="600"/>
        <w:jc w:val="center"/>
        <w:rPr>
          <w:b/>
        </w:rPr>
      </w:pPr>
      <w:r>
        <w:rPr>
          <w:b/>
        </w:rPr>
        <w:t xml:space="preserve">CURTEA DE APEL </w:t>
      </w:r>
      <w:r w:rsidR="00DF0C8C">
        <w:rPr>
          <w:b/>
        </w:rPr>
        <w:t>X</w:t>
      </w:r>
    </w:p>
    <w:p w:rsidR="000057D2" w:rsidRDefault="00A33D2C" w14:paraId="156C9EB8" w14:textId="42ACB2DB">
      <w:pPr>
        <w:ind w:firstLine="600"/>
        <w:jc w:val="center"/>
        <w:rPr>
          <w:b/>
          <w:i/>
          <w:u w:val="single"/>
        </w:rPr>
      </w:pPr>
      <w:r>
        <w:rPr>
          <w:b/>
        </w:rPr>
        <w:t xml:space="preserve">SECŢIA </w:t>
      </w:r>
      <w:r>
        <w:rPr>
          <w:b/>
        </w:rPr>
        <w:t xml:space="preserve">CONTENCIOS ADMINISTRATIV ŞI FISCAL </w:t>
      </w:r>
    </w:p>
    <w:p w:rsidR="000057D2" w:rsidRDefault="000057D2" w14:paraId="0311C068" w14:textId="77777777">
      <w:pPr>
        <w:ind w:firstLine="600"/>
        <w:jc w:val="center"/>
        <w:rPr>
          <w:b/>
          <w:i/>
          <w:u w:val="single"/>
        </w:rPr>
      </w:pPr>
    </w:p>
    <w:p w:rsidR="000057D2" w:rsidRDefault="00A33D2C" w14:paraId="5B0EF4CD" w14:textId="41C8CEBD">
      <w:pPr>
        <w:ind w:firstLine="600"/>
        <w:jc w:val="center"/>
        <w:rPr>
          <w:b/>
          <w:i/>
          <w:u w:val="single"/>
        </w:rPr>
      </w:pPr>
      <w:r>
        <w:rPr>
          <w:b/>
          <w:i/>
          <w:u w:val="single"/>
        </w:rPr>
        <w:t xml:space="preserve">DECIZIA CIVILĂ NR. </w:t>
      </w:r>
      <w:r w:rsidR="00DF0C8C">
        <w:rPr>
          <w:b/>
          <w:i/>
          <w:u w:val="single"/>
        </w:rPr>
        <w:t>...</w:t>
      </w:r>
    </w:p>
    <w:p w:rsidR="000057D2" w:rsidRDefault="00A33D2C" w14:paraId="67D23DF4" w14:textId="4BC74481">
      <w:pPr>
        <w:ind w:firstLine="600"/>
        <w:jc w:val="center"/>
        <w:rPr>
          <w:b/>
        </w:rPr>
      </w:pPr>
      <w:r>
        <w:rPr>
          <w:b/>
        </w:rPr>
        <w:t xml:space="preserve">Şedinţa publică din data de </w:t>
      </w:r>
      <w:r w:rsidR="00DF0C8C">
        <w:rPr>
          <w:b/>
        </w:rPr>
        <w:t>..</w:t>
      </w:r>
      <w:r>
        <w:rPr>
          <w:b/>
        </w:rPr>
        <w:t>.2024</w:t>
      </w:r>
    </w:p>
    <w:p w:rsidR="000057D2" w:rsidRDefault="00A33D2C" w14:paraId="079FB68D" w14:textId="77777777">
      <w:pPr>
        <w:ind w:firstLine="600"/>
        <w:jc w:val="center"/>
        <w:rPr>
          <w:b/>
        </w:rPr>
      </w:pPr>
      <w:r>
        <w:rPr>
          <w:b/>
        </w:rPr>
        <w:t>Curtea constituită din:</w:t>
      </w:r>
    </w:p>
    <w:p w:rsidR="000057D2" w:rsidRDefault="00A33D2C" w14:paraId="152AEAD5" w14:textId="20D02DD5">
      <w:pPr>
        <w:ind w:firstLine="600"/>
        <w:jc w:val="center"/>
        <w:rPr>
          <w:b/>
        </w:rPr>
      </w:pPr>
      <w:r>
        <w:rPr>
          <w:b/>
        </w:rPr>
        <w:t xml:space="preserve">PREŞEDINTE: </w:t>
      </w:r>
      <w:r w:rsidR="00DF0C8C">
        <w:rPr>
          <w:b/>
        </w:rPr>
        <w:t>A0012</w:t>
      </w:r>
      <w:r>
        <w:rPr>
          <w:b/>
        </w:rPr>
        <w:t xml:space="preserve"> </w:t>
      </w:r>
    </w:p>
    <w:p w:rsidR="000057D2" w:rsidRDefault="00A33D2C" w14:paraId="2A7FBC48" w14:textId="7F3FA7BE">
      <w:pPr>
        <w:ind w:firstLine="600"/>
        <w:jc w:val="center"/>
        <w:rPr>
          <w:b/>
        </w:rPr>
      </w:pPr>
      <w:r>
        <w:rPr>
          <w:b/>
        </w:rPr>
        <w:t xml:space="preserve">JUDECĂTOR: </w:t>
      </w:r>
      <w:r w:rsidR="00DF0C8C">
        <w:rPr>
          <w:b/>
        </w:rPr>
        <w:t>...</w:t>
      </w:r>
    </w:p>
    <w:p w:rsidR="000057D2" w:rsidRDefault="00A33D2C" w14:paraId="0166D3E7" w14:textId="0054E00C">
      <w:pPr>
        <w:ind w:firstLine="600"/>
        <w:jc w:val="center"/>
        <w:rPr>
          <w:b/>
        </w:rPr>
      </w:pPr>
      <w:r>
        <w:rPr>
          <w:b/>
        </w:rPr>
        <w:t xml:space="preserve">JUDECĂTOR: </w:t>
      </w:r>
      <w:r w:rsidR="00DF0C8C">
        <w:rPr>
          <w:b/>
        </w:rPr>
        <w:t>...</w:t>
      </w:r>
    </w:p>
    <w:p w:rsidR="000057D2" w:rsidRDefault="00A33D2C" w14:paraId="60DBEBCE" w14:textId="7D10D9A2">
      <w:pPr>
        <w:ind w:firstLine="600"/>
        <w:jc w:val="center"/>
      </w:pPr>
      <w:r>
        <w:rPr>
          <w:b/>
        </w:rPr>
        <w:t xml:space="preserve">GREFIER: </w:t>
      </w:r>
      <w:r w:rsidR="00DF0C8C">
        <w:rPr>
          <w:b/>
        </w:rPr>
        <w:t>...</w:t>
      </w:r>
    </w:p>
    <w:p w:rsidR="000057D2" w:rsidRDefault="000057D2" w14:paraId="6FF22217" w14:textId="77777777">
      <w:pPr>
        <w:ind w:right="91" w:firstLine="709"/>
        <w:jc w:val="both"/>
      </w:pPr>
    </w:p>
    <w:p w:rsidR="000057D2" w:rsidRDefault="00A33D2C" w14:paraId="3712B302" w14:textId="0A7A134A">
      <w:pPr>
        <w:ind w:right="91" w:firstLine="709"/>
        <w:jc w:val="both"/>
        <w:rPr>
          <w:b/>
        </w:rPr>
      </w:pPr>
      <w:r>
        <w:t xml:space="preserve">Pe rol, soluţionarea recursului formulat de </w:t>
      </w:r>
      <w:r>
        <w:rPr>
          <w:b/>
        </w:rPr>
        <w:t xml:space="preserve">recurenta-pârâtă AUTORITATEA NAŢIONALĂ PENTRU CETĂŢENIE </w:t>
      </w:r>
      <w:r>
        <w:t xml:space="preserve">împotriva sentinţei civile nr. </w:t>
      </w:r>
      <w:r w:rsidR="00DF0C8C">
        <w:t>...</w:t>
      </w:r>
      <w:r>
        <w:t>/</w:t>
      </w:r>
      <w:r w:rsidR="00DF0C8C">
        <w:t>....11.2023</w:t>
      </w:r>
      <w:r>
        <w:t xml:space="preserve">, pronunţate de Tribunalul </w:t>
      </w:r>
      <w:r w:rsidR="00DF0C8C">
        <w:t>X</w:t>
      </w:r>
      <w:r>
        <w:t xml:space="preserve"> - Secţia </w:t>
      </w:r>
      <w:r>
        <w:t xml:space="preserve">Contencios Administrativ şi Fiscal, în dosarul nr. </w:t>
      </w:r>
      <w:r w:rsidR="00DF0C8C">
        <w:rPr>
          <w:b/>
        </w:rPr>
        <w:t>.../.../2023</w:t>
      </w:r>
      <w:r>
        <w:t>,</w:t>
      </w:r>
      <w:r>
        <w:rPr>
          <w:b/>
        </w:rPr>
        <w:t xml:space="preserve"> </w:t>
      </w:r>
      <w:r>
        <w:t xml:space="preserve">având ca obiect </w:t>
      </w:r>
      <w:r>
        <w:rPr>
          <w:i/>
        </w:rPr>
        <w:t xml:space="preserve">refuz soluţionare cerere, </w:t>
      </w:r>
      <w:r>
        <w:t xml:space="preserve">în contradictoriu cu </w:t>
      </w:r>
      <w:r>
        <w:rPr>
          <w:b/>
        </w:rPr>
        <w:t xml:space="preserve">intimatul-reclamant </w:t>
      </w:r>
      <w:r w:rsidR="00DF0C8C">
        <w:rPr>
          <w:b/>
        </w:rPr>
        <w:t>R1</w:t>
      </w:r>
      <w:r>
        <w:rPr>
          <w:i/>
        </w:rPr>
        <w:t>.</w:t>
      </w:r>
    </w:p>
    <w:p w:rsidR="000057D2" w:rsidRDefault="00A33D2C" w14:paraId="636A27DF" w14:textId="77777777">
      <w:pPr>
        <w:ind w:firstLine="708"/>
        <w:jc w:val="both"/>
      </w:pPr>
      <w:r>
        <w:t>La apelul nominal făcut în şedinţă publică, în intervalul corespunzător, lipsesc părţile.</w:t>
      </w:r>
    </w:p>
    <w:p w:rsidR="000057D2" w:rsidRDefault="00A33D2C" w14:paraId="7A886F2C" w14:textId="77777777">
      <w:pPr>
        <w:ind w:firstLine="708"/>
        <w:jc w:val="both"/>
      </w:pPr>
      <w:r>
        <w:t xml:space="preserve">Curtea, pentru a da posibilitatea părţilor să se prezinte, dispune lăsarea cauzei la a doua strigare. </w:t>
      </w:r>
    </w:p>
    <w:p w:rsidR="000057D2" w:rsidRDefault="00A33D2C" w14:paraId="5F1DF108" w14:textId="77777777">
      <w:pPr>
        <w:ind w:firstLine="708"/>
        <w:jc w:val="both"/>
      </w:pPr>
      <w:r>
        <w:t>La apelul nominal făcut în şedinţă publică, la a doua strigare, nu răspund părţile.</w:t>
      </w:r>
    </w:p>
    <w:p w:rsidR="000057D2" w:rsidRDefault="00A33D2C" w14:paraId="1AB49819" w14:textId="77777777">
      <w:pPr>
        <w:ind w:firstLine="708"/>
        <w:jc w:val="both"/>
      </w:pPr>
      <w:r>
        <w:t>Procedura de citare este legal îndeplinită.</w:t>
      </w:r>
    </w:p>
    <w:p w:rsidR="000057D2" w:rsidRDefault="00A33D2C" w14:paraId="1D3BC8E8" w14:textId="77777777">
      <w:pPr>
        <w:pStyle w:val="Frspaiere"/>
        <w:ind w:firstLine="708"/>
        <w:jc w:val="both"/>
        <w:rPr>
          <w:rFonts w:ascii="Times New Roman" w:hAnsi="Times New Roman"/>
          <w:sz w:val="24"/>
        </w:rPr>
      </w:pPr>
      <w:r>
        <w:rPr>
          <w:rFonts w:ascii="Times New Roman" w:hAnsi="Times New Roman"/>
          <w:sz w:val="24"/>
        </w:rPr>
        <w:t xml:space="preserve">În temeiul art. 119 alin. 1 din Regulamentul de ordine interioară al instanţelor judecătoreşti, grefierul de şedinţă a făcut oral </w:t>
      </w:r>
      <w:r>
        <w:rPr>
          <w:rFonts w:ascii="Times New Roman" w:hAnsi="Times New Roman"/>
          <w:b/>
          <w:sz w:val="24"/>
        </w:rPr>
        <w:t>referatul cauzei</w:t>
      </w:r>
      <w:r>
        <w:rPr>
          <w:rFonts w:ascii="Times New Roman" w:hAnsi="Times New Roman"/>
          <w:sz w:val="24"/>
        </w:rPr>
        <w:t>, s–au evidenţiat părţile, prezentând pe scurt obiectul cauzei şi stadiul în care se află judecata acesteia, comunicând modul în care s-a îndeplinit procedura de citare a persoanelor chemate la proces.</w:t>
      </w:r>
    </w:p>
    <w:p w:rsidR="000057D2" w:rsidRDefault="00A33D2C" w14:paraId="19972D3F" w14:textId="77777777">
      <w:pPr>
        <w:ind w:firstLine="708"/>
        <w:jc w:val="both"/>
      </w:pPr>
      <w:r>
        <w:t>Curtea, observând că s-a solicitat judecarea cauzei în lipsă, declară dezbaterile închise şi rămâne în pronunţare.</w:t>
      </w:r>
    </w:p>
    <w:p w:rsidR="000057D2" w:rsidRDefault="00A33D2C" w14:paraId="57AF8FDE" w14:textId="77777777">
      <w:pPr>
        <w:ind w:right="91"/>
        <w:jc w:val="center"/>
        <w:rPr>
          <w:b/>
        </w:rPr>
      </w:pPr>
      <w:r>
        <w:rPr>
          <w:b/>
        </w:rPr>
        <w:t xml:space="preserve">CURTEA, </w:t>
      </w:r>
    </w:p>
    <w:p w:rsidR="000057D2" w:rsidRDefault="000057D2" w14:paraId="052F2A84" w14:textId="77777777">
      <w:pPr>
        <w:jc w:val="center"/>
      </w:pPr>
    </w:p>
    <w:p w:rsidR="000057D2" w:rsidRDefault="00A33D2C" w14:paraId="7D7ECEE2" w14:textId="77777777">
      <w:pPr>
        <w:ind w:firstLine="720"/>
        <w:jc w:val="both"/>
        <w:rPr>
          <w:i/>
        </w:rPr>
      </w:pPr>
      <w:r>
        <w:rPr>
          <w:i/>
        </w:rPr>
        <w:t>Deliberând asupra recursului de faţă, constată următoarele:</w:t>
      </w:r>
    </w:p>
    <w:p w:rsidR="000057D2" w:rsidRDefault="00A33D2C" w14:paraId="04D3B881" w14:textId="77777777">
      <w:pPr>
        <w:ind w:firstLine="720"/>
        <w:jc w:val="both"/>
        <w:rPr>
          <w:i/>
        </w:rPr>
      </w:pPr>
      <w:r>
        <w:rPr>
          <w:b/>
        </w:rPr>
        <w:t>I. Circumstanțele cauzei</w:t>
      </w:r>
    </w:p>
    <w:p w:rsidR="000057D2" w:rsidRDefault="00A33D2C" w14:paraId="4959DED7" w14:textId="77777777">
      <w:pPr>
        <w:ind w:firstLine="720"/>
        <w:jc w:val="both"/>
        <w:rPr>
          <w:i/>
        </w:rPr>
      </w:pPr>
      <w:r>
        <w:rPr>
          <w:b/>
          <w:i/>
        </w:rPr>
        <w:t>I.1. Obiectul cererii de chemare în judecată</w:t>
      </w:r>
    </w:p>
    <w:p w:rsidR="000057D2" w:rsidRDefault="00A33D2C" w14:paraId="17C6BDDE" w14:textId="4159447A">
      <w:pPr>
        <w:ind w:firstLine="708"/>
        <w:jc w:val="both"/>
      </w:pPr>
      <w:r>
        <w:t xml:space="preserve">Prin </w:t>
      </w:r>
      <w:r>
        <w:rPr>
          <w:b/>
          <w:i/>
        </w:rPr>
        <w:t>cererea de chemare în judecată</w:t>
      </w:r>
      <w:r>
        <w:t xml:space="preserve"> înregistrată pe rolul Tribunalului </w:t>
      </w:r>
      <w:r w:rsidR="00DF0C8C">
        <w:t>X</w:t>
      </w:r>
      <w:r>
        <w:t xml:space="preserve"> la data de 17.03.2023, sub nr.</w:t>
      </w:r>
      <w:r w:rsidR="00DF0C8C">
        <w:t>.../.../2023</w:t>
      </w:r>
      <w:r>
        <w:t xml:space="preserve">, reclamantul </w:t>
      </w:r>
      <w:r w:rsidR="00DF0C8C">
        <w:t>R1</w:t>
      </w:r>
      <w:r>
        <w:t xml:space="preserve"> a solicitat, în contradictoriu cu pârâta Autoritatea Națională pentru Cetățenie: constatarea refuzului nejustificat al ANC de a soluționa cererea de redobândire a cetățeniei române în interiorul termenului legal imperativ de 5 luni prevăzut de art.16 alin.(2) lit. c) din Legea nr.21/1991; obligarea pârâtei la soluționarea cererii privind redobândirea cetățeniei române și implicit, la emiterea ordinului de redobândire a cetățeniei/ordinului de respingere a cererii privind acordarea cetățeniei române, în ter</w:t>
      </w:r>
      <w:r>
        <w:t xml:space="preserve">men de 30 de zile de la data soluționării prezentei cauze, urmând ca ordinul să fie comunicat la sediul procesual ales; obligarea ANC în temeiul art.18 alin.(1) și alin.(5)  din Legea nr.554/2004 la plata de penalități în cuantum de 500 de lei pentru fiecare zi de întârziere în situația neîndeplinirii în termen a obligațiilor stabilite de instanță în urma admiterii celui de-al doilea capăt de cerere; obligarea pârâtei la plata cheltuielilor de judecată ocazionate de judecarea prezentei cereri de chemare în </w:t>
      </w:r>
      <w:r>
        <w:t xml:space="preserve">judecată. </w:t>
      </w:r>
    </w:p>
    <w:p w:rsidR="000057D2" w:rsidRDefault="00A33D2C" w14:paraId="3E6EA65F" w14:textId="77777777">
      <w:pPr>
        <w:ind w:firstLine="709"/>
        <w:jc w:val="both"/>
        <w:rPr>
          <w:b/>
          <w:i/>
        </w:rPr>
      </w:pPr>
      <w:r>
        <w:rPr>
          <w:b/>
          <w:i/>
        </w:rPr>
        <w:t>I.2. Soluţia instanţei de fond</w:t>
      </w:r>
    </w:p>
    <w:p w:rsidR="000057D2" w:rsidRDefault="00A33D2C" w14:paraId="35F1513F" w14:textId="3BF6A98B">
      <w:pPr>
        <w:ind w:firstLine="709"/>
        <w:jc w:val="both"/>
      </w:pPr>
      <w:r>
        <w:lastRenderedPageBreak/>
        <w:t xml:space="preserve">Prin </w:t>
      </w:r>
      <w:r>
        <w:rPr>
          <w:b/>
          <w:i/>
        </w:rPr>
        <w:t xml:space="preserve">sentinţa civilă nr. </w:t>
      </w:r>
      <w:r w:rsidR="00DF0C8C">
        <w:rPr>
          <w:b/>
          <w:i/>
        </w:rPr>
        <w:t>...</w:t>
      </w:r>
      <w:r>
        <w:rPr>
          <w:b/>
          <w:i/>
        </w:rPr>
        <w:t>/</w:t>
      </w:r>
      <w:r w:rsidR="00DF0C8C">
        <w:rPr>
          <w:b/>
          <w:i/>
        </w:rPr>
        <w:t>....11.2023</w:t>
      </w:r>
      <w:r>
        <w:rPr>
          <w:b/>
          <w:i/>
        </w:rPr>
        <w:t xml:space="preserve">, </w:t>
      </w:r>
      <w:r>
        <w:t xml:space="preserve">Tribunalul </w:t>
      </w:r>
      <w:r w:rsidR="00DF0C8C">
        <w:t>X</w:t>
      </w:r>
      <w:r>
        <w:t xml:space="preserve"> - Secţia </w:t>
      </w:r>
      <w:r>
        <w:t xml:space="preserve">contencios administrativ şi fiscal a admis în parte acţiunea formulată de reclamantul </w:t>
      </w:r>
      <w:r w:rsidR="00DF0C8C">
        <w:t>R1</w:t>
      </w:r>
      <w:r>
        <w:t xml:space="preserve"> în contradictoriu cu pârâta Autoritatea Naţională pentru Cetăţenie; a obligat pârâta Autoritatea Naţională pentru Cetăţenie să soluţioneze cererea depusă de reclamant sub nr. </w:t>
      </w:r>
      <w:r w:rsidR="009B7309">
        <w:t>...</w:t>
      </w:r>
      <w:r>
        <w:t xml:space="preserve">/RD/13.10.2022 şi să emită ordinul de redobândire sau ordinul de respingere a cetăţeniei române; a respins cererea privind comunicarea ordinului la sediul procesual ales în termen de 30 de zile de la data soluţionării prezentei cauze; a obligat pârâta la plata unei penalităţi către reclamant de 100 lei/zi de întârziere în situaţia neîndeplinirii obligaţiei de a soluţiona cererea depusă de reclamant sub nr. </w:t>
      </w:r>
      <w:r w:rsidR="009B7309">
        <w:t>...</w:t>
      </w:r>
      <w:r>
        <w:t>/RD/13.10.2022 şi de emitere a ordinului de redobândire sau ordinul de respingere a cetăţeniei române în termen de 30 de zile de la rămânerea definitivă a prezentei hotărâri; a obligat pârâta la plata către reclamant a sumei de 50 lei cheltuieli de judecată reprezentând taxă judiciară de timbru.</w:t>
      </w:r>
    </w:p>
    <w:p w:rsidR="000057D2" w:rsidRDefault="00A33D2C" w14:paraId="05C6A359" w14:textId="77777777">
      <w:pPr>
        <w:ind w:firstLine="709"/>
        <w:jc w:val="both"/>
      </w:pPr>
      <w:r>
        <w:rPr>
          <w:b/>
          <w:i/>
        </w:rPr>
        <w:t>I.3. Calea de atac exercitată</w:t>
      </w:r>
    </w:p>
    <w:p w:rsidR="000057D2" w:rsidRDefault="00A33D2C" w14:paraId="30754F6C" w14:textId="77777777">
      <w:pPr>
        <w:ind w:firstLine="709"/>
        <w:jc w:val="both"/>
      </w:pPr>
      <w:r>
        <w:t xml:space="preserve">Împotriva acestei sentințe Autoritatea Naţională pentru Cetăţenie a declarat </w:t>
      </w:r>
      <w:r>
        <w:rPr>
          <w:b/>
          <w:i/>
        </w:rPr>
        <w:t>recurs</w:t>
      </w:r>
      <w:r>
        <w:t xml:space="preserve"> la data de 04.12.2023, solicitând admiterea căii de atac, casarea  hotărârii atacate şi, pe fond, respingerea tuturor capetelor de cerere din cererea de chemare în judecată.</w:t>
      </w:r>
    </w:p>
    <w:p w:rsidR="000057D2" w:rsidRDefault="00A33D2C" w14:paraId="1F749DA8" w14:textId="77777777">
      <w:pPr>
        <w:ind w:firstLine="708"/>
        <w:jc w:val="both"/>
      </w:pPr>
      <w:r>
        <w:t>În motivare, recurenta a arătat că prima instanţă în mod eronat a apreciat că termenul de 5 luni prevăzut de art. 16 alin. (2) lit. c) din Legea nr. 21/1991 este unul de soluţionare a cererii, susţinerile judecătorului fondului adăugând la lege.</w:t>
      </w:r>
    </w:p>
    <w:p w:rsidR="000057D2" w:rsidRDefault="00A33D2C" w14:paraId="57D0EB14" w14:textId="77777777">
      <w:pPr>
        <w:ind w:firstLine="708"/>
        <w:jc w:val="both"/>
      </w:pPr>
      <w:r>
        <w:t>A arătat recurenta că termenul prevăzut de art. 16 alin. (2) lit. c) din Legea nr. 21/1991 este unul de verificare a cererii de cetăţenie, iar nu unul de soluţionare a acesteia.</w:t>
      </w:r>
    </w:p>
    <w:p w:rsidR="000057D2" w:rsidRDefault="00A33D2C" w14:paraId="04D74F30" w14:textId="77777777">
      <w:pPr>
        <w:ind w:firstLine="708"/>
        <w:jc w:val="both"/>
      </w:pPr>
      <w:r>
        <w:t>Recurenta a mai învederat că prin OUG nr. 37/2015 a fost clarificată natura termenului de 5 luni prevăzut de art. 16 alin. (2) lit. c) din Legea nr. 21/1991, acesta fiind prevăzut de legiuitor doar pentru etapa prealabilă, de documentare şi completare a dosarului de cetăţenie.</w:t>
      </w:r>
    </w:p>
    <w:p w:rsidR="000057D2" w:rsidRDefault="00A33D2C" w14:paraId="53058DA6" w14:textId="77777777">
      <w:pPr>
        <w:ind w:firstLine="708"/>
        <w:jc w:val="both"/>
      </w:pPr>
      <w:r>
        <w:t>Prin urmare, este evident că se impunea fixarea unui termen sau unor termene ulterioare dacă la primul termen Comisia nu poate propune o soluţie în dosar, din motive întemeiate.</w:t>
      </w:r>
    </w:p>
    <w:p w:rsidR="000057D2" w:rsidRDefault="00A33D2C" w14:paraId="1717EF66" w14:textId="77777777">
      <w:pPr>
        <w:ind w:firstLine="708"/>
        <w:jc w:val="both"/>
      </w:pPr>
      <w:r>
        <w:t>Astfel de motive pot consta inclusiv în aceea că prin analizarea dosarului intimatului nu s-ar respecta ordinea de procesare a cererilor de cetăţenie prin raportare la data înregistrării lor. Or, cererile trebuie procesate cronologic din considerente ce ţin de respectarea principiului nediscriminării, sens în care recurenta a susţinut că trebuie avute în vedere prin analogie dispoziţiile Regulamentului de organizare a instanţelor judecătoreşti.</w:t>
      </w:r>
    </w:p>
    <w:p w:rsidR="000057D2" w:rsidRDefault="00A33D2C" w14:paraId="0C47EA95" w14:textId="77777777">
      <w:pPr>
        <w:ind w:firstLine="708"/>
        <w:jc w:val="both"/>
      </w:pPr>
      <w:r>
        <w:t xml:space="preserve">Recurenta a mai arătat că în acest sens este şi practica judiciară. </w:t>
      </w:r>
    </w:p>
    <w:p w:rsidR="000057D2" w:rsidRDefault="00A33D2C" w14:paraId="3DFF1764" w14:textId="3C1841BC">
      <w:pPr>
        <w:ind w:firstLine="708"/>
        <w:jc w:val="both"/>
      </w:pPr>
      <w:r>
        <w:t xml:space="preserve">Referitor la demersurile întreprinse pentru soluţionarea cererii, a arătat că intimatul a depus cererea de redobândire a cetăţeniei române înregistrată la Autoritatea Naţională pentru Cetăţenie cu nr. </w:t>
      </w:r>
      <w:r w:rsidR="009B7309">
        <w:t>...</w:t>
      </w:r>
      <w:r>
        <w:t>/RD/2022. După primirea cererii aceasta a fost înregistrată la Secretariatul tehnic al Comisiei, s-au solicitat relaţii autorităţilor abilitate şi s-a fixat termen pentru analiza şi verificarea îndeplinirii condiţiilor prevăzute de art. 8 alin. (1) lit. b) şi e), la care face trimitere art. 11 din Legea cetăţeniei române, cererea urmând a fi soluţionată cu respectarea ordinii cronologice.</w:t>
      </w:r>
    </w:p>
    <w:p w:rsidR="000057D2" w:rsidRDefault="00A33D2C" w14:paraId="7E31392E" w14:textId="77777777">
      <w:pPr>
        <w:ind w:firstLine="708"/>
        <w:jc w:val="both"/>
      </w:pPr>
      <w:r>
        <w:t>Prin urmare, nu s-a aflat în prezenţa unei exprimări explicite, cu exces de putere, a voinţei de a nu rezolva cererea unei persoane, astfel cum a reţinut judecătorul fondului cauzei.</w:t>
      </w:r>
    </w:p>
    <w:p w:rsidR="000057D2" w:rsidRDefault="00A33D2C" w14:paraId="416BA275" w14:textId="77777777">
      <w:pPr>
        <w:ind w:firstLine="708"/>
        <w:jc w:val="both"/>
      </w:pPr>
      <w:r>
        <w:t>Finalmente, recurenta a arătat că în raport de volumul tot mai mare de cereri pe care le soluţionează, autoritatea respectă un termen rezonabil pentru soluţionarea lor.</w:t>
      </w:r>
    </w:p>
    <w:p w:rsidR="000057D2" w:rsidRDefault="00A33D2C" w14:paraId="59442903" w14:textId="77777777">
      <w:pPr>
        <w:ind w:firstLine="708"/>
        <w:jc w:val="both"/>
      </w:pPr>
      <w:r>
        <w:t>Recurenta a susţinut că în mod eronat, judecătorul fondului a achiesat la solicitarea reclamantei vizând obligarea recurentei-pârâtei la executarea hotărârii sub sancţiunea plăţii de penalităţi de 100 lei/zi întârziere. Soluţia corectă era respingerea pretenţiei ca inadmisibilă în această etapă procesuală, dat fiind că executarea hotărârii este o etapă ulterioară pronunţării hotărârii, fiind reglementată de art. 24 din Legea contenciosului administrativ.</w:t>
      </w:r>
    </w:p>
    <w:p w:rsidR="000057D2" w:rsidRDefault="00A33D2C" w14:paraId="26E62F02" w14:textId="77777777">
      <w:pPr>
        <w:ind w:firstLine="708"/>
        <w:jc w:val="both"/>
      </w:pPr>
      <w:r>
        <w:t>Recurenta a precizat că este nefondată şi dispoziţia primei instanţe de obligare a pârâtei la plata cheltuielilor de judecata, dată fiind lipsa elementelor necesare reținerii vreunei culpe procesuale în sarcina acesteia.</w:t>
      </w:r>
    </w:p>
    <w:p w:rsidR="000057D2" w:rsidRDefault="00A33D2C" w14:paraId="67A62E2D" w14:textId="77777777">
      <w:pPr>
        <w:ind w:firstLine="708"/>
        <w:jc w:val="both"/>
      </w:pPr>
      <w:r>
        <w:t xml:space="preserve">În drept, recursul a fost întemeiat pe dispoziţiile art. 488 alin.(1) pct. 8 C.pr.civ.. </w:t>
      </w:r>
    </w:p>
    <w:p w:rsidR="000057D2" w:rsidRDefault="00A33D2C" w14:paraId="6D465501" w14:textId="77777777">
      <w:pPr>
        <w:jc w:val="both"/>
      </w:pPr>
      <w:r>
        <w:lastRenderedPageBreak/>
        <w:tab/>
        <w:t>În dovedire, recurenta a solicitat încuviințarea probei cu înscrisuri.</w:t>
      </w:r>
    </w:p>
    <w:p w:rsidR="000057D2" w:rsidRDefault="00A33D2C" w14:paraId="3E37ED57" w14:textId="77777777">
      <w:pPr>
        <w:ind w:firstLine="709"/>
        <w:jc w:val="both"/>
      </w:pPr>
      <w:r>
        <w:rPr>
          <w:b/>
          <w:i/>
        </w:rPr>
        <w:t>I.4. Apărările formulate în cauză</w:t>
      </w:r>
    </w:p>
    <w:p w:rsidR="000057D2" w:rsidRDefault="00A33D2C" w14:paraId="029904B1" w14:textId="33C91A4E">
      <w:pPr>
        <w:ind w:firstLine="708"/>
        <w:jc w:val="both"/>
      </w:pPr>
      <w:r>
        <w:t xml:space="preserve">Intimatul-reclamant </w:t>
      </w:r>
      <w:r w:rsidR="00DF0C8C">
        <w:t>R1</w:t>
      </w:r>
      <w:r>
        <w:t xml:space="preserve"> a formulat </w:t>
      </w:r>
      <w:r>
        <w:rPr>
          <w:b/>
          <w:i/>
        </w:rPr>
        <w:t>întâmpinare</w:t>
      </w:r>
      <w:r>
        <w:rPr>
          <w:b/>
        </w:rPr>
        <w:t xml:space="preserve">, </w:t>
      </w:r>
      <w:r>
        <w:t>prin care a solicitat respingerea recursului ca nefondat/neîntemeiat, cu consecinţa menținerii sentinţei civile recurate ca fiind legală şi temeinică, precum şi obligarea recurentei la plata cheltuielilor de judecată ocazionate de judecarea cererii de recurs.</w:t>
      </w:r>
    </w:p>
    <w:p w:rsidR="000057D2" w:rsidRDefault="00A33D2C" w14:paraId="4355A4DC" w14:textId="77777777">
      <w:pPr>
        <w:ind w:firstLine="708"/>
        <w:jc w:val="both"/>
      </w:pPr>
      <w:r>
        <w:t>Intimatul a arătat că, în cazul său, ANC nu a constatat lipsa unor documente necesare pentru soluţionarea cererii privind redobândirea cetăţeniei române şi, implicit, aceasta nu a recepţionat niciun document din partea ANC prin care să îi fie solicitat să completeze cererea privind redobândirea cetăţeniei române. Prin urmare, ANC avea obligaţia de a soluţiona cererea privind redobândirea cetăţeniei române în cel mult 5 luni de la data înregistrării acesteia.</w:t>
      </w:r>
    </w:p>
    <w:p w:rsidR="000057D2" w:rsidRDefault="00A33D2C" w14:paraId="47A26C5B" w14:textId="77777777">
      <w:pPr>
        <w:ind w:firstLine="708"/>
        <w:jc w:val="both"/>
      </w:pPr>
      <w:r>
        <w:t>A solicitat instanţei de recurs să constate că termenul de 5 luni prevăzut de art. 16 alin. 2) lit. c) din Legea nr. 21/1991 este termenul legal în interiorul căruia ANC trebuie să soluţioneze cererea de redobândire a cetăţeniei române prin emiterea unui ORDIN - fie de admitere, fie de respingere - singura excepţie ce justifică depăşirea acestui termen este reprezentată exclusiv de situaţia în care este necesară completarea cererii privind redobândirea cetăţeniei române cu documente suplimentare de către so</w:t>
      </w:r>
      <w:r>
        <w:t>licitant.</w:t>
      </w:r>
    </w:p>
    <w:p w:rsidR="000057D2" w:rsidRDefault="00A33D2C" w14:paraId="3D23C722" w14:textId="77777777">
      <w:pPr>
        <w:ind w:firstLine="708"/>
        <w:jc w:val="both"/>
      </w:pPr>
      <w:r>
        <w:t>În ceea ce priveşte invocarea de către ANC în justificarea întârzierii (depăşirii termenului de cel mult 5 luni prevăzut de art. 16 alin. 2) lit. c) din Legea nr. 21/1991) în soluţionarea cererii privind redobândirea cetăţeniei române a faptului că nu au fost recepţionate unele din relaţiile instituţiilor abilitate ale statului (fără să prezinte în concret care anume sunt acestea, când au fost solicitate, etc). intimatul a invocat dispoziţiile art. 16 alin. 2) lit. a) din Legea nr. 21/1991.</w:t>
      </w:r>
    </w:p>
    <w:p w:rsidR="000057D2" w:rsidRDefault="00A33D2C" w14:paraId="209B48A8" w14:textId="77777777">
      <w:pPr>
        <w:ind w:firstLine="708"/>
        <w:jc w:val="both"/>
      </w:pPr>
      <w:r>
        <w:t>Din interpretarea dispoziţiilor legale enunţate mai sus, rezultă că solicitarea şi recepţionarea relaţiilor de la autorităţile competente pentru a verifica îndeplinirea condiţiilor prevăzute la art. 8 alin. (1) lit. b) şi e) din Legea nr. 21/1991 trebuie să fie realizată într-un termen ce nu va fi mai mare de 60 de zile de la înregistrarea cererii de redobândire a cetăţeniei române la Secretariatul Tehnic al Comisiei ANC, iar în situaţii excepţionale, acesta va fi de „cel mult 5 luni de la data înregistrări</w:t>
      </w:r>
      <w:r>
        <w:t>i cererii" - în cauză, ANC nu a justificat nici măcar situaţia/situaţiile excepţionale care ar fi justificat furnizarea relaţiilor în termenul maxim 5 luni ce curge de la momentul formulării cererii privind redobândirea cetăţeniei române.</w:t>
      </w:r>
    </w:p>
    <w:p w:rsidR="000057D2" w:rsidRDefault="00A33D2C" w14:paraId="003F1EB1" w14:textId="77777777">
      <w:pPr>
        <w:ind w:firstLine="708"/>
        <w:jc w:val="both"/>
      </w:pPr>
      <w:r>
        <w:t xml:space="preserve">Or, legiuitorul a prevăzut un termen imperativ de 60 de zile pentru solicitarea şi recepţionarea relaţiilor de la autorităţile competente, termen care este cu mult mai mic decât termenul maxim de 5 luni prevăzut de art. 16 alin. 2) lit. c) din Legea nr. 21/1991 şi care confirmă încă o dată că termenul maxim de 5 luni prevăzut de art. 16 alin. 2) lit. c) din Legea nr. 21/1991 este termenul în interiorul căruia ANC are obligaţia de a soluţiona cererea privind redobândirea cetăţeniei române prin emiterea unui </w:t>
      </w:r>
      <w:r>
        <w:t>ordin de admitere sau de respingere (singura excepţie pentru prelungirea acestui termen este reprezentat de situaţia în care dosarul de cetăţenie se impune a fi completat de către solicitant cu documente).</w:t>
      </w:r>
    </w:p>
    <w:p w:rsidR="000057D2" w:rsidRDefault="00A33D2C" w14:paraId="10890E9F" w14:textId="77777777">
      <w:pPr>
        <w:ind w:firstLine="708"/>
        <w:jc w:val="both"/>
      </w:pPr>
      <w:r>
        <w:t>Prin intermediul cererii de recurs ANC apreciază ca fiind un motiv justificat pentru încălcarea termenului pentru soluţionarea cererii privind redobândirea cetăţeniei române faptul că, în acest fel, s-ar încălca ordinea de procesare a cererilor de cetăţenie prin raportare la data înregistrării acestora.</w:t>
      </w:r>
    </w:p>
    <w:p w:rsidR="000057D2" w:rsidRDefault="00A33D2C" w14:paraId="7502A494" w14:textId="77777777">
      <w:pPr>
        <w:ind w:firstLine="708"/>
        <w:jc w:val="both"/>
      </w:pPr>
      <w:r>
        <w:t>Or, deşi susţine acest aspect, ANC nu prezintă niciun temei de drept care să stabilească faptul că cererile privind redobândirea cetăţeniei române se soluţionează în ordinea înregistrării acestora. Din contră, după cum am arătat mai sus, legiuitorul a prevăzut în mod expres faptul că cererile pentru redobândirea cetăţeniei române se soluţionează în termen de cel mult 5 luni de la înregistrarea acestora (cu excepţia cazului în care este necesară completarea cererii privind redobândirea cetăţeniei române de c</w:t>
      </w:r>
      <w:r>
        <w:t>ătre solicitant).</w:t>
      </w:r>
    </w:p>
    <w:p w:rsidR="000057D2" w:rsidRDefault="00A33D2C" w14:paraId="0170C088" w14:textId="77777777">
      <w:pPr>
        <w:ind w:firstLine="708"/>
        <w:jc w:val="both"/>
      </w:pPr>
      <w:r>
        <w:t xml:space="preserve">Intimatul a mai arătat că prin intermediul cererii de recurs ANC încearcă să justifice nerespectarea termenului de 5 luni prevăzut pentru soluţionarea cererii privind redobândirea cetăţeniei române de gradul de încărcare al acesteia. Cu privire la acest aspect, a arătat că nicio </w:t>
      </w:r>
      <w:r>
        <w:lastRenderedPageBreak/>
        <w:t>dispoziţie legală din cuprinsul Legii nr. 21/1991 şi nici dintr-un alt act normativ nu justifică nerespectarea de către o autoritate publică a unui termen imperativ prevăzut de lege de gradul de încărcare a acesteia.</w:t>
      </w:r>
    </w:p>
    <w:p w:rsidR="000057D2" w:rsidRDefault="00A33D2C" w14:paraId="5D96C359" w14:textId="77777777">
      <w:pPr>
        <w:ind w:firstLine="708"/>
        <w:jc w:val="both"/>
      </w:pPr>
      <w:r>
        <w:t>Nu în ultimul rând, intimatul a arătat că cererea de redobândire a cetăţeniei române formulată nu a fost soluţionată nici la data formulării cererii de recurs, deşi de la momentul înregistrării acesteia şi până la momentul formulării întâmpinării a trecut un termen ce depăşeşte cu mult termenul de 5 luni prevăzut de legiuitor pentru soluţionarea cererii privind redobândirea cetăţeniei române şi noţiunea de „termen rezonabil" prevăzut de Curtea Europeană a Drepturilor Omului pentru soluţionarea cererilor.</w:t>
      </w:r>
    </w:p>
    <w:p w:rsidR="000057D2" w:rsidRDefault="00A33D2C" w14:paraId="7BD11209" w14:textId="77777777">
      <w:pPr>
        <w:ind w:firstLine="708"/>
        <w:jc w:val="both"/>
      </w:pPr>
      <w:r>
        <w:t>În drept, intimatul a invocat dispoziţiile art. 490 şi art. 471</w:t>
      </w:r>
      <w:r>
        <w:rPr>
          <w:vertAlign w:val="superscript"/>
        </w:rPr>
        <w:t>1</w:t>
      </w:r>
      <w:r>
        <w:t xml:space="preserve"> din C.pr.civ., precum şi orice alte dispoziţii legale la care a făcut referire în cuprinsul întâmpinării.</w:t>
      </w:r>
    </w:p>
    <w:p w:rsidR="000057D2" w:rsidRDefault="00A33D2C" w14:paraId="1EADCD5F" w14:textId="77777777">
      <w:pPr>
        <w:ind w:firstLine="708"/>
        <w:jc w:val="both"/>
      </w:pPr>
      <w:r>
        <w:t>În probaţiune, intimatul a solicitat încuviinţarea probei cu înscrisurile depuse la dosarul cauzei.</w:t>
      </w:r>
    </w:p>
    <w:p w:rsidR="000057D2" w:rsidRDefault="00A33D2C" w14:paraId="0CAC70C9" w14:textId="77777777">
      <w:pPr>
        <w:ind w:firstLine="705"/>
        <w:jc w:val="both"/>
        <w:rPr>
          <w:b/>
          <w:i/>
        </w:rPr>
      </w:pPr>
      <w:r>
        <w:rPr>
          <w:b/>
          <w:i/>
        </w:rPr>
        <w:t>I.5. Alte aspecte procesuale</w:t>
      </w:r>
    </w:p>
    <w:p w:rsidR="000057D2" w:rsidRDefault="00A33D2C" w14:paraId="4E6F7622" w14:textId="77777777">
      <w:pPr>
        <w:ind w:firstLine="705"/>
        <w:jc w:val="both"/>
      </w:pPr>
      <w:r>
        <w:t>În calea de atac nu au fost administrate înscrisuri noi.</w:t>
      </w:r>
    </w:p>
    <w:p w:rsidR="000057D2" w:rsidRDefault="00A33D2C" w14:paraId="2513C926" w14:textId="77777777">
      <w:pPr>
        <w:ind w:firstLine="709"/>
        <w:jc w:val="both"/>
      </w:pPr>
      <w:r>
        <w:rPr>
          <w:b/>
        </w:rPr>
        <w:t>II. Soluţia şi considerentele Curţii asupra recursului, potrivit prevederilor art.496-499 din Codul de procedură civilă.</w:t>
      </w:r>
    </w:p>
    <w:p w:rsidR="000057D2" w:rsidRDefault="00A33D2C" w14:paraId="031885A2" w14:textId="77777777">
      <w:pPr>
        <w:ind w:firstLine="709"/>
        <w:jc w:val="both"/>
        <w:rPr>
          <w:i/>
        </w:rPr>
      </w:pPr>
      <w:r>
        <w:rPr>
          <w:i/>
        </w:rPr>
        <w:t>Examinând sentinţa atacată, în raport cu actele şi lucrările dosarului şi cu dispoziţiile legale incidente în cauză, prin prisma criticilor formulate, Curtea constată că recursul este nefondat, urmând a fi respins, pentru următoarele considerente:</w:t>
      </w:r>
    </w:p>
    <w:p w:rsidR="000057D2" w:rsidRDefault="00A33D2C" w14:paraId="5ECB4E9F" w14:textId="77777777">
      <w:pPr>
        <w:ind w:firstLine="709"/>
        <w:jc w:val="both"/>
      </w:pPr>
      <w:r>
        <w:t>Potrivit art.488 alin.(1) C.pr.civ., „</w:t>
      </w:r>
      <w:r>
        <w:rPr>
          <w:i/>
        </w:rPr>
        <w:t>Casarea unor hotărâri se poate cere </w:t>
      </w:r>
      <w:r>
        <w:rPr>
          <w:b/>
          <w:i/>
        </w:rPr>
        <w:t>numai pentru următoarele motive de nelegalitate</w:t>
      </w:r>
      <w:r>
        <w:t>: (…) </w:t>
      </w:r>
      <w:r>
        <w:rPr>
          <w:b/>
        </w:rPr>
        <w:t>8. </w:t>
      </w:r>
      <w:r>
        <w:rPr>
          <w:i/>
        </w:rPr>
        <w:t>când hotărârea a fost dată cu încălcarea sau aplicarea greșită a normelor de drept material </w:t>
      </w:r>
      <w:r>
        <w:t>.”; totodată, art.483 C.pr.civ. prevede că „(3) </w:t>
      </w:r>
      <w:r>
        <w:rPr>
          <w:i/>
        </w:rPr>
        <w:t>Recursul urmărește să supună Înaltei Curți de Casație și Justiție examinarea, în condițiile legii, a </w:t>
      </w:r>
      <w:r>
        <w:rPr>
          <w:b/>
          <w:i/>
        </w:rPr>
        <w:t>conformității hotărârii atacate cu regulile de drept aplicabile </w:t>
      </w:r>
      <w:r>
        <w:t>. (4) </w:t>
      </w:r>
      <w:r>
        <w:rPr>
          <w:i/>
        </w:rPr>
        <w:t>În cazurile anume prevăzute de lege, recursul se soluționează de către </w:t>
      </w:r>
      <w:r>
        <w:rPr>
          <w:b/>
          <w:i/>
        </w:rPr>
        <w:t>instanța ierarhic superioară </w:t>
      </w:r>
      <w:r>
        <w:rPr>
          <w:i/>
        </w:rPr>
        <w:t>celei care a pronunțat hotărârea atacată. </w:t>
      </w:r>
      <w:r>
        <w:rPr>
          <w:b/>
          <w:i/>
        </w:rPr>
        <w:t>Dispozițiile alin. (3) se aplică în mod corespunzător </w:t>
      </w:r>
      <w:r>
        <w:t>.” [s.n.].</w:t>
      </w:r>
    </w:p>
    <w:p w:rsidR="000057D2" w:rsidRDefault="00A33D2C" w14:paraId="38942180" w14:textId="77777777">
      <w:pPr>
        <w:ind w:firstLine="709"/>
        <w:jc w:val="both"/>
      </w:pPr>
      <w:r>
        <w:t>Din interpretarea dispozițiilor citate în precedent, Curtea reține că recursul reprezintă acea cale extraordinară de atac prin care hotărârea atacată este supusă controlului judiciar prin prisma conformității sale cu regulile de drept aplicabile, ceea ce implică recunoașterea posibilității părții interesate de a o critica doar pentru motive de nelegalitate, iar nu și de netemeinicie.</w:t>
      </w:r>
    </w:p>
    <w:p w:rsidR="000057D2" w:rsidRDefault="00A33D2C" w14:paraId="25D60005" w14:textId="77777777">
      <w:pPr>
        <w:shd w:val="clear" w:color="auto" w:fill="FFFFFF"/>
        <w:ind w:firstLine="709"/>
        <w:jc w:val="both"/>
      </w:pPr>
      <w:r>
        <w:t>Partea recurentă-pârâtă a invocat prin cererea de recurs motivul de casare/nelegalitate prevăzut de art.488 alin.(1) pct.8 C.pr.civ.</w:t>
      </w:r>
    </w:p>
    <w:p w:rsidR="000057D2" w:rsidRDefault="00A33D2C" w14:paraId="1DCB9576" w14:textId="77777777">
      <w:pPr>
        <w:shd w:val="clear" w:color="auto" w:fill="FFFFFF"/>
        <w:ind w:firstLine="709"/>
        <w:jc w:val="both"/>
        <w:rPr>
          <w:i/>
        </w:rPr>
      </w:pPr>
      <w:r>
        <w:rPr>
          <w:b/>
          <w:i/>
        </w:rPr>
        <w:t>Recursul este nefondat.</w:t>
      </w:r>
    </w:p>
    <w:p w:rsidR="000057D2" w:rsidRDefault="00A33D2C" w14:paraId="26319AF2" w14:textId="24DFBE9F">
      <w:pPr>
        <w:shd w:val="clear" w:color="auto" w:fill="FFFFFF"/>
        <w:ind w:firstLine="709"/>
        <w:jc w:val="both"/>
      </w:pPr>
      <w:r>
        <w:t xml:space="preserve">Cererea părții intimate-reclamante de redobândire a cetățeniei române a fost înregistrată la Autoritatea Națională pentru Cetățenie sub nr. </w:t>
      </w:r>
      <w:r w:rsidR="009B7309">
        <w:t>...</w:t>
      </w:r>
      <w:r>
        <w:t>/RD/2022 din data de 13.10.2022, fixându-se termenul la care Comisia analizează şi verifică îndeplinirea condiţiilor prevăzute de art. 11 raportat la art. 8 alin. (1) lit. b) şi e) din Legea nr. 21/1991; în cauză nu rezultă faptul soluționării cererii respective de către autoritatea publică.</w:t>
      </w:r>
    </w:p>
    <w:p w:rsidR="000057D2" w:rsidRDefault="00A33D2C" w14:paraId="58120FE7" w14:textId="77777777">
      <w:pPr>
        <w:shd w:val="clear" w:color="auto" w:fill="FFFFFF"/>
        <w:ind w:firstLine="709"/>
        <w:jc w:val="both"/>
      </w:pPr>
      <w:r>
        <w:t>Art.16 din Legea nr.21/1991, în forma incidentă în cauză, prevede: ,,(1) </w:t>
      </w:r>
      <w:r>
        <w:rPr>
          <w:i/>
        </w:rPr>
        <w:t>Cererea de acordare sau de redobândire a cetățeniei române, formulată potrivit art. 11, este înregistrată la secretariatul tehnic al Comisiei. </w:t>
      </w:r>
      <w:r>
        <w:t>(2) </w:t>
      </w:r>
      <w:r>
        <w:rPr>
          <w:i/>
        </w:rPr>
        <w:t>Preşedintele Comisiei pentru cetățenie, prin rezoluție, dispune: a) solicitarea de relații de la orice autorități cu privire la îndeplinirea condițiilor prevăzute la art. 8 alin. (1) lit. b) și e), ce urmează a fi comunicate Comisiei într-un termen ce nu va depăși 60 de zile, iar în situații excepționale, în limitele termenului prevăzut la lit. c); b) completarea</w:t>
      </w:r>
      <w:r>
        <w:rPr>
          <w:i/>
        </w:rPr>
        <w:t xml:space="preserve"> dosarului, în termen de cel mult 4 luni de la primirea solicitării secretariatului tehnic al Comisiei de către petent, în cazul în care se constată lipsa unor documente necesare soluționării cererii, sub sancțiunea respingerii cererii ca nesusținută; c) fixarea primului termen, la care Comisia va verifica îndeplinirea condițiilor necesare acordării sau redobândirii cetățeniei române potrivit art. 11, la cel mult 5 luni de la data înregistrării cererii.</w:t>
      </w:r>
      <w:r>
        <w:t>”.</w:t>
      </w:r>
    </w:p>
    <w:p w:rsidR="000057D2" w:rsidRDefault="00A33D2C" w14:paraId="47F8F087" w14:textId="77777777">
      <w:pPr>
        <w:shd w:val="clear" w:color="auto" w:fill="FFFFFF"/>
        <w:ind w:firstLine="709"/>
        <w:jc w:val="both"/>
      </w:pPr>
      <w:r>
        <w:lastRenderedPageBreak/>
        <w:t>Raportând aceste dispoziții legale la situația de fapt reținută, Curtea constată ca în mod corect instanța de fond a obligat instituția pârâta la soluționarea cererii.</w:t>
      </w:r>
    </w:p>
    <w:p w:rsidR="000057D2" w:rsidRDefault="00A33D2C" w14:paraId="34303C31" w14:textId="77777777">
      <w:pPr>
        <w:shd w:val="clear" w:color="auto" w:fill="FFFFFF"/>
        <w:ind w:firstLine="720"/>
        <w:jc w:val="both"/>
      </w:pPr>
      <w:r>
        <w:t>În mod evident soluţia instanţei este legală, atâta timp cât potrivit art.16  alin. (2) lit. c) din Legea nr.21/1991 primul termen în care trebuia verificată îndeplinirea condiţiilor necesare redobândirii cetăţeniei române era de cel mult 5 luni de la data înregistrării cererii.</w:t>
      </w:r>
    </w:p>
    <w:p w:rsidR="000057D2" w:rsidRDefault="00A33D2C" w14:paraId="3981F2C7" w14:textId="77777777">
      <w:pPr>
        <w:shd w:val="clear" w:color="auto" w:fill="FFFFFF"/>
        <w:ind w:firstLine="720"/>
        <w:jc w:val="both"/>
      </w:pPr>
      <w:r>
        <w:t>În cauză nu</w:t>
      </w:r>
      <w:r>
        <w:rPr>
          <w:b/>
        </w:rPr>
        <w:t> </w:t>
      </w:r>
      <w:r>
        <w:t>rezultă însă că autoritatea publică recurentă - pârâtă ar fi efectuat o astfel de verificare a îndeplinirii condițiilor necesare acordării sau redobândirii cetățeniei române, până la expirarea termenului prevăzut de art.16 alin.(2) lit. c).</w:t>
      </w:r>
    </w:p>
    <w:p w:rsidR="000057D2" w:rsidRDefault="00A33D2C" w14:paraId="494B8101" w14:textId="77777777">
      <w:pPr>
        <w:shd w:val="clear" w:color="auto" w:fill="FFFFFF"/>
        <w:ind w:firstLine="720"/>
        <w:jc w:val="both"/>
      </w:pPr>
      <w:r>
        <w:t>Recurenta-pârâtă a susținut că depășirea termenului sus-menționat de 5 luni ar fi justificată, ținând cont de verificările pe care le-ar fi efectuat și volumul de activitate al autorității competente în materia cererilor având ca obiect cetățenia română.</w:t>
      </w:r>
    </w:p>
    <w:p w:rsidR="000057D2" w:rsidRDefault="00A33D2C" w14:paraId="70A0CC7E" w14:textId="77777777">
      <w:pPr>
        <w:shd w:val="clear" w:color="auto" w:fill="FFFFFF"/>
        <w:ind w:firstLine="720"/>
        <w:jc w:val="both"/>
      </w:pPr>
      <w:r>
        <w:t>Or, recurenta-pârâtă nu a probat elemente care să conducă la concluzia existenței unor împrejurări obiective, precum complexitatea verificărilor efectuate sau transmiterea cu întârziere a relațiilor solicitate, de natură să conducă la depășirea termenului prevăzut de art.16 alin.(2) lit. c) din Legea nr. 21/1991.</w:t>
      </w:r>
    </w:p>
    <w:p w:rsidR="000057D2" w:rsidRDefault="00A33D2C" w14:paraId="63D1E266" w14:textId="77777777">
      <w:pPr>
        <w:shd w:val="clear" w:color="auto" w:fill="FFFFFF"/>
        <w:ind w:firstLine="720"/>
        <w:jc w:val="both"/>
      </w:pPr>
      <w:r>
        <w:t>Pe de altă parte, art.16 alin.2 lit. a) prevede că relațiile de la orice autorități cu privire la îndeplinirea condițiilor prevăzute la art.8 alin.(1) lit. b) și e) urmează a fi comunicate Comisiei într-un termen ce nu va depăși 60 de zile și doar în situații excepționale, în limitele termenului prevăzut la lit. c), de 5 luni de la data înregistrării cererii. Or, în cauză nu au fost invocate astfel de situații excepționale.</w:t>
      </w:r>
    </w:p>
    <w:p w:rsidR="000057D2" w:rsidRDefault="00A33D2C" w14:paraId="05E7612A" w14:textId="77777777">
      <w:pPr>
        <w:shd w:val="clear" w:color="auto" w:fill="FFFFFF"/>
        <w:ind w:firstLine="720"/>
        <w:jc w:val="both"/>
      </w:pPr>
      <w:r>
        <w:t>Este adevărat că în preambulul O.U.G. nr.65/2017 pentru modificarea și completarea Legii cetățeniei române nr. 21/1991 se menționează că numărul total al cererilor de acordare și redobândire a cetățeniei române a crescut exponenţial, fiind înregistrate 94.500 de cereri noi în anul 2018 şi 104.536 în anul 2019. În acest sens, anterior, prin O.U.G. nr. 37/2015 s-a stabilit că primul termen pentru efectuarea verificării îndeplinirii condițiilor necesare redobândirii cetățeniei române este de cel mult 5 luni de</w:t>
      </w:r>
      <w:r>
        <w:t xml:space="preserve"> la data înregistrării cererii, legiuitorul luând în considerare creșterea substanțială a numărului de astfel de cereri.</w:t>
      </w:r>
    </w:p>
    <w:p w:rsidR="000057D2" w:rsidRDefault="00A33D2C" w14:paraId="18873046" w14:textId="470026D3">
      <w:pPr>
        <w:shd w:val="clear" w:color="auto" w:fill="FFFFFF"/>
        <w:ind w:firstLine="720"/>
        <w:jc w:val="both"/>
      </w:pPr>
      <w:r>
        <w:t xml:space="preserve">În mod corect a fost admisă de Tribunalul </w:t>
      </w:r>
      <w:r w:rsidR="00DF0C8C">
        <w:t>X</w:t>
      </w:r>
      <w:r>
        <w:t xml:space="preserve"> cererea de chemare în judecată, întrucât, </w:t>
      </w:r>
      <w:r>
        <w:rPr>
          <w:i/>
        </w:rPr>
        <w:t>indiferent de natura și scopul termenului litigios de 5 luni prevăzut de art.16 din Legea nr.21/1991,</w:t>
      </w:r>
      <w:r>
        <w:t xml:space="preserve"> în cauză a fost depășit un termen rezonabil pentru rezolvarea cererii litigioase, câtă vreme aceasta datează din octombrie, fără ca în prezent să existe o soluție a autorității publice competente.</w:t>
      </w:r>
    </w:p>
    <w:p w:rsidR="000057D2" w:rsidRDefault="00A33D2C" w14:paraId="1553A0C2" w14:textId="77777777">
      <w:pPr>
        <w:shd w:val="clear" w:color="auto" w:fill="FFFFFF"/>
        <w:ind w:firstLine="720"/>
        <w:jc w:val="both"/>
      </w:pPr>
      <w:r>
        <w:t>Curtea subliniază în acest sens că lipsa unui termen special expres și maximal în care să fie soluționate cererile în discuție nu poate echivala cu acceptarea amânării </w:t>
      </w:r>
      <w:r>
        <w:rPr>
          <w:i/>
        </w:rPr>
        <w:t>sine die </w:t>
      </w:r>
      <w:r>
        <w:t>a soluționării cererii, în funcție de voința exclusivă a autorității publice pârâte. Prin urmare, raportarea trebuie făcută cel puțin la un termen rezonabil, un termen optim și previzibil de natură a permite atât părții recurente - pârâte urmarea tuturor operațiunilor administrative impuse de cadrul normativ și verificarea în mod corespunzător a legalității și temeiniciei cererilor persoanelor petente, dar, în egală măsură, și evitarea întârzierilor nejustificate prin care se împiedică lămurirea te</w:t>
      </w:r>
      <w:r>
        <w:t>meiniciei cererii formulate.</w:t>
      </w:r>
    </w:p>
    <w:p w:rsidR="000057D2" w:rsidRDefault="00A33D2C" w14:paraId="444AF636" w14:textId="77777777">
      <w:pPr>
        <w:shd w:val="clear" w:color="auto" w:fill="FFFFFF"/>
        <w:ind w:firstLine="720"/>
        <w:jc w:val="both"/>
      </w:pPr>
      <w:r>
        <w:t>Instanța de recurs are în vedere faptul că soluționarea cererii de redobândire a cetățeniei române presupune o procedură privită în ansamblu, cuprinzând etapa verificării cererii în Comisie (temporizată potrivit art.16 din Legea nr.21/1991 republicată) și etapa emiterii ordinului.</w:t>
      </w:r>
    </w:p>
    <w:p w:rsidR="000057D2" w:rsidRDefault="00A33D2C" w14:paraId="0AD45741" w14:textId="77777777">
      <w:pPr>
        <w:shd w:val="clear" w:color="auto" w:fill="FFFFFF"/>
        <w:ind w:firstLine="720"/>
        <w:jc w:val="both"/>
      </w:pPr>
      <w:r>
        <w:t xml:space="preserve">Nu poate fi acceptată însă tergiversarea soluționării dosarelor de redobândire a cetățeniei române, raportat la art. 10 din </w:t>
      </w:r>
      <w:r>
        <w:rPr>
          <w:b/>
          <w:i/>
        </w:rPr>
        <w:t>Convenția europeană asupra cetățeniei</w:t>
      </w:r>
      <w:r>
        <w:t>, adoptată la Strasbourg la 6 noiembrie 1997 și ratificată de România prin Legea nr. 396/2002, dispoziții conform cărora se impune fiecărui stat să facă ,,</w:t>
      </w:r>
      <w:r>
        <w:rPr>
          <w:i/>
        </w:rPr>
        <w:t>astfel încât să examineze într-un termen rezonabil cererile privind redobândirea, păstrarea, pierderea cetățeniei sale, redobândirea acesteia sau eliberarea unui atestat de cetățenie</w:t>
      </w:r>
      <w:r>
        <w:t xml:space="preserve">”. Întreaga procedură de redobândire a cetățeniei române se subsumează dreptului suveran al statului de a analiza fiecare speță în ritmul </w:t>
      </w:r>
      <w:r>
        <w:lastRenderedPageBreak/>
        <w:t>și potrivit precauțiilor pe care le consideră necesare, însă aceasta nu poate determina o încălcare a ordinii juridice a statului, precum și a convențiilor la care Românie este parte.</w:t>
      </w:r>
    </w:p>
    <w:p w:rsidR="000057D2" w:rsidRDefault="00A33D2C" w14:paraId="0F23FFBB" w14:textId="77777777">
      <w:pPr>
        <w:shd w:val="clear" w:color="auto" w:fill="FFFFFF"/>
        <w:ind w:firstLine="600"/>
        <w:jc w:val="both"/>
      </w:pPr>
      <w:r>
        <w:t>Relativ la jurisprudența indicată de partea recurentă – pârâtă, aceasta nu contrazice considerentele dezvoltate de Curte anterior, ci indică argumente similare, diferența de soluție decurgând din modul în care analiza conduitei autorității publice a indicat nerespectarea termenului rezonabil de soluționare a cererii formulate de intimatul – reclamant, intervenind depășirea sa în cauza de față.</w:t>
      </w:r>
    </w:p>
    <w:p w:rsidR="000057D2" w:rsidRDefault="00A33D2C" w14:paraId="7316555D" w14:textId="77777777">
      <w:pPr>
        <w:shd w:val="clear" w:color="auto" w:fill="FFFFFF"/>
        <w:ind w:firstLine="600"/>
        <w:jc w:val="both"/>
      </w:pPr>
      <w:bookmarkStart w:name="_Hlk153355046" w:id="1"/>
      <w:r>
        <w:rPr>
          <w:shd w:val="clear" w:color="auto" w:fill="FFFFFF"/>
        </w:rPr>
        <w:t xml:space="preserve">De asemenea, contrar susținerilor recurentei-pârâte, dispoziția instanței de fond de obligare a pârâtei la soluționarea cererii reclamantei de redobândire a cetățeniei române în termen de 30 de zile de la data rămânerii definitive a prezentei hotărâri, sub sancțiunea plății unei penalități în cuantum de 100 lei pentru fiecare zi de întârziere, este legală, temeiul acesteia regăsindu-se în dispozițiile art.18 alin.(5) din Legea nr.554/2004, penalitățile pe fiecare zi de întârziere prevăzute de acest text de </w:t>
      </w:r>
      <w:r>
        <w:rPr>
          <w:shd w:val="clear" w:color="auto" w:fill="FFFFFF"/>
        </w:rPr>
        <w:t>lege fiind concepute ca un mijloc de constrângere la adresa autorității publice pârâte pentru îndeplinirea obligației.</w:t>
      </w:r>
      <w:bookmarkEnd w:id="1"/>
      <w:r>
        <w:t xml:space="preserve"> </w:t>
      </w:r>
    </w:p>
    <w:p w:rsidR="000057D2" w:rsidRDefault="00A33D2C" w14:paraId="3AD5C5F9" w14:textId="77777777">
      <w:pPr>
        <w:shd w:val="clear" w:color="auto" w:fill="FFFFFF"/>
        <w:ind w:firstLine="600"/>
        <w:jc w:val="both"/>
      </w:pPr>
      <w:r>
        <w:t>Nici critica privind acordarea cheltuielilor de judecată de prima instanţă nu este fondată, având în vedere că, potrivit art.453 alin. (1) C.pr.civ. „Partea care pierde procesul va fi obligată, la cererea părţii care a câştigat, să îi plătească acesteia cheltuieli de judecată.”, astfel că nu se poate reţine lipsa culpei procesuale a părţii pârâte în faţa instanţei de fond, câtă vreme cererea de chemare în judecată a fost admisă, context în care s-a dispus plata de către pârâtă a cheltuielilor de judecată su</w:t>
      </w:r>
      <w:r>
        <w:t>portate de reclamant în scopul învestirii primei instanţe, anume taxa judiciară de timbru. Curtea subliniază că art.451 şi art.453 C.pr.civ. asigură părţii posibilitatea de a-şi recupera cheltuielile de judecată aferente, efectiva lor recuperare depinzând de măsura în care hotărârea care i le recunoaşte rămâne sau nu definitivă.</w:t>
      </w:r>
    </w:p>
    <w:p w:rsidR="000057D2" w:rsidRDefault="00A33D2C" w14:paraId="3618BE98" w14:textId="77777777">
      <w:pPr>
        <w:shd w:val="clear" w:color="auto" w:fill="FFFFFF"/>
        <w:ind w:firstLine="600"/>
        <w:jc w:val="both"/>
      </w:pPr>
      <w:r>
        <w:rPr>
          <w:b/>
        </w:rPr>
        <w:t>III. Temeiul legal al soluției adoptate în recurs</w:t>
      </w:r>
    </w:p>
    <w:p w:rsidR="000057D2" w:rsidRDefault="00A33D2C" w14:paraId="6E549E97" w14:textId="77777777">
      <w:pPr>
        <w:tabs>
          <w:tab w:val="left" w:pos="0"/>
          <w:tab w:val="left" w:pos="6360"/>
        </w:tabs>
        <w:ind w:firstLine="567"/>
        <w:jc w:val="both"/>
        <w:rPr>
          <w:b/>
        </w:rPr>
      </w:pPr>
      <w:r>
        <w:t>Față de cele arătate în precedent, observând art.20 din Legea nr.554/2004 rap. la art.496 C.pr.civ., Curtea va respinge recursul ca nefondat.</w:t>
      </w:r>
    </w:p>
    <w:p w:rsidR="000057D2" w:rsidRDefault="000057D2" w14:paraId="3F54EABC" w14:textId="77777777">
      <w:pPr>
        <w:rPr>
          <w:b/>
        </w:rPr>
      </w:pPr>
    </w:p>
    <w:p w:rsidR="000057D2" w:rsidRDefault="00A33D2C" w14:paraId="37BE0D15" w14:textId="77777777">
      <w:pPr>
        <w:jc w:val="center"/>
        <w:rPr>
          <w:b/>
        </w:rPr>
      </w:pPr>
      <w:r>
        <w:rPr>
          <w:b/>
        </w:rPr>
        <w:t>PENTRU ACESTE MOTIVE,</w:t>
      </w:r>
    </w:p>
    <w:p w:rsidR="000057D2" w:rsidRDefault="00A33D2C" w14:paraId="1108AFDB" w14:textId="77777777">
      <w:pPr>
        <w:jc w:val="center"/>
        <w:rPr>
          <w:b/>
        </w:rPr>
      </w:pPr>
      <w:r>
        <w:rPr>
          <w:b/>
        </w:rPr>
        <w:t>ÎN NUMELE LEGII,</w:t>
      </w:r>
    </w:p>
    <w:p w:rsidR="000057D2" w:rsidRDefault="00A33D2C" w14:paraId="154F1424" w14:textId="77777777">
      <w:pPr>
        <w:jc w:val="center"/>
        <w:rPr>
          <w:b/>
        </w:rPr>
      </w:pPr>
      <w:r>
        <w:rPr>
          <w:b/>
        </w:rPr>
        <w:t>DECIDE:</w:t>
      </w:r>
    </w:p>
    <w:p w:rsidR="000057D2" w:rsidRDefault="000057D2" w14:paraId="15C469AB" w14:textId="77777777">
      <w:pPr>
        <w:jc w:val="center"/>
        <w:rPr>
          <w:b/>
        </w:rPr>
      </w:pPr>
    </w:p>
    <w:p w:rsidR="000057D2" w:rsidRDefault="00A33D2C" w14:paraId="2B168EA1" w14:textId="206555AE">
      <w:pPr>
        <w:ind w:firstLine="708"/>
        <w:jc w:val="both"/>
      </w:pPr>
      <w:r>
        <w:t xml:space="preserve">Respinge recursul formulat de </w:t>
      </w:r>
      <w:r>
        <w:rPr>
          <w:b/>
        </w:rPr>
        <w:t xml:space="preserve">recurenta-pârâtă AUTORITATEA NAŢIONALĂ PENTRU CETĂŢENIE </w:t>
      </w:r>
      <w:r>
        <w:t>cu sediul în ...</w:t>
      </w:r>
      <w:r>
        <w:t>,</w:t>
      </w:r>
      <w:r>
        <w:rPr>
          <w:b/>
        </w:rPr>
        <w:t xml:space="preserve"> </w:t>
      </w:r>
      <w:r>
        <w:t xml:space="preserve">împotriva sentinţei civile nr. </w:t>
      </w:r>
      <w:r w:rsidR="00DF0C8C">
        <w:t>...</w:t>
      </w:r>
      <w:r>
        <w:t>/</w:t>
      </w:r>
      <w:r w:rsidR="00DF0C8C">
        <w:t>....11.2023</w:t>
      </w:r>
      <w:r>
        <w:t xml:space="preserve">, pronunţate de Tribunalul </w:t>
      </w:r>
      <w:r w:rsidR="00DF0C8C">
        <w:t>X</w:t>
      </w:r>
      <w:r>
        <w:t xml:space="preserve"> - Secţia </w:t>
      </w:r>
      <w:r>
        <w:t xml:space="preserve">Contencios Administrativ şi Fiscal, în dosarul nr. </w:t>
      </w:r>
      <w:r w:rsidR="00DF0C8C">
        <w:rPr>
          <w:b/>
        </w:rPr>
        <w:t>.../.../2023</w:t>
      </w:r>
      <w:r>
        <w:t>,</w:t>
      </w:r>
      <w:r>
        <w:rPr>
          <w:b/>
        </w:rPr>
        <w:t xml:space="preserve"> </w:t>
      </w:r>
      <w:r>
        <w:t xml:space="preserve">având ca obiect </w:t>
      </w:r>
      <w:r>
        <w:rPr>
          <w:i/>
        </w:rPr>
        <w:t xml:space="preserve">refuz soluţionare cerere, </w:t>
      </w:r>
      <w:r>
        <w:t xml:space="preserve">în contradictoriu cu </w:t>
      </w:r>
      <w:r>
        <w:rPr>
          <w:b/>
        </w:rPr>
        <w:t xml:space="preserve">intimatul-reclamant </w:t>
      </w:r>
      <w:r w:rsidR="00DF0C8C">
        <w:rPr>
          <w:b/>
        </w:rPr>
        <w:t>R1</w:t>
      </w:r>
      <w:r>
        <w:rPr>
          <w:b/>
        </w:rPr>
        <w:t xml:space="preserve"> </w:t>
      </w:r>
      <w:r>
        <w:t>cu domiciliul procesual ales la cab. av. ...</w:t>
      </w:r>
      <w:r>
        <w:t xml:space="preserve"> cu sediul în ....</w:t>
      </w:r>
      <w:r>
        <w:t xml:space="preserve">, ca nefondat. </w:t>
      </w:r>
    </w:p>
    <w:p w:rsidR="000057D2" w:rsidRDefault="00A33D2C" w14:paraId="1B6A713C" w14:textId="77777777">
      <w:pPr>
        <w:ind w:firstLine="708"/>
        <w:jc w:val="both"/>
      </w:pPr>
      <w:r>
        <w:t xml:space="preserve">Definitivă. </w:t>
      </w:r>
    </w:p>
    <w:p w:rsidR="000057D2" w:rsidRDefault="00A33D2C" w14:paraId="5D86CDDB" w14:textId="413914BF">
      <w:pPr>
        <w:ind w:firstLine="708"/>
        <w:jc w:val="both"/>
      </w:pPr>
      <w:r>
        <w:t>Pronunţată azi, ...</w:t>
      </w:r>
      <w:r>
        <w:t xml:space="preserve">.2024, în condiţiile art. 402 teza finală C.pr.civ.  </w:t>
      </w:r>
    </w:p>
    <w:p w:rsidR="000057D2" w:rsidRDefault="000057D2" w14:paraId="17943A34" w14:textId="77777777">
      <w:pPr>
        <w:jc w:val="both"/>
      </w:pPr>
    </w:p>
    <w:p w:rsidR="000057D2" w:rsidRDefault="00A33D2C" w14:paraId="2C89A918" w14:textId="77777777">
      <w:pPr>
        <w:tabs>
          <w:tab w:val="left" w:pos="1200"/>
          <w:tab w:val="left" w:pos="3180"/>
          <w:tab w:val="left" w:pos="6345"/>
        </w:tabs>
        <w:rPr>
          <w:b/>
        </w:rPr>
      </w:pPr>
      <w:r>
        <w:rPr>
          <w:b/>
        </w:rPr>
        <w:t xml:space="preserve">                 PREŞEDINTE,</w:t>
      </w:r>
      <w:r>
        <w:rPr>
          <w:b/>
        </w:rPr>
        <w:tab/>
        <w:t xml:space="preserve">            </w:t>
      </w:r>
      <w:r>
        <w:rPr>
          <w:b/>
        </w:rPr>
        <w:t xml:space="preserve"> JUDECĂTOR,                         JUDECĂTOR,</w:t>
      </w:r>
    </w:p>
    <w:p w:rsidR="000057D2" w:rsidRDefault="00A33D2C" w14:paraId="3828CD25" w14:textId="0F508E32">
      <w:pPr>
        <w:tabs>
          <w:tab w:val="left" w:pos="1200"/>
          <w:tab w:val="left" w:pos="3180"/>
          <w:tab w:val="left" w:pos="6345"/>
        </w:tabs>
      </w:pPr>
      <w:r>
        <w:t xml:space="preserve">                    A0012                                              ...                                               ...</w:t>
      </w:r>
    </w:p>
    <w:p w:rsidR="000057D2" w:rsidRDefault="000057D2" w14:paraId="1052CC9A" w14:textId="77777777">
      <w:pPr>
        <w:jc w:val="both"/>
      </w:pPr>
    </w:p>
    <w:p w:rsidR="000057D2" w:rsidRDefault="00A33D2C" w14:paraId="537FE059" w14:textId="77777777">
      <w:pPr>
        <w:jc w:val="center"/>
        <w:rPr>
          <w:b/>
        </w:rPr>
      </w:pPr>
      <w:r>
        <w:tab/>
      </w:r>
      <w:r>
        <w:tab/>
      </w:r>
      <w:r>
        <w:tab/>
      </w:r>
      <w:r>
        <w:tab/>
        <w:t xml:space="preserve">          </w:t>
      </w:r>
      <w:r>
        <w:rPr>
          <w:b/>
        </w:rPr>
        <w:t>GREFIER,</w:t>
      </w:r>
    </w:p>
    <w:p w:rsidR="000057D2" w:rsidRDefault="00A33D2C" w14:paraId="6BCE9D35" w14:textId="211DCD29">
      <w:pPr>
        <w:jc w:val="center"/>
      </w:pPr>
      <w:r>
        <w:tab/>
      </w:r>
      <w:r>
        <w:tab/>
      </w:r>
      <w:r>
        <w:tab/>
      </w:r>
      <w:r>
        <w:tab/>
        <w:t xml:space="preserve">          ...</w:t>
      </w:r>
    </w:p>
    <w:p w:rsidR="000057D2" w:rsidRDefault="000057D2" w14:paraId="7071E327" w14:textId="77777777">
      <w:pPr>
        <w:jc w:val="center"/>
      </w:pPr>
    </w:p>
    <w:p w:rsidR="000057D2" w:rsidRDefault="000057D2" w14:paraId="5C243465" w14:textId="77777777">
      <w:pPr>
        <w:rPr>
          <w:rFonts w:ascii="Garamond" w:hAnsi="Garamond"/>
          <w:sz w:val="16"/>
        </w:rPr>
      </w:pPr>
    </w:p>
    <w:p w:rsidR="000057D2" w:rsidRDefault="00A33D2C" w14:paraId="73FAEFD0" w14:textId="46D0FD8D">
      <w:pPr>
        <w:jc w:val="both"/>
        <w:rPr>
          <w:i/>
          <w:sz w:val="20"/>
        </w:rPr>
      </w:pPr>
      <w:r>
        <w:rPr>
          <w:i/>
          <w:sz w:val="20"/>
        </w:rPr>
        <w:t>Red / tehnored. jud. A0012</w:t>
      </w:r>
      <w:r>
        <w:rPr>
          <w:i/>
          <w:sz w:val="20"/>
        </w:rPr>
        <w:t xml:space="preserve"> / 2 ex.  /...</w:t>
      </w:r>
      <w:r>
        <w:rPr>
          <w:i/>
          <w:sz w:val="20"/>
        </w:rPr>
        <w:t>.2024</w:t>
      </w:r>
    </w:p>
    <w:p w:rsidR="000057D2" w:rsidRDefault="00A33D2C" w14:paraId="7CCEF8B1" w14:textId="7D334E38">
      <w:pPr>
        <w:jc w:val="both"/>
      </w:pPr>
      <w:r>
        <w:rPr>
          <w:i/>
          <w:sz w:val="20"/>
        </w:rPr>
        <w:t>Jud. fond ...</w:t>
      </w:r>
      <w:r>
        <w:rPr>
          <w:i/>
          <w:sz w:val="20"/>
        </w:rPr>
        <w:t xml:space="preserve"> / Tribunalul </w:t>
      </w:r>
      <w:r w:rsidR="00DF0C8C">
        <w:rPr>
          <w:i/>
          <w:sz w:val="20"/>
        </w:rPr>
        <w:t>X</w:t>
      </w:r>
      <w:r>
        <w:rPr>
          <w:i/>
          <w:sz w:val="20"/>
        </w:rPr>
        <w:t xml:space="preserve"> - Secţia </w:t>
      </w:r>
      <w:r>
        <w:rPr>
          <w:i/>
          <w:sz w:val="20"/>
        </w:rPr>
        <w:t>CAF</w:t>
      </w:r>
    </w:p>
    <w:sectPr w:rsidR="000057D2">
      <w:footerReference w:type="default" r:id="rId6"/>
      <w:pgSz w:w="11906" w:h="16838"/>
      <w:pgMar w:top="1021" w:right="1418" w:bottom="102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33D2C" w:rsidRDefault="00A33D2C" w14:paraId="3CBC99EE" w14:textId="77777777">
      <w:r>
        <w:separator/>
      </w:r>
    </w:p>
  </w:endnote>
  <w:endnote w:type="continuationSeparator" w:id="0">
    <w:p w:rsidR="00A33D2C" w:rsidRDefault="00A33D2C" w14:paraId="406E1DB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057D2" w:rsidRDefault="00A33D2C" w14:paraId="130EB6A9" w14:textId="77777777">
    <w:pPr>
      <w:pStyle w:val="Subsol"/>
      <w:jc w:val="center"/>
    </w:pPr>
    <w:r>
      <w:fldChar w:fldCharType="begin"/>
    </w:r>
    <w:r>
      <w:instrText>PAGE   \* MERGEFORMAT</w:instrText>
    </w:r>
    <w:r>
      <w:fldChar w:fldCharType="separate"/>
    </w:r>
    <w:r>
      <w:t>#</w:t>
    </w:r>
    <w:r>
      <w:fldChar w:fldCharType="end"/>
    </w:r>
  </w:p>
  <w:p w:rsidR="000057D2" w:rsidRDefault="000057D2" w14:paraId="368224A5"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33D2C" w:rsidRDefault="00A33D2C" w14:paraId="2A6B8770" w14:textId="77777777">
      <w:r>
        <w:separator/>
      </w:r>
    </w:p>
  </w:footnote>
  <w:footnote w:type="continuationSeparator" w:id="0">
    <w:p w:rsidR="00A33D2C" w:rsidRDefault="00A33D2C" w14:paraId="444E0E1F"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s://cabuc.just.ro/ecris_cdms/document_upload.aspx?id_document=200000005210311&amp;id_departament=58&amp;id_sesiune=5881683&amp;id_user=933&amp;id_institutie=2&amp;actiune=modifica"/>
  </w:docVars>
  <w:rsids>
    <w:rsidRoot w:val="000057D2"/>
    <w:rsid w:val="000057D2"/>
    <w:rsid w:val="002D7B3F"/>
    <w:rsid w:val="00427957"/>
    <w:rsid w:val="008A24F7"/>
    <w:rsid w:val="009B7309"/>
    <w:rsid w:val="00A33D2C"/>
    <w:rsid w:val="00DF0C8C"/>
    <w:rsid w:val="00F85E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79BA6"/>
  <w15:docId w15:val="{8C9933EE-2E77-4D68-8916-A3F79583D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qFormat/>
    <w:rPr>
      <w:rFonts w:ascii="Calibri" w:hAnsi="Calibri"/>
    </w:rPr>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12</ap:TotalTime>
  <ap:Pages>6</ap:Pages>
  <ap:Words>3426</ap:Words>
  <ap:Characters>19872</ap:Characters>
  <ap:Application>Microsoft Office Word</ap:Application>
  <ap:DocSecurity>0</ap:DocSecurity>
  <ap:Lines>165</ap:Lines>
  <ap:Paragraphs>46</ap:Paragraphs>
  <ap:ScaleCrop>false</ap:ScaleCrop>
  <ap:CharactersWithSpaces>23252</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