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2641D5" w:rsidP="002641D5">
      <w:pPr>
        <w:rPr>
          <w:b/>
        </w:rPr>
      </w:pPr>
      <w:r>
        <w:rPr>
          <w:b/>
        </w:rPr>
        <w:t xml:space="preserve">            HOTĂRÂREA NR. 1</w:t>
      </w:r>
      <w:r w:rsidR="00794B13">
        <w:rPr>
          <w:b/>
        </w:rPr>
        <w:t>6</w:t>
      </w:r>
      <w:r>
        <w:rPr>
          <w:b/>
        </w:rPr>
        <w:t xml:space="preserve">                                                         CANDIDAT  A0009</w:t>
      </w:r>
    </w:p>
    <w:p w:rsidR="00116932">
      <w:pPr>
        <w:ind w:right="281"/>
      </w:pPr>
    </w:p>
    <w:p w:rsidR="00116932">
      <w:pPr>
        <w:ind w:right="281" w:firstLine="709"/>
        <w:jc w:val="both"/>
        <w:rPr>
          <w:rStyle w:val="Fontdeparagrafimplicit"/>
          <w:sz w:val="20"/>
        </w:rPr>
      </w:pPr>
      <w:r>
        <w:rPr>
          <w:rStyle w:val="Fontdeparagrafimplicit"/>
          <w:sz w:val="20"/>
        </w:rPr>
        <w:t>Cod ECLI    ECLI:RO:</w:t>
      </w:r>
      <w:r w:rsidR="0081235C">
        <w:rPr>
          <w:rStyle w:val="Fontdeparagrafimplicit"/>
          <w:sz w:val="20"/>
        </w:rPr>
        <w:t>................</w:t>
      </w:r>
    </w:p>
    <w:p w:rsidR="00116932">
      <w:pPr>
        <w:ind w:right="281" w:firstLine="709"/>
        <w:rPr>
          <w:rStyle w:val="Fontdeparagrafimplicit"/>
          <w:b/>
        </w:rPr>
      </w:pPr>
      <w:r>
        <w:rPr>
          <w:rStyle w:val="Fontdeparagrafimplicit"/>
          <w:b/>
        </w:rPr>
        <w:t xml:space="preserve">Dosar nr. </w:t>
      </w:r>
      <w:r w:rsidR="0081235C">
        <w:rPr>
          <w:rStyle w:val="Fontdeparagrafimplicit"/>
          <w:b/>
        </w:rPr>
        <w:t>............</w:t>
      </w:r>
    </w:p>
    <w:p w:rsidR="00116932">
      <w:pPr>
        <w:ind w:right="281" w:firstLine="709"/>
        <w:jc w:val="center"/>
        <w:rPr>
          <w:rStyle w:val="Fontdeparagrafimplicit"/>
          <w:b/>
          <w:lang w:val="fr-FR"/>
        </w:rPr>
      </w:pPr>
    </w:p>
    <w:p w:rsidR="00116932">
      <w:pPr>
        <w:ind w:right="281" w:firstLine="709"/>
        <w:jc w:val="center"/>
        <w:rPr>
          <w:rStyle w:val="Fontdeparagrafimplicit"/>
        </w:rPr>
      </w:pPr>
      <w:r>
        <w:rPr>
          <w:rStyle w:val="Fontdeparagrafimplicit"/>
          <w:b/>
          <w:lang w:val="fr-FR"/>
        </w:rPr>
        <w:t>ROMÂNIA</w:t>
      </w:r>
    </w:p>
    <w:p w:rsidR="00116932">
      <w:pPr>
        <w:ind w:right="281" w:firstLine="709"/>
        <w:jc w:val="center"/>
      </w:pPr>
      <w:r>
        <w:t xml:space="preserve">CURTEA DE APEL </w:t>
      </w:r>
      <w:r w:rsidR="0081235C">
        <w:t>..............</w:t>
      </w:r>
    </w:p>
    <w:p w:rsidR="00116932">
      <w:pPr>
        <w:ind w:right="281" w:firstLine="709"/>
        <w:jc w:val="center"/>
      </w:pPr>
      <w:r>
        <w:t>SECŢIA</w:t>
      </w:r>
      <w:r w:rsidR="0081235C">
        <w:t xml:space="preserve"> ............. </w:t>
      </w:r>
      <w:r>
        <w:t>CONTENCIOS ADMINISTRATIV ŞI FISCAL</w:t>
      </w:r>
    </w:p>
    <w:p w:rsidR="00116932">
      <w:pPr>
        <w:ind w:right="281" w:firstLine="709"/>
        <w:jc w:val="center"/>
      </w:pPr>
    </w:p>
    <w:p w:rsidR="00116932">
      <w:pPr>
        <w:ind w:right="281" w:firstLine="709"/>
        <w:jc w:val="center"/>
        <w:rPr>
          <w:rStyle w:val="Fontdeparagrafimplicit"/>
          <w:b/>
          <w:u w:val="single"/>
        </w:rPr>
      </w:pPr>
      <w:r>
        <w:rPr>
          <w:rStyle w:val="Fontdeparagrafimplicit"/>
          <w:b/>
          <w:u w:val="single"/>
        </w:rPr>
        <w:t xml:space="preserve">DECIZIA CIVILĂ NR. </w:t>
      </w:r>
      <w:r w:rsidR="0081235C">
        <w:rPr>
          <w:rStyle w:val="Fontdeparagrafimplicit"/>
          <w:b/>
          <w:u w:val="single"/>
        </w:rPr>
        <w:t>...........</w:t>
      </w:r>
    </w:p>
    <w:p w:rsidR="00116932">
      <w:pPr>
        <w:ind w:right="281" w:firstLine="709"/>
        <w:jc w:val="center"/>
        <w:rPr>
          <w:rStyle w:val="Fontdeparagrafimplicit"/>
          <w:color w:val="FF0000"/>
        </w:rPr>
      </w:pPr>
      <w:r>
        <w:t xml:space="preserve">Şedinţa publică din data de  </w:t>
      </w:r>
      <w:r w:rsidR="0081235C">
        <w:t>............</w:t>
      </w:r>
    </w:p>
    <w:p w:rsidR="00116932">
      <w:pPr>
        <w:ind w:right="281" w:firstLine="709"/>
        <w:jc w:val="center"/>
      </w:pPr>
      <w:r>
        <w:t>Curtea constituită din:</w:t>
      </w:r>
    </w:p>
    <w:p w:rsidR="00116932">
      <w:pPr>
        <w:ind w:right="281" w:firstLine="709"/>
        <w:jc w:val="center"/>
      </w:pPr>
      <w:r>
        <w:t xml:space="preserve">PREŞEDINTE: </w:t>
      </w:r>
      <w:r w:rsidR="0081235C">
        <w:t>................</w:t>
      </w:r>
    </w:p>
    <w:p w:rsidR="00116932">
      <w:pPr>
        <w:ind w:right="281" w:firstLine="709"/>
        <w:jc w:val="center"/>
      </w:pPr>
      <w:r>
        <w:t xml:space="preserve">JUDECĂTOR: </w:t>
      </w:r>
      <w:r w:rsidR="0081235C">
        <w:t>................</w:t>
      </w:r>
    </w:p>
    <w:p w:rsidR="00116932">
      <w:pPr>
        <w:ind w:right="281" w:firstLine="709"/>
        <w:jc w:val="center"/>
      </w:pPr>
      <w:r>
        <w:t xml:space="preserve">JUDECĂTOR: </w:t>
      </w:r>
      <w:r w:rsidR="0081235C">
        <w:t>CANDIDAT A0009</w:t>
      </w:r>
    </w:p>
    <w:p w:rsidR="00116932">
      <w:pPr>
        <w:ind w:right="281" w:firstLine="709"/>
        <w:jc w:val="center"/>
      </w:pPr>
      <w:r>
        <w:t xml:space="preserve">GREFIER: </w:t>
      </w:r>
      <w:r w:rsidR="0081235C">
        <w:t>................</w:t>
      </w:r>
    </w:p>
    <w:p w:rsidR="00116932">
      <w:pPr>
        <w:ind w:right="281" w:firstLine="709"/>
        <w:jc w:val="both"/>
      </w:pPr>
    </w:p>
    <w:p w:rsidR="00116932">
      <w:pPr>
        <w:tabs>
          <w:tab w:val="left" w:pos="2694"/>
        </w:tabs>
        <w:ind w:right="281" w:firstLine="709"/>
        <w:jc w:val="both"/>
      </w:pPr>
      <w:r>
        <w:t xml:space="preserve">Pe rol se află soluţionarea recursurilor formulate de recurentul pârât </w:t>
      </w:r>
      <w:r w:rsidR="0081235C">
        <w:t>Municipiul B</w:t>
      </w:r>
      <w:r>
        <w:t xml:space="preserve">, prin primar general, şi de recurentul reclamant </w:t>
      </w:r>
      <w:r w:rsidR="0081235C">
        <w:t>AB</w:t>
      </w:r>
      <w:r>
        <w:t xml:space="preserve">, ambele împotriva sentinţei Civile nr. </w:t>
      </w:r>
      <w:r w:rsidR="0081235C">
        <w:t>..........</w:t>
      </w:r>
      <w:r>
        <w:t xml:space="preserve">, pronunţată de </w:t>
      </w:r>
      <w:r w:rsidR="0081235C">
        <w:t>Tribunalul ...........</w:t>
      </w:r>
      <w:r>
        <w:t xml:space="preserve">– </w:t>
      </w:r>
      <w:r w:rsidR="0081235C">
        <w:t>Secţia ..........</w:t>
      </w:r>
      <w:r>
        <w:t xml:space="preserve">Contencios Administrativ şi Fiscal în dosarul nr. </w:t>
      </w:r>
      <w:r w:rsidR="0081235C">
        <w:t>............</w:t>
      </w:r>
      <w:r>
        <w:t>.</w:t>
      </w:r>
    </w:p>
    <w:p w:rsidR="00116932">
      <w:pPr>
        <w:tabs>
          <w:tab w:val="left" w:pos="2694"/>
        </w:tabs>
        <w:ind w:right="281" w:firstLine="709"/>
        <w:jc w:val="both"/>
      </w:pPr>
      <w:r>
        <w:t>Dezbaterile au avut loc în şedinţa publică din data de</w:t>
      </w:r>
      <w:r w:rsidR="0081235C">
        <w:t>...........</w:t>
      </w:r>
      <w:r>
        <w:t>, susţinerile părţii prezente fiind consemnate în încheierea de şedinţă de la acea dată, ce face parte integrantă din prezenta, şi când Curtea, având nevoie de timp pentru a delibera, a amânat pronunţarea pentru această dată, când, în aceeaşi componenţă a pronunţat următoarea decizie civilă:</w:t>
      </w:r>
    </w:p>
    <w:p w:rsidR="00116932">
      <w:pPr>
        <w:tabs>
          <w:tab w:val="left" w:pos="2694"/>
        </w:tabs>
        <w:ind w:right="281" w:firstLine="709"/>
        <w:jc w:val="both"/>
      </w:pPr>
    </w:p>
    <w:p w:rsidR="00116932">
      <w:pPr>
        <w:ind w:right="281" w:firstLine="709"/>
        <w:jc w:val="center"/>
        <w:rPr>
          <w:rStyle w:val="Fontdeparagrafimplicit"/>
          <w:b/>
        </w:rPr>
      </w:pPr>
      <w:r>
        <w:rPr>
          <w:rStyle w:val="Fontdeparagrafimplicit"/>
          <w:b/>
        </w:rPr>
        <w:t>CURTEA,</w:t>
      </w:r>
    </w:p>
    <w:p w:rsidR="00116932">
      <w:pPr>
        <w:ind w:firstLine="709"/>
        <w:jc w:val="both"/>
        <w:rPr>
          <w:rStyle w:val="Fontdeparagrafimplicit"/>
          <w:b/>
        </w:rPr>
      </w:pPr>
    </w:p>
    <w:p w:rsidR="00116932">
      <w:pPr>
        <w:ind w:firstLine="709"/>
        <w:jc w:val="both"/>
        <w:rPr>
          <w:rStyle w:val="Fontdeparagrafimplicit"/>
          <w:b/>
        </w:rPr>
      </w:pPr>
      <w:r>
        <w:rPr>
          <w:rStyle w:val="Fontdeparagrafimplicit"/>
          <w:b/>
        </w:rPr>
        <w:t>Deliberând asupra recursului, reţine următoarele:</w:t>
      </w:r>
    </w:p>
    <w:p w:rsidR="00116932">
      <w:pPr>
        <w:ind w:firstLine="709"/>
        <w:jc w:val="both"/>
        <w:rPr>
          <w:rStyle w:val="Fontdeparagrafimplicit"/>
          <w:b/>
        </w:rPr>
      </w:pPr>
    </w:p>
    <w:p w:rsidR="00116932">
      <w:pPr>
        <w:numPr>
          <w:ilvl w:val="0"/>
          <w:numId w:val="1"/>
        </w:numPr>
        <w:ind w:left="0" w:firstLine="709"/>
        <w:contextualSpacing/>
        <w:jc w:val="both"/>
        <w:rPr>
          <w:rStyle w:val="Fontdeparagrafimplicit"/>
          <w:b/>
        </w:rPr>
      </w:pPr>
      <w:r>
        <w:rPr>
          <w:rStyle w:val="Fontdeparagrafimplicit"/>
          <w:b/>
        </w:rPr>
        <w:t>Cererea de chemare în judecată.</w:t>
      </w:r>
    </w:p>
    <w:p w:rsidR="00116932">
      <w:pPr>
        <w:ind w:firstLine="709"/>
        <w:jc w:val="both"/>
        <w:rPr>
          <w:rStyle w:val="Fontdeparagrafimplicit"/>
        </w:rPr>
      </w:pPr>
    </w:p>
    <w:p w:rsidR="00116932">
      <w:pPr>
        <w:ind w:firstLine="709"/>
        <w:jc w:val="both"/>
      </w:pPr>
      <w:r>
        <w:t xml:space="preserve">Prin cererea de chemare în judecată înregistrată sub nr. </w:t>
      </w:r>
      <w:r w:rsidR="0081235C">
        <w:t>............</w:t>
      </w:r>
      <w:r>
        <w:t xml:space="preserve">, la data de 15.03.2023, pe rolul </w:t>
      </w:r>
      <w:r w:rsidR="0081235C">
        <w:t>Tribunalului ..........</w:t>
      </w:r>
      <w:r>
        <w:t xml:space="preserve">– </w:t>
      </w:r>
      <w:r w:rsidR="0081235C">
        <w:t>Secția ..........</w:t>
      </w:r>
      <w:r>
        <w:t xml:space="preserve">Contencios Administrativ și Fiscal, reclamantul </w:t>
      </w:r>
      <w:r w:rsidR="0081235C">
        <w:t>AB</w:t>
      </w:r>
      <w:r>
        <w:t xml:space="preserve">, în contradictoriu cu pârâtul </w:t>
      </w:r>
      <w:r w:rsidR="0081235C">
        <w:t>Municipiul B</w:t>
      </w:r>
      <w:r>
        <w:t xml:space="preserve">, a solicitat obligarea pârâtului să îi răspundă la notificările nr. </w:t>
      </w:r>
      <w:r w:rsidR="0081235C">
        <w:t>......../09.12.2022</w:t>
      </w:r>
      <w:r>
        <w:t xml:space="preserve">, nr. </w:t>
      </w:r>
      <w:r w:rsidR="0081235C">
        <w:t xml:space="preserve">......../09.01.2023 </w:t>
      </w:r>
      <w:r>
        <w:t xml:space="preserve">și </w:t>
      </w:r>
      <w:r w:rsidR="0081235C">
        <w:t>nr........./14.02.2023</w:t>
      </w:r>
      <w:r>
        <w:t>, sub sancțiunea aplicării penalităților de întârziere în cuantum de 1.000 de lei/zi, cu cheltuieli de judecată.</w:t>
      </w:r>
    </w:p>
    <w:p w:rsidR="00116932">
      <w:pPr>
        <w:ind w:firstLine="709"/>
        <w:jc w:val="both"/>
      </w:pPr>
    </w:p>
    <w:p w:rsidR="00116932">
      <w:pPr>
        <w:numPr>
          <w:ilvl w:val="0"/>
          <w:numId w:val="1"/>
        </w:numPr>
        <w:ind w:left="0" w:firstLine="709"/>
        <w:jc w:val="both"/>
        <w:rPr>
          <w:rStyle w:val="Fontdeparagrafimplicit"/>
          <w:b/>
        </w:rPr>
      </w:pPr>
      <w:r>
        <w:rPr>
          <w:rStyle w:val="Fontdeparagrafimplicit"/>
          <w:b/>
        </w:rPr>
        <w:t>Sentinţa supusă recursului.</w:t>
      </w:r>
    </w:p>
    <w:p w:rsidR="00116932">
      <w:pPr>
        <w:ind w:firstLine="709"/>
        <w:jc w:val="both"/>
      </w:pPr>
      <w:r>
        <w:t xml:space="preserve">Prin sentinţa civilă nr. </w:t>
      </w:r>
      <w:r w:rsidR="0081235C">
        <w:t>..........</w:t>
      </w:r>
      <w:r>
        <w:t xml:space="preserve">, </w:t>
      </w:r>
      <w:r w:rsidR="0081235C">
        <w:t>Tribunalul ...........</w:t>
      </w:r>
      <w:r>
        <w:t xml:space="preserve">a admis în parte cererea de chemare în judecată, dispunând obligarea pârâtului să răspundă la notificarea nr. </w:t>
      </w:r>
      <w:r w:rsidR="0081235C">
        <w:t>......../09.12.2022</w:t>
      </w:r>
      <w:r>
        <w:t xml:space="preserve">, la notificarea nr. </w:t>
      </w:r>
      <w:r w:rsidR="0081235C">
        <w:t xml:space="preserve">......../09.01.2023 </w:t>
      </w:r>
      <w:r>
        <w:t xml:space="preserve">și la notificarea </w:t>
      </w:r>
      <w:r w:rsidR="0081235C">
        <w:t>nr........./14.02.2023</w:t>
      </w:r>
      <w:r>
        <w:t>, sub sancțiunea plăţii unor penalități în cuantum de 200 de lei pe zi de întârziere, aplicate de la data rămânerii definitive a hotărârii.</w:t>
      </w:r>
    </w:p>
    <w:p w:rsidR="00116932">
      <w:pPr>
        <w:ind w:firstLine="709"/>
        <w:jc w:val="both"/>
      </w:pPr>
      <w:r>
        <w:t xml:space="preserve">Pentru a pronunţa această soluţie, prima instanţă a reţinut, în esenţă, că reclamantul, prin notificarea nr. </w:t>
      </w:r>
      <w:r w:rsidR="0081235C">
        <w:t>......../09.12.2022</w:t>
      </w:r>
      <w:r>
        <w:t xml:space="preserve">, i-a solicitat pârâtului să îi comunice ce măsuri s-au luat împotriva responsabililor care au vândut ilegal spații din imobilul în care locuiește, în vreme ce prin notificarea nr. </w:t>
      </w:r>
      <w:r w:rsidR="0081235C">
        <w:t xml:space="preserve">......../09.01.2023 </w:t>
      </w:r>
      <w:r>
        <w:t xml:space="preserve">a solicitat să i se comunice un răspuns la prima notificare, iar prin notificarea </w:t>
      </w:r>
      <w:r w:rsidR="0081235C">
        <w:t>nr........./14.02.2023</w:t>
      </w:r>
      <w:r>
        <w:t xml:space="preserve"> a solicitat să se comunice un răspuns la primele două notificări.</w:t>
      </w:r>
    </w:p>
    <w:p w:rsidR="00116932">
      <w:pPr>
        <w:ind w:firstLine="709"/>
        <w:jc w:val="both"/>
      </w:pPr>
      <w:r>
        <w:t>Deşi a expirat termenul de 30 de zile reglementat de art. 2 lit. h) din Legea nr. 554/2001, pârâtul nu a comunicat un răspuns la notificările antereferite, conduită care întruneşte caracteristicile unui refuz nejustificat.</w:t>
      </w:r>
    </w:p>
    <w:p w:rsidR="00116932">
      <w:pPr>
        <w:ind w:firstLine="709"/>
        <w:jc w:val="both"/>
      </w:pPr>
      <w:r>
        <w:t>În plus, prima instanţă a reţinut că şi în ipoteza în care organul căruia i s-a adresat cererea nu este competent să dea un răspuns, acesta trebuie să îi aducă la cunoştinţă reclamantului o astfel de împrejurare, astfel încât cererea să nu se blocheze în procesul administrativ.</w:t>
      </w:r>
    </w:p>
    <w:p w:rsidR="00116932">
      <w:pPr>
        <w:ind w:firstLine="709"/>
        <w:jc w:val="both"/>
      </w:pPr>
    </w:p>
    <w:p w:rsidR="00116932">
      <w:pPr>
        <w:numPr>
          <w:ilvl w:val="0"/>
          <w:numId w:val="1"/>
        </w:numPr>
        <w:ind w:left="0" w:firstLine="709"/>
        <w:contextualSpacing/>
        <w:jc w:val="both"/>
        <w:rPr>
          <w:rStyle w:val="Fontdeparagrafimplicit"/>
          <w:b/>
        </w:rPr>
      </w:pPr>
      <w:r>
        <w:rPr>
          <w:rStyle w:val="Fontdeparagrafimplicit"/>
          <w:b/>
        </w:rPr>
        <w:t>Calea de atac.</w:t>
      </w:r>
    </w:p>
    <w:p w:rsidR="00116932">
      <w:pPr>
        <w:ind w:firstLine="709"/>
        <w:contextualSpacing/>
        <w:jc w:val="both"/>
        <w:rPr>
          <w:rStyle w:val="Fontdeparagrafimplicit"/>
        </w:rPr>
      </w:pPr>
    </w:p>
    <w:p w:rsidR="00116932">
      <w:pPr>
        <w:numPr>
          <w:ilvl w:val="1"/>
          <w:numId w:val="1"/>
        </w:numPr>
        <w:ind w:left="0" w:firstLine="709"/>
        <w:contextualSpacing/>
        <w:jc w:val="both"/>
      </w:pPr>
      <w:r>
        <w:t xml:space="preserve"> Împotriva aceste sentinţe, a formulat recurs </w:t>
      </w:r>
      <w:r w:rsidR="0081235C">
        <w:rPr>
          <w:rStyle w:val="Fontdeparagrafimplicit"/>
          <w:b/>
        </w:rPr>
        <w:t>Municipiul B</w:t>
      </w:r>
      <w:r>
        <w:t>, solicitând admiterea căii de atac, casarea sentinţei şi, în urma rejudecării, respingerea acţiunii, ca nefondată.</w:t>
      </w:r>
    </w:p>
    <w:p w:rsidR="00116932">
      <w:pPr>
        <w:ind w:firstLine="709"/>
        <w:contextualSpacing/>
        <w:jc w:val="both"/>
      </w:pPr>
      <w:r>
        <w:t>În motivarea căii de atac, recurentul a arătat, în esenţă, că întrucât nu este titular al obligaţiei deduse judecăţii, toate notificările au fost redirecţionate către Administraţia Fondului Imobiliar în a cărei sferă de competenţă intră soluţionarea notificărilor</w:t>
      </w:r>
      <w:r w:rsidR="0081235C">
        <w:t xml:space="preserve"> transmise de către domnul AB</w:t>
      </w:r>
      <w:r>
        <w:t>, astfel că nu suntem în prezenţa unui refuz nejustificat în sensul Legii contenciosului administrativ.</w:t>
      </w:r>
    </w:p>
    <w:p w:rsidR="00116932">
      <w:pPr>
        <w:ind w:firstLine="709"/>
        <w:contextualSpacing/>
        <w:jc w:val="both"/>
      </w:pPr>
      <w:r>
        <w:t>În drept, au fost invocate dispoziţiile art. 488 alin. 1 pct. 8 C.pr.civ..</w:t>
      </w:r>
    </w:p>
    <w:p w:rsidR="00116932">
      <w:pPr>
        <w:ind w:firstLine="709"/>
        <w:jc w:val="both"/>
      </w:pPr>
    </w:p>
    <w:p w:rsidR="00116932" w:rsidP="0081235C">
      <w:pPr>
        <w:numPr>
          <w:ilvl w:val="1"/>
          <w:numId w:val="1"/>
        </w:numPr>
        <w:ind w:left="0" w:firstLine="709"/>
        <w:contextualSpacing/>
      </w:pPr>
      <w:r>
        <w:t xml:space="preserve"> Împotriva sentinţei a declarat recurs domnul </w:t>
      </w:r>
      <w:r w:rsidR="0081235C">
        <w:rPr>
          <w:rStyle w:val="Fontdeparagrafimplicit"/>
          <w:b/>
        </w:rPr>
        <w:t>AB</w:t>
      </w:r>
      <w:r>
        <w:t>, solicitând casarea în parte a sentinţei, în sensul modificării datei de la care sunt datorate penalităţile de întârziere, respectiv aceasta să coincidă cu momentul de la care intimatul-pârât era în întârziere sau, în subsidiar, cu data pronunţării sentinţei.</w:t>
      </w:r>
    </w:p>
    <w:p w:rsidR="00116932">
      <w:pPr>
        <w:ind w:firstLine="709"/>
        <w:contextualSpacing/>
        <w:jc w:val="both"/>
      </w:pPr>
      <w:r>
        <w:t>În motivarea căii de atac, recurentul-reclamant a arătat că prevederile art. 18 alin. 5 şi 6 din Legea nr. 554/2004, pe care şi-a fundamentat cererea de aplicare a penalităţilor, reprezintă o posibilitate mai energică de realizare a dreptului încă din etapa judecăţii, neputându-se admite că acestea sunt datorate doar după rămânerea definitivă a hotărârii.</w:t>
      </w:r>
    </w:p>
    <w:p w:rsidR="00116932">
      <w:pPr>
        <w:ind w:firstLine="709"/>
        <w:contextualSpacing/>
        <w:jc w:val="both"/>
      </w:pPr>
      <w:r>
        <w:t>O astfel de optică ar contrazice însăşi scopul dispoziţiilor legale antereferite, acestea ajungând să nu mai aibă o aplicare practică, efectivă şi eficientă.</w:t>
      </w:r>
    </w:p>
    <w:p w:rsidR="00116932">
      <w:pPr>
        <w:ind w:firstLine="709"/>
        <w:contextualSpacing/>
        <w:jc w:val="both"/>
      </w:pPr>
      <w:r>
        <w:t>În drept, au fost invocate dispoziţiile art. 488 alin. 1 pct. 8 C.pr.civ..</w:t>
      </w:r>
    </w:p>
    <w:p w:rsidR="00116932">
      <w:pPr>
        <w:ind w:firstLine="709"/>
        <w:contextualSpacing/>
        <w:jc w:val="both"/>
      </w:pPr>
    </w:p>
    <w:p w:rsidR="00116932">
      <w:pPr>
        <w:numPr>
          <w:ilvl w:val="0"/>
          <w:numId w:val="1"/>
        </w:numPr>
        <w:ind w:left="0" w:firstLine="709"/>
        <w:contextualSpacing/>
        <w:jc w:val="both"/>
        <w:rPr>
          <w:rStyle w:val="Fontdeparagrafimplicit"/>
          <w:b/>
        </w:rPr>
      </w:pPr>
      <w:r>
        <w:rPr>
          <w:rStyle w:val="Fontdeparagrafimplicit"/>
          <w:b/>
        </w:rPr>
        <w:t>Apărările formulate în cauză.</w:t>
      </w:r>
    </w:p>
    <w:p w:rsidR="00116932">
      <w:pPr>
        <w:ind w:firstLine="709"/>
        <w:jc w:val="both"/>
        <w:rPr>
          <w:rStyle w:val="Fontdeparagrafimplicit"/>
        </w:rPr>
      </w:pPr>
    </w:p>
    <w:p w:rsidR="00116932">
      <w:pPr>
        <w:ind w:firstLine="709"/>
        <w:jc w:val="both"/>
      </w:pPr>
      <w:r>
        <w:t xml:space="preserve">Domnul </w:t>
      </w:r>
      <w:r w:rsidR="0081235C">
        <w:t xml:space="preserve">AB </w:t>
      </w:r>
      <w:r>
        <w:t>a depus</w:t>
      </w:r>
      <w:r>
        <w:rPr>
          <w:rStyle w:val="Fontdeparagrafimplicit"/>
          <w:b/>
        </w:rPr>
        <w:t xml:space="preserve"> întâmpinare </w:t>
      </w:r>
      <w:r>
        <w:t xml:space="preserve">la recursul formulat de recurentul </w:t>
      </w:r>
      <w:r w:rsidR="0081235C">
        <w:t>Municipiul B</w:t>
      </w:r>
      <w:r>
        <w:t xml:space="preserve"> (filele 16 şi următoarele), prin care a invocat excepţia netimbrării recursului, în susţinerea căreia a arătat că recurentul nu se numără printre instituţiile care nu datorează taxă judiciară de timbru, excepţia nulităţii căii de atac, motivată din perspectiva neîncadrării criticilor invocate în cazurile de casare reglementate de art. 488 C.pr.civ., iar, referitor la fondul recursului, a arătat  că se impune respingerea acestuia.</w:t>
      </w:r>
    </w:p>
    <w:p w:rsidR="00116932">
      <w:pPr>
        <w:ind w:firstLine="709"/>
        <w:jc w:val="both"/>
      </w:pPr>
      <w:r>
        <w:t>În motivare poziţiei sale procesuale relativ la fondul căii de atac, intimatul-reclamant a precizat că situaţia de fapt, care nu poate face obiectul cenzurii instanţei de casare, a fost stabilită în mod corect de către Tribunalul</w:t>
      </w:r>
      <w:r w:rsidR="0081235C">
        <w:t>..........</w:t>
      </w:r>
      <w:r>
        <w:t xml:space="preserve">, acesta reţinând că înscrisurile depuse de către </w:t>
      </w:r>
      <w:r w:rsidR="0081235C">
        <w:t>Municipiul B</w:t>
      </w:r>
      <w:r>
        <w:t xml:space="preserve"> nu au nicio legătură cu notificările pe care le-a adresat acestei instituţii.</w:t>
      </w:r>
    </w:p>
    <w:p w:rsidR="00116932">
      <w:pPr>
        <w:ind w:firstLine="709"/>
        <w:jc w:val="both"/>
      </w:pPr>
      <w:r>
        <w:t xml:space="preserve">În continuare, intimatul a punctat că susţinerile recurentului în sensul că nu ar mai avea nicio răspundere în situaţia în care a direcţionat notificările către altă instituţie, întrucât, pe de-o parte, nu a soluţionat notificările în termen de 30 de zile, iar, pe de altă parte, notificările au fost corect transmise către </w:t>
      </w:r>
      <w:r w:rsidR="0081235C">
        <w:t>Municipiul B</w:t>
      </w:r>
      <w:r>
        <w:t xml:space="preserve">, acesta având calitatea de proprietar al  imobilului naţionalizat situat în strada </w:t>
      </w:r>
      <w:r w:rsidR="0081235C">
        <w:t>........... nr........</w:t>
      </w:r>
      <w:r>
        <w:t>, astfel cum rezultă din De</w:t>
      </w:r>
      <w:r w:rsidR="007F2385">
        <w:t>cretul nr. 92/1950, poziţia ......</w:t>
      </w:r>
      <w:r>
        <w:t>.</w:t>
      </w:r>
    </w:p>
    <w:p w:rsidR="00116932">
      <w:pPr>
        <w:ind w:firstLine="709"/>
        <w:jc w:val="both"/>
      </w:pPr>
      <w:r>
        <w:t xml:space="preserve">În plus, se impune a se observa că Administraţia Fondului Imobiliar (instituţia către care au fost direcţionate notificările) nici nu exista în anul 2003, când s-au vândut ilicit spaţii din imobil, astfel că nu intra în competenţa acestei instituţii să îi comunice care au fost măsurile luate în privinţa vânzării ilicite a boxei către domnul </w:t>
      </w:r>
      <w:r w:rsidR="0081235C">
        <w:t>BC</w:t>
      </w:r>
      <w:r>
        <w:t>.</w:t>
      </w:r>
    </w:p>
    <w:p w:rsidR="00116932">
      <w:pPr>
        <w:ind w:firstLine="709"/>
        <w:jc w:val="both"/>
      </w:pPr>
      <w:r>
        <w:t>În drept, au fost invocate dispoziţiile art. 205 C.pr.civ.</w:t>
      </w:r>
    </w:p>
    <w:p w:rsidR="00116932">
      <w:pPr>
        <w:ind w:firstLine="709"/>
        <w:jc w:val="both"/>
      </w:pPr>
    </w:p>
    <w:p w:rsidR="00116932">
      <w:pPr>
        <w:numPr>
          <w:ilvl w:val="0"/>
          <w:numId w:val="1"/>
        </w:numPr>
        <w:ind w:left="0" w:firstLine="709"/>
        <w:contextualSpacing/>
        <w:jc w:val="both"/>
        <w:rPr>
          <w:rStyle w:val="Fontdeparagrafimplicit"/>
          <w:b/>
        </w:rPr>
      </w:pPr>
      <w:r>
        <w:rPr>
          <w:rStyle w:val="Fontdeparagrafimplicit"/>
          <w:b/>
        </w:rPr>
        <w:t>Aspecte procesuale relevante.</w:t>
      </w:r>
    </w:p>
    <w:p w:rsidR="00116932">
      <w:pPr>
        <w:ind w:firstLine="709"/>
        <w:jc w:val="both"/>
        <w:rPr>
          <w:rStyle w:val="Fontdeparagrafimplicit"/>
        </w:rPr>
      </w:pPr>
    </w:p>
    <w:p w:rsidR="00116932">
      <w:pPr>
        <w:ind w:firstLine="709"/>
        <w:jc w:val="both"/>
      </w:pPr>
      <w:r>
        <w:t>La termenul de judecată din data de 06.11.2024, Curtea a luat act de manifestarea de voinţă a intimatului-reclamant care a arătat că, întrucât la dosar se regăseşte dovada achitării unei taxe judiciare de timbru în cuantum de 100 lei, renunţă la invocarea excepţiei netimbrării cererii de recurs.</w:t>
      </w:r>
    </w:p>
    <w:p w:rsidR="00116932">
      <w:pPr>
        <w:ind w:firstLine="709"/>
        <w:jc w:val="both"/>
      </w:pPr>
      <w:r>
        <w:t>La acelaşi termen, Curtea a respins excepţia nulităţii cererii de recurs şi a încuviinţat administrarea probei cu înscrisuri noi depuse în recurs.</w:t>
      </w:r>
    </w:p>
    <w:p w:rsidR="00116932">
      <w:pPr>
        <w:ind w:firstLine="709"/>
        <w:jc w:val="both"/>
      </w:pPr>
    </w:p>
    <w:p w:rsidR="00116932">
      <w:pPr>
        <w:numPr>
          <w:ilvl w:val="0"/>
          <w:numId w:val="1"/>
        </w:numPr>
        <w:ind w:left="0" w:firstLine="709"/>
        <w:contextualSpacing/>
        <w:jc w:val="both"/>
        <w:rPr>
          <w:rStyle w:val="Fontdeparagrafimplicit"/>
          <w:b/>
        </w:rPr>
      </w:pPr>
      <w:r>
        <w:rPr>
          <w:rStyle w:val="Fontdeparagrafimplicit"/>
          <w:b/>
        </w:rPr>
        <w:t>Soluţia Curţii de Apel</w:t>
      </w:r>
      <w:r w:rsidR="0081235C">
        <w:rPr>
          <w:rStyle w:val="Fontdeparagrafimplicit"/>
          <w:b/>
        </w:rPr>
        <w:t>.............</w:t>
      </w:r>
      <w:r>
        <w:rPr>
          <w:rStyle w:val="Fontdeparagrafimplicit"/>
          <w:b/>
        </w:rPr>
        <w:t xml:space="preserve">. </w:t>
      </w:r>
    </w:p>
    <w:p w:rsidR="00116932">
      <w:pPr>
        <w:ind w:firstLine="709"/>
        <w:jc w:val="both"/>
        <w:rPr>
          <w:rStyle w:val="Fontdeparagrafimplicit"/>
        </w:rPr>
      </w:pPr>
    </w:p>
    <w:p w:rsidR="00116932">
      <w:pPr>
        <w:numPr>
          <w:ilvl w:val="1"/>
          <w:numId w:val="1"/>
        </w:numPr>
        <w:ind w:left="0" w:firstLine="709"/>
        <w:contextualSpacing/>
        <w:jc w:val="both"/>
        <w:rPr>
          <w:rStyle w:val="Fontdeparagrafimplicit"/>
          <w:b/>
        </w:rPr>
      </w:pPr>
      <w:r>
        <w:rPr>
          <w:rStyle w:val="Fontdeparagrafimplicit"/>
          <w:b/>
        </w:rPr>
        <w:t>Situaţia de fapt relevantă pentru dezlegarea recursului.</w:t>
      </w:r>
    </w:p>
    <w:p w:rsidR="00116932">
      <w:pPr>
        <w:ind w:firstLine="709"/>
        <w:jc w:val="both"/>
        <w:rPr>
          <w:rStyle w:val="Fontdeparagrafimplicit"/>
        </w:rPr>
      </w:pPr>
    </w:p>
    <w:p w:rsidR="00116932">
      <w:pPr>
        <w:ind w:firstLine="709"/>
        <w:jc w:val="both"/>
      </w:pPr>
      <w:r>
        <w:t>Sintetizând şi reformulând, pentru facilitarea demersului judiciar, situaţia de fapt relevantă pentru dezlegarea recursului, astfel cum a fost reţinută de instanţa de fond (în al cărei atribut intră în mod exclusiv fixarea elementelor de fapt ale cauzei, de vreme ce recursul este o cale de atac nedevolutivă, neputând privi decât aspecte de nelegalitate), Curtea notează următoarele:</w:t>
      </w:r>
    </w:p>
    <w:p w:rsidR="00116932">
      <w:pPr>
        <w:ind w:firstLine="709"/>
        <w:jc w:val="both"/>
      </w:pPr>
      <w:r>
        <w:t xml:space="preserve">Prin Notificarea nr. </w:t>
      </w:r>
      <w:r w:rsidR="0081235C">
        <w:t>......../09.12.2022</w:t>
      </w:r>
      <w:r>
        <w:t xml:space="preserve"> (fila 8, dosar fond), adresată Municip</w:t>
      </w:r>
      <w:r w:rsidR="0081235C">
        <w:t>iului B</w:t>
      </w:r>
      <w:r>
        <w:t xml:space="preserve">, domnul </w:t>
      </w:r>
      <w:r w:rsidR="0081235C">
        <w:t>AB</w:t>
      </w:r>
      <w:r>
        <w:t xml:space="preserve"> a solicitat să i se comunice ce măsuri s-au luat împotriva persoanelor responsabile pentru vinderea ilegală a unor spaţii din imobilul în care locuieşte.</w:t>
      </w:r>
    </w:p>
    <w:p w:rsidR="00116932">
      <w:pPr>
        <w:ind w:firstLine="709"/>
        <w:jc w:val="both"/>
      </w:pPr>
      <w:r>
        <w:t xml:space="preserve">Prin Notificarea nr. </w:t>
      </w:r>
      <w:r w:rsidR="0081235C">
        <w:t xml:space="preserve">......../09.01.2023 </w:t>
      </w:r>
      <w:r>
        <w:t xml:space="preserve">(fila 11, dosar fond), domnul </w:t>
      </w:r>
      <w:r w:rsidR="0081235C">
        <w:t>AB</w:t>
      </w:r>
      <w:r>
        <w:t xml:space="preserve"> a </w:t>
      </w:r>
      <w:r w:rsidR="00794B13">
        <w:t>solicitat Municipiului B</w:t>
      </w:r>
      <w:r>
        <w:t xml:space="preserve"> să îi răspundă urgent la Notificarea nr. </w:t>
      </w:r>
      <w:r w:rsidR="0081235C">
        <w:t>......../09.12.2022</w:t>
      </w:r>
      <w:r>
        <w:t>.</w:t>
      </w:r>
    </w:p>
    <w:p w:rsidR="00116932">
      <w:pPr>
        <w:ind w:firstLine="709"/>
        <w:jc w:val="both"/>
      </w:pPr>
      <w:r>
        <w:t xml:space="preserve">În sfârşit, prin Notificarea </w:t>
      </w:r>
      <w:r w:rsidR="0081235C">
        <w:t>nr........./14.02.2023</w:t>
      </w:r>
      <w:r>
        <w:t>, s-a solicitat comunicarea unui răspuns la cele două notificări anterioare.</w:t>
      </w:r>
    </w:p>
    <w:p w:rsidR="00116932">
      <w:pPr>
        <w:ind w:firstLine="709"/>
        <w:contextualSpacing/>
        <w:jc w:val="both"/>
      </w:pPr>
      <w:r>
        <w:t>Municipiul B</w:t>
      </w:r>
      <w:r w:rsidR="002641D5">
        <w:t xml:space="preserve"> nu i-a comunicat domnului </w:t>
      </w:r>
      <w:r>
        <w:t>AB</w:t>
      </w:r>
      <w:r w:rsidR="002641D5">
        <w:t xml:space="preserve"> nici un răspuns la notificările menţionate, susţinând în faţa instanţei de judecată că a procedat la direcţionarea acestora către Administraţia Fondului Imobiliar, în calitate de autoritate publică în a cărei competenţă intră comunicarea unui răspuns, de vreme ce a imobilul în care locuieşte reclamantul s-a aflat, la data presupusei înstrăinări, în administrarea acestei instituţii.</w:t>
      </w:r>
    </w:p>
    <w:p w:rsidR="00116932">
      <w:pPr>
        <w:ind w:firstLine="709"/>
        <w:contextualSpacing/>
        <w:jc w:val="both"/>
      </w:pPr>
      <w:r>
        <w:t xml:space="preserve">Nemulţumit de această conduită administrativă, reclamantul a învestit </w:t>
      </w:r>
      <w:r w:rsidR="0081235C">
        <w:t>Tribunalul ...........</w:t>
      </w:r>
      <w:r>
        <w:t>cu o acţiune prin care a solicitat cenzurarea refuzului nejustificat de a –i se soluţiona cererea, refuz care a îmbrăcat forma tăcerii administraţiei.</w:t>
      </w:r>
    </w:p>
    <w:p w:rsidR="00116932">
      <w:pPr>
        <w:ind w:firstLine="709"/>
        <w:jc w:val="both"/>
      </w:pPr>
    </w:p>
    <w:p w:rsidR="00116932">
      <w:pPr>
        <w:numPr>
          <w:ilvl w:val="1"/>
          <w:numId w:val="1"/>
        </w:numPr>
        <w:ind w:left="0" w:firstLine="709"/>
        <w:contextualSpacing/>
        <w:jc w:val="both"/>
        <w:rPr>
          <w:rStyle w:val="Fontdeparagrafimplicit"/>
          <w:b/>
        </w:rPr>
      </w:pPr>
      <w:r>
        <w:rPr>
          <w:rStyle w:val="Fontdeparagrafimplicit"/>
          <w:b/>
        </w:rPr>
        <w:t xml:space="preserve">Recursul formulat de </w:t>
      </w:r>
      <w:r w:rsidR="0081235C">
        <w:rPr>
          <w:rStyle w:val="Fontdeparagrafimplicit"/>
          <w:b/>
        </w:rPr>
        <w:t>Municipiul B</w:t>
      </w:r>
      <w:r>
        <w:rPr>
          <w:rStyle w:val="Fontdeparagrafimplicit"/>
          <w:b/>
        </w:rPr>
        <w:t>.</w:t>
      </w:r>
    </w:p>
    <w:p w:rsidR="00116932">
      <w:pPr>
        <w:ind w:firstLine="709"/>
        <w:jc w:val="both"/>
        <w:rPr>
          <w:rStyle w:val="Fontdeparagrafimplicit"/>
          <w:b/>
        </w:rPr>
      </w:pPr>
    </w:p>
    <w:p w:rsidR="00116932">
      <w:pPr>
        <w:ind w:firstLine="709"/>
        <w:contextualSpacing/>
        <w:jc w:val="both"/>
      </w:pPr>
      <w:r>
        <w:t xml:space="preserve">Prin recursul promovat, </w:t>
      </w:r>
      <w:r w:rsidR="0081235C">
        <w:t>Municipiul B</w:t>
      </w:r>
      <w:r>
        <w:t xml:space="preserve"> susţine, în esenţă, că nu se poate reţine existenţa unui refuz nejustificat de a transmite un răspuns notificărilor formulate de domnul </w:t>
      </w:r>
      <w:r w:rsidR="0081235C">
        <w:t>AB</w:t>
      </w:r>
      <w:r>
        <w:t>, întrucât nu este titular al obligaţiei deduse judecăţii.</w:t>
      </w:r>
    </w:p>
    <w:p w:rsidR="00116932">
      <w:pPr>
        <w:ind w:firstLine="709"/>
        <w:contextualSpacing/>
        <w:jc w:val="both"/>
      </w:pPr>
      <w:r>
        <w:t>Recursul este fondat.</w:t>
      </w:r>
    </w:p>
    <w:p w:rsidR="00116932">
      <w:pPr>
        <w:ind w:firstLine="709"/>
        <w:contextualSpacing/>
        <w:jc w:val="both"/>
      </w:pPr>
      <w:r>
        <w:t>Cu titlu preliminar, Curtea punctează că cererea de chemare în judecată a fost fundamentată pe dispoziţiile Legii nr. 554/2004 şi nu pe cele ale O.G. nr. 27/2002 privind reglementarea activităţii de soluţionare a petiţiilor, astfel că, în cele urmează, examinarea prezentului recurs se va face din perspectiva prevederilor Legii contenciosului administrativ, acesta fiind şi temeiul pe care prima instanţă şi-a fundamentat în drept soluţia.</w:t>
      </w:r>
    </w:p>
    <w:p w:rsidR="00116932">
      <w:pPr>
        <w:ind w:firstLine="709"/>
        <w:contextualSpacing/>
        <w:jc w:val="both"/>
      </w:pPr>
      <w:r>
        <w:t xml:space="preserve">Tot în referire la acest aspect, Curtea arată că, deşi este real că prin notele scrise, aflate la filele 89 şi următoarele din dosarul de fond, domnul </w:t>
      </w:r>
      <w:r w:rsidR="0081235C">
        <w:t>AB</w:t>
      </w:r>
      <w:r>
        <w:t xml:space="preserve"> a făcut referire şi la prevederile O.G. nr. 27/2002, concluzia anterioară, referitoare la temeiul de drept al acţiunii rămâne neschimbată, întrucât, pe de – o parte, reclamantul a fost prezent la termenul de dezbateri şi nu a făcut trimitere la acest act normativ, iar, pe de altă parte, conform menţiunii de pe notele în discuţie, acestea au fost depuse după „</w:t>
      </w:r>
      <w:r>
        <w:rPr>
          <w:rStyle w:val="Fontdeparagrafimplicit"/>
          <w:i/>
        </w:rPr>
        <w:t>strigarea cauzei</w:t>
      </w:r>
      <w:r>
        <w:t>”, astfel că, în acord cu dispoziţiile art. 394 alin. 3 C.pr.civ., nu vor fi luate în seamă.</w:t>
      </w:r>
    </w:p>
    <w:p w:rsidR="00116932">
      <w:pPr>
        <w:ind w:firstLine="709"/>
        <w:contextualSpacing/>
        <w:jc w:val="both"/>
      </w:pPr>
      <w:r>
        <w:t xml:space="preserve">În sfârşit, inferenţa anterioară îşi păstrează valabilitatea, chiar dacă domnul </w:t>
      </w:r>
      <w:r w:rsidR="0081235C">
        <w:t>AB</w:t>
      </w:r>
      <w:r>
        <w:t>, cu ocazia concluziilor asupra fondului cererii de recurs, a făcut referire la O.G. nr. 27/2002, întrucât, potrivit art. 494 C.pr.civ. rap. la art. 478 alin. 3 C.pr.civ., în recurs nu se poate schimba cauza sau obiectul cererii de chemare în judecată şi nici nu se pot formula pretenţii noi.</w:t>
      </w:r>
    </w:p>
    <w:p w:rsidR="00116932">
      <w:pPr>
        <w:ind w:firstLine="709"/>
        <w:contextualSpacing/>
        <w:jc w:val="both"/>
      </w:pPr>
      <w:r>
        <w:t xml:space="preserve">În continuare, Curtea, aşa cum s-a arătat deja, reţine că prima instanţa a fost învestită cu cenzurarea refuzului </w:t>
      </w:r>
      <w:r w:rsidR="00794B13">
        <w:t xml:space="preserve">Municipiului B </w:t>
      </w:r>
      <w:r>
        <w:t xml:space="preserve">a soluţiona notificarea domnului </w:t>
      </w:r>
      <w:r w:rsidR="0081235C">
        <w:t>AB</w:t>
      </w:r>
      <w:r>
        <w:t xml:space="preserve">, refuz care a îmbrăcat forma tăcerii administraţiei. </w:t>
      </w:r>
    </w:p>
    <w:p w:rsidR="00116932">
      <w:pPr>
        <w:ind w:firstLine="709"/>
        <w:contextualSpacing/>
        <w:jc w:val="both"/>
      </w:pPr>
      <w:r>
        <w:t xml:space="preserve">Din interpretarea coroborată a prevederilor art. 1 cu ale art. 18 din Legea nr. 554/2004, rezultă că scopul acţiunii în contencios administrativ este (în ipoteza din speţă) acela de a obliga pârâtul să soluţioneze cererea care i-a fost adresată, astfel că apare ca fiind logică concluzia că trebuie lămurit dacă în competenţa </w:t>
      </w:r>
      <w:r w:rsidR="00794B13">
        <w:t xml:space="preserve">Municipiului B </w:t>
      </w:r>
      <w:r>
        <w:t xml:space="preserve">intra obligaţia de a –i comunica domnului </w:t>
      </w:r>
      <w:r w:rsidR="0081235C">
        <w:t>AB</w:t>
      </w:r>
      <w:r>
        <w:t xml:space="preserve"> un răspuns la solicitarea sa.</w:t>
      </w:r>
    </w:p>
    <w:p w:rsidR="00116932">
      <w:pPr>
        <w:ind w:firstLine="709"/>
        <w:contextualSpacing/>
        <w:jc w:val="both"/>
      </w:pPr>
      <w:r>
        <w:t>Curtea apreciază că răspunsul este negativ.</w:t>
      </w:r>
    </w:p>
    <w:p w:rsidR="00116932">
      <w:pPr>
        <w:ind w:firstLine="709"/>
        <w:contextualSpacing/>
        <w:jc w:val="both"/>
      </w:pPr>
      <w:r>
        <w:t xml:space="preserve">În argumentarea acestei concluzii, Curtea arată că, potrivit datelor din adresa de la fila 83 a dosarului de fond, imobilul, în care locuieşte domnul </w:t>
      </w:r>
      <w:r w:rsidR="0081235C">
        <w:t>AB</w:t>
      </w:r>
      <w:r>
        <w:t xml:space="preserve"> şi în care se află spaţiul vizat de notificarea adresată Municipiului </w:t>
      </w:r>
      <w:r w:rsidR="00794B13">
        <w:t>...........</w:t>
      </w:r>
      <w:r>
        <w:t>, a intrat în proprietatea statului în baza Decretului nr. 92/1950.</w:t>
      </w:r>
    </w:p>
    <w:p w:rsidR="00116932">
      <w:pPr>
        <w:ind w:firstLine="709"/>
        <w:contextualSpacing/>
        <w:jc w:val="both"/>
        <w:rPr>
          <w:rStyle w:val="Fontdeparagrafimplicit"/>
          <w:i/>
          <w:color w:val="000000"/>
          <w:shd w:val="clear" w:color="auto" w:fill="FFFFFF"/>
        </w:rPr>
      </w:pPr>
      <w:r>
        <w:t>De altfel, acest aspect rezultă cu claritate din prevederile art. 3 alin. 2 din decretul menţionat, conform cărora, „</w:t>
      </w:r>
      <w:r>
        <w:rPr>
          <w:rStyle w:val="Fontdeparagrafimplicit"/>
          <w:i/>
          <w:color w:val="000000"/>
          <w:shd w:val="clear" w:color="auto" w:fill="FFFFFF"/>
        </w:rPr>
        <w:t>Imobilele naţionalizate trec în proprietatea Statului ca bunuri ale întregului popor, fără nici o despăgubire şi libere de orice sarcini sau drepturi reale de orice fel.”.</w:t>
      </w:r>
    </w:p>
    <w:p w:rsidR="00116932">
      <w:pPr>
        <w:ind w:firstLine="709"/>
        <w:contextualSpacing/>
        <w:jc w:val="both"/>
        <w:rPr>
          <w:rStyle w:val="Fontdeparagrafimplicit"/>
        </w:rPr>
      </w:pPr>
      <w:r>
        <w:rPr>
          <w:rStyle w:val="Fontdeparagrafimplicit"/>
          <w:color w:val="000000"/>
          <w:shd w:val="clear" w:color="auto" w:fill="FFFFFF"/>
        </w:rPr>
        <w:t xml:space="preserve">În referire la identitatea proprietarului imobilului din strada </w:t>
      </w:r>
      <w:r w:rsidR="0081235C">
        <w:rPr>
          <w:rStyle w:val="Fontdeparagrafimplicit"/>
          <w:color w:val="000000"/>
          <w:shd w:val="clear" w:color="auto" w:fill="FFFFFF"/>
        </w:rPr>
        <w:t>...........nr........</w:t>
      </w:r>
      <w:r>
        <w:rPr>
          <w:rStyle w:val="Fontdeparagrafimplicit"/>
          <w:color w:val="000000"/>
          <w:shd w:val="clear" w:color="auto" w:fill="FFFFFF"/>
        </w:rPr>
        <w:t xml:space="preserve">, Curtea mai punctează că înscrisul depus de intimatul-reclamant în faţa instanţei de recurs nu face dovada faptului că imobilul s-a aflat vreodată în proprietatea unităţii administrativ teritoriale, în cuprinsul său fiind inserate observaţiile unui funcţionar (identitatea acestuia şi instituţia în cadrul căreia îşi desfăşoară activitatea neputând fi decelate) referitoare la propunerea de întocmire a unui act adiţional cu privire la spaţiul vizat de notificarea domnului </w:t>
      </w:r>
      <w:r w:rsidR="0081235C">
        <w:rPr>
          <w:rStyle w:val="Fontdeparagrafimplicit"/>
          <w:color w:val="000000"/>
          <w:shd w:val="clear" w:color="auto" w:fill="FFFFFF"/>
        </w:rPr>
        <w:t>AB</w:t>
      </w:r>
      <w:r>
        <w:rPr>
          <w:rStyle w:val="Fontdeparagrafimplicit"/>
          <w:color w:val="000000"/>
          <w:shd w:val="clear" w:color="auto" w:fill="FFFFFF"/>
        </w:rPr>
        <w:t>.</w:t>
      </w:r>
    </w:p>
    <w:p w:rsidR="00116932">
      <w:pPr>
        <w:ind w:firstLine="709"/>
        <w:contextualSpacing/>
        <w:jc w:val="both"/>
      </w:pPr>
      <w:r>
        <w:t xml:space="preserve">Aşadar, o primă observaţie care se impune a fi făcută este aceea că, în ciuda afirmaţiilor domnului </w:t>
      </w:r>
      <w:r w:rsidR="0081235C">
        <w:t>AB</w:t>
      </w:r>
      <w:r>
        <w:t xml:space="preserve">, imobilul în care locuieşte şi în care se află spaţiile cu privire la care se pretinde că au făcut obiectul unei înstrăinări nelegale, nu a aparţinut </w:t>
      </w:r>
      <w:r w:rsidR="00794B13">
        <w:t xml:space="preserve">Municipiului B </w:t>
      </w:r>
      <w:r>
        <w:t>sau cel puţin la dosar nu au fost produse probe (obligaţie ce-i incumba intimatului-reclamant) din care să rezulte că, ulterior intrării în vigoare a Decretului nr. 92/1950, acesta a trecut din proprietatea statului în proprietatea unităţii administrativ-teritoriale.</w:t>
      </w:r>
    </w:p>
    <w:p w:rsidR="00116932">
      <w:pPr>
        <w:ind w:firstLine="709"/>
        <w:contextualSpacing/>
        <w:jc w:val="both"/>
        <w:rPr>
          <w:rStyle w:val="Fontdeparagrafimplicit"/>
          <w:shd w:val="clear" w:color="auto" w:fill="FFFFFF"/>
        </w:rPr>
      </w:pPr>
      <w:r>
        <w:t xml:space="preserve">În continuare, Curtea, pornind de la afirmaţia părţilor în sensul că notificările domnului </w:t>
      </w:r>
      <w:r w:rsidR="0081235C">
        <w:t>AB</w:t>
      </w:r>
      <w:r>
        <w:t xml:space="preserve"> au fost înaintate spre soluţionare Administraţiei Fondului Imobiliar, arată că, deşi este real că A.F.I. </w:t>
      </w:r>
      <w:r>
        <w:rPr>
          <w:rStyle w:val="Fontdeparagrafimplicit"/>
          <w:shd w:val="clear" w:color="auto" w:fill="FFFFFF"/>
        </w:rPr>
        <w:t xml:space="preserve">este un serviciu public de interes local,cu personalitate juridică, finanţat integral de la bugetul de local al Municipiului </w:t>
      </w:r>
      <w:r w:rsidR="00794B13">
        <w:rPr>
          <w:rStyle w:val="Fontdeparagrafimplicit"/>
          <w:shd w:val="clear" w:color="auto" w:fill="FFFFFF"/>
        </w:rPr>
        <w:t>...........</w:t>
      </w:r>
      <w:r>
        <w:rPr>
          <w:rStyle w:val="Fontdeparagrafimplicit"/>
          <w:shd w:val="clear" w:color="auto" w:fill="FFFFFF"/>
        </w:rPr>
        <w:t xml:space="preserve">, al cărui obiect de activitate în constituie administrarea, vânzarea, repararea şi întreţinerea fondului imobiliar aflat în proprietatea publică şi privată a </w:t>
      </w:r>
      <w:r w:rsidR="00794B13">
        <w:rPr>
          <w:rStyle w:val="Fontdeparagrafimplicit"/>
          <w:shd w:val="clear" w:color="auto" w:fill="FFFFFF"/>
        </w:rPr>
        <w:t xml:space="preserve">Municipiului B </w:t>
      </w:r>
      <w:r>
        <w:rPr>
          <w:rStyle w:val="Fontdeparagrafimplicit"/>
          <w:shd w:val="clear" w:color="auto" w:fill="FFFFFF"/>
        </w:rPr>
        <w:t xml:space="preserve">şi în proprietatea privată a statului, în cauză nu s-a indicat şi nici Curtea nu a identificat existenţa între </w:t>
      </w:r>
      <w:r w:rsidR="0081235C">
        <w:rPr>
          <w:rStyle w:val="Fontdeparagrafimplicit"/>
          <w:shd w:val="clear" w:color="auto" w:fill="FFFFFF"/>
        </w:rPr>
        <w:t>Municipiul B</w:t>
      </w:r>
      <w:r>
        <w:rPr>
          <w:rStyle w:val="Fontdeparagrafimplicit"/>
          <w:shd w:val="clear" w:color="auto" w:fill="FFFFFF"/>
        </w:rPr>
        <w:t xml:space="preserve"> şi A.F.I. a unui raport care ar implica posibilitatea exercitării de către unitatea administrativ – teritorială a unui control asupra activităţii instituţiei menţionate în precedent, în ipoteza în care aceasta înstrăinează un imobil proprietatea privată a statului.</w:t>
      </w:r>
    </w:p>
    <w:p w:rsidR="00116932">
      <w:pPr>
        <w:ind w:firstLine="709"/>
        <w:contextualSpacing/>
        <w:jc w:val="both"/>
      </w:pPr>
      <w:r>
        <w:rPr>
          <w:rStyle w:val="Fontdeparagrafimplicit"/>
          <w:shd w:val="clear" w:color="auto" w:fill="FFFFFF"/>
        </w:rPr>
        <w:t xml:space="preserve">Subsecvent acestor constatări, concluzia care se impune este aceea că </w:t>
      </w:r>
      <w:r>
        <w:t xml:space="preserve">intimatul – reclamant nu a relevat un raport de drept substanţial în care părţile litigante să aibă calitatea de subiecţi, respectiv domnul </w:t>
      </w:r>
      <w:r w:rsidR="0081235C">
        <w:t>AB</w:t>
      </w:r>
      <w:r>
        <w:t xml:space="preserve"> să fie titular al dreptului de a solicita luarea unor măsuri împotriva persoanelor care au procedat la o vânzare ipotetic ilicită a spaţiilor din imobilul în care locuieşte, iar pârâtului să îi incumbe obligaţia corelativă de a lua aceste măsuri şi de a-i comunica domnului </w:t>
      </w:r>
      <w:r w:rsidR="0081235C">
        <w:t>AB</w:t>
      </w:r>
      <w:r>
        <w:t xml:space="preserve"> natura acestora. </w:t>
      </w:r>
    </w:p>
    <w:p w:rsidR="00116932">
      <w:pPr>
        <w:ind w:firstLine="709"/>
        <w:contextualSpacing/>
        <w:jc w:val="both"/>
      </w:pPr>
      <w:r>
        <w:t xml:space="preserve">În atare condiţii, Curtea reţine că, atât timp cât cererea (notificarea) nu este fundamentată pe un raport de drept substanţial, simpla împrejurare că municipiul este destinatarul acesteia nu face ca în lipsa răspunsului său să fim în prezenţa tăcerii administraţiei, pentru că ar însemna ca în prezenta cauză instanţa să oblige </w:t>
      </w:r>
      <w:r w:rsidR="0081235C">
        <w:t>Municipiul B</w:t>
      </w:r>
      <w:r>
        <w:t xml:space="preserve"> să îndeplinească ceva ce legea nu stabileşte ca fiind în competenţa sa.</w:t>
      </w:r>
    </w:p>
    <w:p w:rsidR="00116932">
      <w:pPr>
        <w:ind w:firstLine="709"/>
        <w:jc w:val="both"/>
        <w:rPr>
          <w:rStyle w:val="Fontdeparagrafimplicit"/>
        </w:rPr>
      </w:pPr>
      <w:r>
        <w:t xml:space="preserve">Se mai impune a fi subliniat faptul că acţiunea, după cum s-a arătat în precedent, nu este fundamentată pe dispoziţiile O.G. nr. 27/2002, astfel că, în circumstanţele specifice din speţă, conduita </w:t>
      </w:r>
      <w:r w:rsidR="00794B13">
        <w:t>Municipiului B</w:t>
      </w:r>
      <w:r>
        <w:t xml:space="preserve">(care nu i-a comunicat domnului </w:t>
      </w:r>
      <w:r w:rsidR="0081235C">
        <w:t>AB</w:t>
      </w:r>
      <w:r>
        <w:t xml:space="preserve"> că a redirecţionat notificarea) nu poate fi cenzurată prin prisma prevederilor art. 6</w:t>
      </w:r>
      <w:r>
        <w:rPr>
          <w:rStyle w:val="Fontdeparagrafimplicit"/>
          <w:vertAlign w:val="superscript"/>
        </w:rPr>
        <w:t xml:space="preserve">1 </w:t>
      </w:r>
      <w:r>
        <w:t>din O.G nr. 27/2002, conform cărora</w:t>
      </w:r>
      <w:r>
        <w:rPr>
          <w:rStyle w:val="Fontdeparagrafimplicit"/>
          <w:i/>
        </w:rPr>
        <w:t xml:space="preserve"> „Petiţiile greşit îndreptate vor fi trimise în termen de 5 zile (…) autorităţilor sau instituţiilor publice care au ca atribuţii rezolvarea problemelor sesizate, urmând ca petiţionarul să fie înştiinţat despre aceasta.”.</w:t>
      </w:r>
    </w:p>
    <w:p w:rsidR="00116932">
      <w:pPr>
        <w:ind w:firstLine="709"/>
        <w:contextualSpacing/>
        <w:jc w:val="both"/>
      </w:pPr>
      <w:r>
        <w:t xml:space="preserve">În altă ordine de idei, Curtea arată că şi din perspectiva conţinutul prevederilor art. 1 alin. 1 din Legea nr. 554/2004, demersul </w:t>
      </w:r>
      <w:r w:rsidR="00794B13">
        <w:t xml:space="preserve">Municipiului B </w:t>
      </w:r>
      <w:r>
        <w:t>care a transmis notificările „</w:t>
      </w:r>
      <w:r>
        <w:rPr>
          <w:rStyle w:val="Fontdeparagrafimplicit"/>
          <w:i/>
        </w:rPr>
        <w:t>autorităţii publice</w:t>
      </w:r>
      <w:r>
        <w:t xml:space="preserve">” la care face referire textul legal menţionat este corectă de vreme ce, pe de-o parte, Administraţia Fondului Imobiliar este instituţia în a cărei administrare s-au aflat bunurile proprietate privată a statului, fiind, deci, instituţia în măsură să îi dea domnului </w:t>
      </w:r>
      <w:r w:rsidR="0081235C">
        <w:t>AB</w:t>
      </w:r>
      <w:r>
        <w:t xml:space="preserve"> informaţiile solicitate, iar, pe de altă parte, Legea nr. 554/2004 conferă calitate procesuală pasivă autorităţilor publice de stat sau locale, nu şi statului sau unităţilor administrativ teritoriale.</w:t>
      </w:r>
    </w:p>
    <w:p w:rsidR="00116932">
      <w:pPr>
        <w:ind w:firstLine="709"/>
        <w:contextualSpacing/>
        <w:jc w:val="both"/>
      </w:pPr>
      <w:r>
        <w:t xml:space="preserve">Împrejurarea că Administraţia Fondului Imobiliar nu exista la data pretinsei înstrăinări ilegale a spaţiilor din imobilul aparţinând reclamantului este irelevantă, de vreme ce aceasta a preluat arhiva vechilor I.C.R.A.L. – uri şi a vechii societăţi </w:t>
      </w:r>
      <w:r w:rsidR="00794B13">
        <w:t>CD</w:t>
      </w:r>
      <w:r>
        <w:t xml:space="preserve"> S.A., în administrarea căreia se afla imobilul din strada </w:t>
      </w:r>
      <w:r w:rsidR="0081235C">
        <w:t>...........nr........</w:t>
      </w:r>
      <w:r>
        <w:t>, fiind, practic, continuatoarea acesteia.</w:t>
      </w:r>
    </w:p>
    <w:p w:rsidR="00116932">
      <w:pPr>
        <w:ind w:firstLine="709"/>
        <w:contextualSpacing/>
        <w:jc w:val="both"/>
      </w:pPr>
      <w:r>
        <w:t xml:space="preserve">Pentru aceste considerente, Curtea, în temeiul art. 496 C.pr.civ., va admite recursul formulat de </w:t>
      </w:r>
      <w:r w:rsidR="0081235C">
        <w:t>Municipiul B</w:t>
      </w:r>
      <w:r>
        <w:t xml:space="preserve"> şi, în rejudecare, în baza art. 18 alin. 1 din Lega nr. 554/2004, va respinge acţiunea, ca nefondată.</w:t>
      </w:r>
    </w:p>
    <w:p w:rsidR="00116932">
      <w:pPr>
        <w:ind w:firstLine="709"/>
        <w:contextualSpacing/>
        <w:jc w:val="both"/>
        <w:rPr>
          <w:rStyle w:val="Fontdeparagrafimplicit"/>
          <w:b/>
        </w:rPr>
      </w:pPr>
    </w:p>
    <w:p w:rsidR="00116932">
      <w:pPr>
        <w:numPr>
          <w:ilvl w:val="1"/>
          <w:numId w:val="1"/>
        </w:numPr>
        <w:ind w:left="0" w:firstLine="709"/>
        <w:contextualSpacing/>
        <w:jc w:val="both"/>
        <w:rPr>
          <w:rStyle w:val="Fontdeparagrafimplicit"/>
          <w:b/>
        </w:rPr>
      </w:pPr>
      <w:r>
        <w:rPr>
          <w:rStyle w:val="Fontdeparagrafimplicit"/>
          <w:b/>
        </w:rPr>
        <w:t xml:space="preserve">Recursul formulat de domnul </w:t>
      </w:r>
      <w:r w:rsidR="0081235C">
        <w:rPr>
          <w:rStyle w:val="Fontdeparagrafimplicit"/>
          <w:b/>
        </w:rPr>
        <w:t>AB</w:t>
      </w:r>
      <w:r>
        <w:rPr>
          <w:rStyle w:val="Fontdeparagrafimplicit"/>
          <w:b/>
        </w:rPr>
        <w:t>.</w:t>
      </w:r>
    </w:p>
    <w:p w:rsidR="00116932">
      <w:pPr>
        <w:ind w:firstLine="709"/>
        <w:jc w:val="both"/>
        <w:rPr>
          <w:rStyle w:val="Fontdeparagrafimplicit"/>
        </w:rPr>
      </w:pPr>
    </w:p>
    <w:p w:rsidR="00116932">
      <w:pPr>
        <w:ind w:firstLine="709"/>
        <w:jc w:val="both"/>
      </w:pPr>
      <w:r>
        <w:t xml:space="preserve">Pornind de la soluţia pronunţată în precedent cu privire la caracterul fondat al recursului declarat de </w:t>
      </w:r>
      <w:r w:rsidR="0081235C">
        <w:t>Municipiul B</w:t>
      </w:r>
      <w:r>
        <w:t xml:space="preserve"> şi observând că recursul domnului </w:t>
      </w:r>
      <w:r w:rsidR="0081235C">
        <w:t>AB</w:t>
      </w:r>
      <w:r>
        <w:t xml:space="preserve"> vizează doar data de la care sunt datorate penalităţile de întârziere, ceea ce impunea cu necesitate existenţa unui refuz nejustificat, Curtea, în temeiul art. 496 C.pr.civ., apreciază că se impune respingerea recursului promovat de recurentul – reclamant, ca rămas fără obiect.</w:t>
      </w:r>
    </w:p>
    <w:p w:rsidR="00116932">
      <w:pPr>
        <w:ind w:right="281"/>
        <w:jc w:val="both"/>
        <w:rPr>
          <w:rStyle w:val="Fontdeparagrafimplicit"/>
          <w:b/>
        </w:rPr>
      </w:pPr>
    </w:p>
    <w:p w:rsidR="00116932">
      <w:pPr>
        <w:ind w:right="281" w:firstLine="709"/>
        <w:jc w:val="center"/>
        <w:rPr>
          <w:rStyle w:val="Fontdeparagrafimplicit"/>
          <w:b/>
        </w:rPr>
      </w:pPr>
      <w:r>
        <w:rPr>
          <w:rStyle w:val="Fontdeparagrafimplicit"/>
          <w:b/>
        </w:rPr>
        <w:t>PENTRU ACESTE MOTIVE,</w:t>
      </w:r>
    </w:p>
    <w:p w:rsidR="00116932">
      <w:pPr>
        <w:ind w:right="281" w:firstLine="709"/>
        <w:jc w:val="center"/>
        <w:rPr>
          <w:rStyle w:val="Fontdeparagrafimplicit"/>
          <w:b/>
        </w:rPr>
      </w:pPr>
      <w:r>
        <w:rPr>
          <w:rStyle w:val="Fontdeparagrafimplicit"/>
          <w:b/>
        </w:rPr>
        <w:t>ÎN NUMELE LEGII,</w:t>
      </w:r>
    </w:p>
    <w:p w:rsidR="00116932">
      <w:pPr>
        <w:ind w:right="281" w:firstLine="709"/>
        <w:jc w:val="center"/>
        <w:rPr>
          <w:rStyle w:val="Fontdeparagrafimplicit"/>
          <w:b/>
        </w:rPr>
      </w:pPr>
      <w:r>
        <w:rPr>
          <w:rStyle w:val="Fontdeparagrafimplicit"/>
          <w:b/>
        </w:rPr>
        <w:t>DECIDE:</w:t>
      </w:r>
    </w:p>
    <w:p w:rsidR="00116932">
      <w:pPr>
        <w:ind w:right="281" w:firstLine="709"/>
        <w:jc w:val="center"/>
        <w:rPr>
          <w:rStyle w:val="Fontdeparagrafimplicit"/>
        </w:rPr>
      </w:pPr>
    </w:p>
    <w:p w:rsidR="00116932">
      <w:pPr>
        <w:ind w:right="281" w:firstLine="709"/>
        <w:jc w:val="both"/>
      </w:pPr>
      <w:r>
        <w:t xml:space="preserve">Admite recursul formulat de recurentul-pârât </w:t>
      </w:r>
      <w:r w:rsidR="0081235C">
        <w:t>MUNICIPIUL B</w:t>
      </w:r>
      <w:r>
        <w:t xml:space="preserve"> PRIN PRIMAR GENERAL, cu sediul în </w:t>
      </w:r>
      <w:r w:rsidR="00794B13">
        <w:t>..........</w:t>
      </w:r>
      <w:r>
        <w:t>, B-dul.</w:t>
      </w:r>
      <w:r w:rsidR="00794B13">
        <w:t>......., nr.........., ..........</w:t>
      </w:r>
      <w:r>
        <w:t xml:space="preserve">, împotriva Sentinţei Civile nr. </w:t>
      </w:r>
      <w:r w:rsidR="0081235C">
        <w:t>..........</w:t>
      </w:r>
      <w:r>
        <w:t xml:space="preserve"> pronunţată de </w:t>
      </w:r>
      <w:r w:rsidR="00794B13">
        <w:t>Tribunalul ...</w:t>
      </w:r>
      <w:r w:rsidR="0081235C">
        <w:t>.......</w:t>
      </w:r>
      <w:r>
        <w:t xml:space="preserve">– </w:t>
      </w:r>
      <w:r w:rsidR="0081235C">
        <w:t xml:space="preserve">Secţia </w:t>
      </w:r>
      <w:r w:rsidR="00794B13">
        <w:t>....</w:t>
      </w:r>
      <w:r w:rsidR="0081235C">
        <w:t>.....</w:t>
      </w:r>
      <w:r>
        <w:t xml:space="preserve">Contencios Administrativ şi Fiscal, în dosarul nr. </w:t>
      </w:r>
      <w:r w:rsidR="0081235C">
        <w:t>............</w:t>
      </w:r>
      <w:r>
        <w:t xml:space="preserve">. </w:t>
      </w:r>
    </w:p>
    <w:p w:rsidR="00116932">
      <w:pPr>
        <w:ind w:right="281" w:firstLine="709"/>
        <w:jc w:val="both"/>
      </w:pPr>
      <w:r>
        <w:t xml:space="preserve">Casează în tot sentinţa recurată şi, în rejudecare, respinge acţiunea, ca neîntemeiată. </w:t>
      </w:r>
    </w:p>
    <w:p w:rsidR="00116932">
      <w:pPr>
        <w:ind w:right="281" w:firstLine="709"/>
        <w:jc w:val="both"/>
      </w:pPr>
      <w:r>
        <w:t xml:space="preserve">Respinge recursul formulat de recurentul-reclamant </w:t>
      </w:r>
      <w:r w:rsidR="0081235C">
        <w:t>AB</w:t>
      </w:r>
      <w:r>
        <w:t xml:space="preserve">, domiciliat în </w:t>
      </w:r>
      <w:r w:rsidR="00794B13">
        <w:t>...........</w:t>
      </w:r>
      <w:r>
        <w:t>, Str.</w:t>
      </w:r>
      <w:r w:rsidR="00794B13">
        <w:t>........</w:t>
      </w:r>
      <w:r>
        <w:t xml:space="preserve">, </w:t>
      </w:r>
      <w:r w:rsidR="00794B13">
        <w:t>nr....</w:t>
      </w:r>
      <w:r w:rsidR="0081235C">
        <w:t>...</w:t>
      </w:r>
      <w:r w:rsidR="00794B13">
        <w:t>, ap........</w:t>
      </w:r>
      <w:r>
        <w:t xml:space="preserve">, </w:t>
      </w:r>
      <w:r w:rsidR="00794B13">
        <w:t>.........</w:t>
      </w:r>
      <w:r>
        <w:t xml:space="preserve">, împotriva Sentinţei Civile nr. </w:t>
      </w:r>
      <w:r w:rsidR="00794B13">
        <w:t>.......</w:t>
      </w:r>
      <w:r w:rsidR="0081235C">
        <w:t>..</w:t>
      </w:r>
      <w:r>
        <w:t xml:space="preserve"> pronunţată de </w:t>
      </w:r>
      <w:r w:rsidR="00794B13">
        <w:t>Tribunalul ....</w:t>
      </w:r>
      <w:r w:rsidR="0081235C">
        <w:t>.....</w:t>
      </w:r>
      <w:r>
        <w:t xml:space="preserve">– </w:t>
      </w:r>
      <w:r w:rsidR="0081235C">
        <w:t>Secţia ..........</w:t>
      </w:r>
      <w:r>
        <w:t xml:space="preserve">Contencios Administrativ şi Fiscal, în dosarul nr. </w:t>
      </w:r>
      <w:r w:rsidR="00794B13">
        <w:t>.......</w:t>
      </w:r>
      <w:r w:rsidR="0081235C">
        <w:t>...</w:t>
      </w:r>
      <w:r>
        <w:t xml:space="preserve">, ca rămas fără obiect. </w:t>
      </w:r>
    </w:p>
    <w:p w:rsidR="00116932">
      <w:pPr>
        <w:ind w:right="281" w:firstLine="709"/>
        <w:jc w:val="both"/>
      </w:pPr>
      <w:r>
        <w:t xml:space="preserve">Definitivă. </w:t>
      </w:r>
    </w:p>
    <w:p w:rsidR="00116932">
      <w:pPr>
        <w:ind w:right="281" w:firstLine="709"/>
        <w:jc w:val="both"/>
      </w:pPr>
      <w:r>
        <w:t xml:space="preserve">Pronunţată azi, </w:t>
      </w:r>
      <w:r w:rsidR="00794B13">
        <w:t>.........</w:t>
      </w:r>
      <w:r>
        <w:t>, prin punerea soluţiei la dispoziţia părţilor prin mijlocirea grefei instanţei.</w:t>
      </w:r>
    </w:p>
    <w:p w:rsidR="00116932">
      <w:pPr>
        <w:tabs>
          <w:tab w:val="left" w:pos="1200"/>
          <w:tab w:val="left" w:pos="3180"/>
          <w:tab w:val="left" w:pos="6345"/>
        </w:tabs>
        <w:ind w:right="281" w:firstLine="709"/>
        <w:jc w:val="both"/>
        <w:rPr>
          <w:rStyle w:val="Fontdeparagrafimplicit"/>
          <w:b/>
        </w:rPr>
      </w:pPr>
    </w:p>
    <w:p w:rsidR="00116932">
      <w:pPr>
        <w:tabs>
          <w:tab w:val="left" w:pos="1200"/>
          <w:tab w:val="left" w:pos="3180"/>
          <w:tab w:val="left" w:pos="6345"/>
        </w:tabs>
        <w:ind w:right="281" w:firstLine="709"/>
      </w:pPr>
      <w:r>
        <w:t xml:space="preserve">   PREŞEDINTE,</w:t>
      </w:r>
      <w:r>
        <w:tab/>
        <w:t xml:space="preserve">              JUDECĂTOR,                                    JUDECĂTOR,         </w:t>
      </w:r>
    </w:p>
    <w:p w:rsidR="00116932">
      <w:pPr>
        <w:tabs>
          <w:tab w:val="left" w:pos="1200"/>
          <w:tab w:val="left" w:pos="3180"/>
          <w:tab w:val="left" w:pos="6345"/>
        </w:tabs>
        <w:ind w:right="281" w:firstLine="709"/>
        <w:rPr>
          <w:rStyle w:val="Fontdeparagrafimplicit"/>
        </w:rPr>
      </w:pPr>
      <w:r>
        <w:t xml:space="preserve">   </w:t>
      </w:r>
      <w:r w:rsidR="00794B13">
        <w:t xml:space="preserve">  </w:t>
      </w:r>
      <w:r w:rsidR="0081235C">
        <w:t>................</w:t>
      </w:r>
      <w:r>
        <w:t xml:space="preserve">                   </w:t>
      </w:r>
      <w:r w:rsidR="00794B13">
        <w:t xml:space="preserve">                  </w:t>
      </w:r>
      <w:r>
        <w:t xml:space="preserve">  </w:t>
      </w:r>
      <w:r w:rsidR="0081235C">
        <w:t>................</w:t>
      </w:r>
      <w:r>
        <w:t xml:space="preserve">                    </w:t>
      </w:r>
      <w:r w:rsidR="00794B13">
        <w:t xml:space="preserve">             </w:t>
      </w:r>
      <w:r w:rsidR="0081235C">
        <w:t>CANDIDAT A0009</w:t>
      </w:r>
      <w:r>
        <w:t xml:space="preserve">                                                                    </w:t>
      </w:r>
    </w:p>
    <w:p w:rsidR="00116932">
      <w:pPr>
        <w:ind w:right="281"/>
        <w:rPr>
          <w:rStyle w:val="Fontdeparagrafimplicit"/>
        </w:rPr>
      </w:pPr>
    </w:p>
    <w:p w:rsidR="00116932">
      <w:pPr>
        <w:ind w:right="281" w:firstLine="709"/>
        <w:jc w:val="center"/>
        <w:rPr>
          <w:rStyle w:val="Fontdeparagrafimplicit"/>
        </w:rPr>
      </w:pPr>
    </w:p>
    <w:p w:rsidR="00116932">
      <w:pPr>
        <w:ind w:right="281" w:firstLine="709"/>
        <w:jc w:val="center"/>
      </w:pPr>
      <w:r>
        <w:t>GREFIER,</w:t>
      </w:r>
    </w:p>
    <w:p w:rsidR="00116932">
      <w:pPr>
        <w:ind w:right="281" w:firstLine="709"/>
        <w:jc w:val="center"/>
      </w:pPr>
      <w:r>
        <w:t>................</w:t>
      </w:r>
      <w:r w:rsidR="002641D5">
        <w:t xml:space="preserve"> </w:t>
      </w:r>
    </w:p>
    <w:p w:rsidR="00116932">
      <w:pPr>
        <w:ind w:right="281" w:firstLine="709"/>
        <w:jc w:val="center"/>
      </w:pPr>
    </w:p>
    <w:p w:rsidR="00116932">
      <w:pPr>
        <w:ind w:right="281"/>
        <w:rPr>
          <w:rStyle w:val="Fontdeparagrafimplicit"/>
          <w:i/>
          <w:sz w:val="20"/>
        </w:rPr>
      </w:pPr>
    </w:p>
    <w:p w:rsidR="00116932">
      <w:pPr>
        <w:ind w:right="281" w:firstLine="709"/>
        <w:rPr>
          <w:rStyle w:val="Fontdeparagrafimplicit"/>
          <w:i/>
          <w:sz w:val="20"/>
        </w:rPr>
      </w:pPr>
      <w:r>
        <w:rPr>
          <w:rStyle w:val="Fontdeparagrafimplicit"/>
          <w:i/>
          <w:sz w:val="20"/>
        </w:rPr>
        <w:t>Red.CANDIDAT A0009/Tehnored.CANDIDAT A0009/4 ex/........</w:t>
      </w:r>
    </w:p>
    <w:p w:rsidR="00116932">
      <w:pPr>
        <w:ind w:right="281" w:firstLine="709"/>
        <w:rPr>
          <w:rStyle w:val="Fontdeparagrafimplicit"/>
          <w:i/>
          <w:sz w:val="20"/>
        </w:rPr>
      </w:pPr>
      <w:r>
        <w:rPr>
          <w:rStyle w:val="Fontdeparagrafimplicit"/>
          <w:i/>
          <w:sz w:val="20"/>
        </w:rPr>
        <w:t>Judecător fond</w:t>
      </w:r>
      <w:r w:rsidR="00794B13">
        <w:rPr>
          <w:rStyle w:val="Fontdeparagrafimplicit"/>
          <w:i/>
          <w:sz w:val="20"/>
        </w:rPr>
        <w:t>..........</w:t>
      </w:r>
      <w:r>
        <w:rPr>
          <w:rStyle w:val="Fontdeparagrafimplicit"/>
          <w:i/>
          <w:sz w:val="20"/>
        </w:rPr>
        <w:t xml:space="preserve">– </w:t>
      </w:r>
      <w:r w:rsidR="0081235C">
        <w:rPr>
          <w:rStyle w:val="Fontdeparagrafimplicit"/>
          <w:i/>
          <w:sz w:val="20"/>
        </w:rPr>
        <w:t>Tribunalul ...........Secţia ..........</w:t>
      </w:r>
      <w:r>
        <w:rPr>
          <w:rStyle w:val="Fontdeparagrafimplicit"/>
          <w:i/>
          <w:sz w:val="20"/>
        </w:rPr>
        <w:t>CAF</w:t>
      </w:r>
    </w:p>
    <w:p w:rsidR="00116932">
      <w:pPr>
        <w:ind w:right="281" w:firstLine="709"/>
        <w:rPr>
          <w:rStyle w:val="Fontdeparagrafimplicit"/>
          <w:sz w:val="16"/>
        </w:rPr>
      </w:pPr>
    </w:p>
    <w:p w:rsidR="00116932">
      <w:pPr>
        <w:ind w:right="281"/>
        <w:rPr>
          <w:rStyle w:val="Fontdeparagrafimplicit"/>
          <w:rFonts w:ascii="Garamond" w:hAnsi="Garamond"/>
          <w:sz w:val="16"/>
        </w:rPr>
      </w:pPr>
    </w:p>
    <w:sectPr w:rsidSect="00116932">
      <w:footerReference w:type="default" r:id="rId4"/>
      <w:pgSz w:w="11906" w:h="16838"/>
      <w:pgMar w:top="851" w:right="851" w:bottom="851" w:left="1276"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932">
    <w:pPr>
      <w:pStyle w:val="Subsol"/>
      <w:jc w:val="center"/>
      <w:rPr>
        <w:rStyle w:val="Fontdeparagrafimplicit"/>
      </w:rPr>
    </w:pPr>
    <w:r>
      <w:t xml:space="preserve">Pagină </w:t>
    </w:r>
    <w:r w:rsidRPr="009A6FFA" w:rsidR="009A6FFA">
      <w:fldChar w:fldCharType="begin"/>
    </w:r>
    <w:r>
      <w:rPr>
        <w:rStyle w:val="Fontdeparagrafimplicit"/>
        <w:b/>
      </w:rPr>
      <w:instrText>PAGE</w:instrText>
    </w:r>
    <w:r w:rsidR="009A6FFA">
      <w:rPr>
        <w:rStyle w:val="Fontdeparagrafimplicit"/>
      </w:rPr>
      <w:fldChar w:fldCharType="separate"/>
    </w:r>
    <w:r w:rsidR="007F2385">
      <w:rPr>
        <w:rStyle w:val="Fontdeparagrafimplicit"/>
        <w:b/>
        <w:noProof/>
      </w:rPr>
      <w:t>5</w:t>
    </w:r>
    <w:r w:rsidR="009A6FFA">
      <w:rPr>
        <w:rStyle w:val="Fontdeparagrafimplicit"/>
      </w:rPr>
      <w:fldChar w:fldCharType="end"/>
    </w:r>
    <w:r>
      <w:t xml:space="preserve"> din </w:t>
    </w:r>
    <w:r w:rsidRPr="009A6FFA" w:rsidR="009A6FFA">
      <w:fldChar w:fldCharType="begin"/>
    </w:r>
    <w:r>
      <w:rPr>
        <w:rStyle w:val="Fontdeparagrafimplicit"/>
        <w:b/>
      </w:rPr>
      <w:instrText>NUMPAGES</w:instrText>
    </w:r>
    <w:r w:rsidR="009A6FFA">
      <w:rPr>
        <w:rStyle w:val="Fontdeparagrafimplicit"/>
      </w:rPr>
      <w:fldChar w:fldCharType="separate"/>
    </w:r>
    <w:r w:rsidR="007F2385">
      <w:rPr>
        <w:rStyle w:val="Fontdeparagrafimplicit"/>
        <w:b/>
        <w:noProof/>
      </w:rPr>
      <w:t>5</w:t>
    </w:r>
    <w:r w:rsidR="009A6FFA">
      <w:rPr>
        <w:rStyle w:val="Fontdeparagrafimplicit"/>
      </w:rPr>
      <w:fldChar w:fldCharType="end"/>
    </w:r>
  </w:p>
  <w:p w:rsidR="00116932">
    <w:pPr>
      <w:pStyle w:val="Subsol"/>
      <w:rPr>
        <w:rStyle w:val="Fontdeparagrafimplicit"/>
      </w:rP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5E0FC3"/>
    <w:multiLevelType w:val="multilevel"/>
    <w:tmpl w:val="FB6AA074"/>
    <w:lvl w:ilvl="0">
      <w:start w:val="1"/>
      <w:numFmt w:val="decimal"/>
      <w:lvlText w:val="%1."/>
      <w:lvlJc w:val="left"/>
      <w:pPr>
        <w:ind w:left="720" w:hanging="360"/>
      </w:pPr>
    </w:lvl>
    <w:lvl w:ilvl="1">
      <w:start w:val="1"/>
      <w:numFmt w:val="decimal"/>
      <w:isLgl/>
      <w:lvlText w:val="%1.%2."/>
      <w:lvlJc w:val="left"/>
      <w:pPr>
        <w:ind w:left="720" w:hanging="360"/>
      </w:pPr>
      <w:rPr>
        <w:b/>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hyphenationZone w:val="425"/>
  <w:characterSpacingControl w:val="doNotCompress"/>
  <w:compat/>
  <w:rsids>
    <w:rsidRoot w:val="00116932"/>
    <w:rsid w:val="00116932"/>
    <w:rsid w:val="00257BD1"/>
    <w:rsid w:val="002641D5"/>
    <w:rsid w:val="00794B13"/>
    <w:rsid w:val="007F2385"/>
    <w:rsid w:val="0081235C"/>
    <w:rsid w:val="009A6FFA"/>
  </w:rsids>
  <w:docVars>
    <w:docVar w:name="url" w:val="https://cabuc.just.ro/ecris_cdms/document_upload.aspx?id_document=200000005197905&amp;id_departament=58&amp;id_sesiune=5903705&amp;id_user=928&amp;id_institutie=2&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6932"/>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rsid w:val="00116932"/>
    <w:pPr>
      <w:keepNext/>
      <w:jc w:val="center"/>
      <w:outlineLvl w:val="0"/>
    </w:pPr>
    <w:rPr>
      <w:b/>
      <w:sz w:val="28"/>
      <w:lang w:val="en-US"/>
    </w:rPr>
  </w:style>
  <w:style w:type="paragraph" w:styleId="NormalWeb">
    <w:name w:val="Normal (Web)"/>
    <w:basedOn w:val="Normal"/>
    <w:rsid w:val="00116932"/>
    <w:pPr>
      <w:spacing w:before="100" w:beforeAutospacing="1" w:after="100" w:afterAutospacing="1"/>
    </w:pPr>
  </w:style>
  <w:style w:type="paragraph" w:customStyle="1" w:styleId="Antet">
    <w:name w:val="Antet"/>
    <w:basedOn w:val="Normal"/>
    <w:link w:val="AntetCaracter"/>
    <w:rsid w:val="00116932"/>
    <w:pPr>
      <w:tabs>
        <w:tab w:val="center" w:pos="4536"/>
        <w:tab w:val="right" w:pos="9072"/>
      </w:tabs>
    </w:pPr>
  </w:style>
  <w:style w:type="paragraph" w:customStyle="1" w:styleId="Subsol">
    <w:name w:val="Subsol"/>
    <w:basedOn w:val="Normal"/>
    <w:link w:val="SubsolCaracter"/>
    <w:rsid w:val="00116932"/>
    <w:pPr>
      <w:tabs>
        <w:tab w:val="center" w:pos="4536"/>
        <w:tab w:val="right" w:pos="9072"/>
      </w:tabs>
    </w:pPr>
  </w:style>
  <w:style w:type="paragraph" w:customStyle="1" w:styleId="TextnBalon">
    <w:name w:val="Text în Balon"/>
    <w:basedOn w:val="Normal"/>
    <w:link w:val="TextnBalonCaracter"/>
    <w:rsid w:val="00116932"/>
    <w:rPr>
      <w:rFonts w:ascii="Tahoma" w:hAnsi="Tahoma"/>
      <w:sz w:val="16"/>
    </w:rPr>
  </w:style>
  <w:style w:type="character" w:styleId="LineNumber">
    <w:name w:val="line number"/>
    <w:basedOn w:val="DefaultParagraphFont"/>
    <w:semiHidden/>
    <w:rsid w:val="00116932"/>
  </w:style>
  <w:style w:type="character" w:styleId="Hyperlink">
    <w:name w:val="Hyperlink"/>
    <w:rsid w:val="00116932"/>
    <w:rPr>
      <w:color w:val="0000FF"/>
      <w:u w:val="single"/>
    </w:rPr>
  </w:style>
  <w:style w:type="character" w:customStyle="1" w:styleId="Fontdeparagrafimplicit">
    <w:name w:val="Font de paragraf implicit"/>
    <w:rsid w:val="00116932"/>
  </w:style>
  <w:style w:type="character" w:customStyle="1" w:styleId="AntetCaracter">
    <w:name w:val="Antet Caracter"/>
    <w:link w:val="Antet"/>
    <w:rsid w:val="00116932"/>
  </w:style>
  <w:style w:type="character" w:customStyle="1" w:styleId="SubsolCaracter">
    <w:name w:val="Subsol Caracter"/>
    <w:link w:val="Subsol"/>
    <w:rsid w:val="00116932"/>
  </w:style>
  <w:style w:type="character" w:customStyle="1" w:styleId="TextnBalonCaracter">
    <w:name w:val="Text în Balon Caracter"/>
    <w:link w:val="TextnBalon"/>
    <w:rsid w:val="00116932"/>
    <w:rPr>
      <w:rFonts w:ascii="Tahoma" w:hAnsi="Tahoma"/>
      <w:sz w:val="16"/>
    </w:rPr>
  </w:style>
  <w:style w:type="table" w:styleId="TableSimple1">
    <w:name w:val="Table Simple 1"/>
    <w:basedOn w:val="TableNormal"/>
    <w:rsid w:val="0011693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Normal">
    <w:name w:val="Tabel Normal"/>
    <w:rsid w:val="00116932"/>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21</ap:TotalTime>
  <ap:Pages>5</ap:Pages>
  <ap:Words>2688</ap:Words>
  <ap:Characters>15593</ap:Characters>
  <ap:Application>Microsoft Office Word</ap:Application>
  <ap:DocSecurity>0</ap:DocSecurity>
  <ap:Lines>129</ap:Lines>
  <ap:Paragraphs>36</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18245</ap:CharactersWithSpaces>
  <ap:HyperlinksChanged>false</ap:HyperlinksChanged>
  <ap:AppVersion>12.0000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2025-01-20T11:37:00.0000000Z</lastPrinted>
  <dc:subject/>
  <dc:description/>
  <keywords/>
  <category/>
  <contentStatus/>
  <dc:identifier/>
  <dc:language/>
  <version/>
</coreProperties>
</file>