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B045D1" w14:textId="77777777" w:rsidR="0079553A" w:rsidRDefault="00690D88" w:rsidP="0079553A">
      <w:pPr>
        <w:rPr>
          <w:b/>
        </w:rPr>
      </w:pPr>
      <w:r>
        <w:rPr>
          <w:b/>
        </w:rPr>
        <w:t xml:space="preserve">         HOTĂRÂREA NR. 20                                                         CANDIDAT  A0009</w:t>
      </w:r>
    </w:p>
    <w:p w14:paraId="77731F9D" w14:textId="77777777" w:rsidR="00EA4097" w:rsidRDefault="00690D88">
      <w:pPr>
        <w:ind w:firstLine="567"/>
        <w:rPr>
          <w:rStyle w:val="Fontdeparagrafimplicit1"/>
          <w:rFonts w:ascii="Garamond" w:hAnsi="Garamond"/>
          <w:color w:val="BFBFBF"/>
          <w:sz w:val="20"/>
        </w:rPr>
      </w:pPr>
      <w:r>
        <w:rPr>
          <w:rStyle w:val="Fontdeparagrafimplicit1"/>
          <w:rFonts w:ascii="Garamond" w:hAnsi="Garamond"/>
          <w:color w:val="BFBFBF"/>
          <w:sz w:val="20"/>
        </w:rPr>
        <w:t>Acesta nu este document finalizat</w:t>
      </w:r>
    </w:p>
    <w:p w14:paraId="1690CF30" w14:textId="77777777" w:rsidR="00EA4097" w:rsidRDefault="00690D88">
      <w:pPr>
        <w:ind w:firstLine="567"/>
        <w:rPr>
          <w:rStyle w:val="Fontdeparagrafimplicit1"/>
          <w:rFonts w:ascii="Garamond" w:hAnsi="Garamond"/>
        </w:rPr>
      </w:pPr>
      <w:r>
        <w:rPr>
          <w:rStyle w:val="Fontdeparagrafimplicit1"/>
          <w:rFonts w:ascii="Garamond" w:hAnsi="Garamond"/>
        </w:rPr>
        <w:t>Cod ECLI    ECLI:RO:</w:t>
      </w:r>
      <w:r w:rsidR="00AA0397">
        <w:rPr>
          <w:rStyle w:val="Fontdeparagrafimplicit1"/>
          <w:rFonts w:ascii="Garamond" w:hAnsi="Garamond"/>
        </w:rPr>
        <w:t>............</w:t>
      </w:r>
    </w:p>
    <w:p w14:paraId="4C690F5F" w14:textId="77777777" w:rsidR="00EA4097" w:rsidRDefault="00690D88">
      <w:pPr>
        <w:ind w:firstLine="567"/>
        <w:rPr>
          <w:rStyle w:val="Fontdeparagrafimplicit1"/>
          <w:b/>
        </w:rPr>
      </w:pPr>
      <w:r>
        <w:rPr>
          <w:rStyle w:val="Fontdeparagrafimplicit1"/>
          <w:b/>
        </w:rPr>
        <w:t xml:space="preserve">Dosar nr. </w:t>
      </w:r>
      <w:r w:rsidR="00AA0397">
        <w:rPr>
          <w:rStyle w:val="Fontdeparagrafimplicit1"/>
          <w:b/>
        </w:rPr>
        <w:t>..............</w:t>
      </w:r>
    </w:p>
    <w:p w14:paraId="757F8C6B" w14:textId="77777777" w:rsidR="00EA4097" w:rsidRDefault="00EA4097">
      <w:pPr>
        <w:ind w:firstLine="567"/>
        <w:rPr>
          <w:rStyle w:val="Fontdeparagrafimplicit1"/>
          <w:b/>
        </w:rPr>
      </w:pPr>
    </w:p>
    <w:p w14:paraId="393AEE11" w14:textId="77777777" w:rsidR="00EA4097" w:rsidRDefault="00690D88">
      <w:pPr>
        <w:ind w:firstLine="567"/>
        <w:jc w:val="center"/>
      </w:pPr>
      <w:r>
        <w:t>ROMÂNIA</w:t>
      </w:r>
    </w:p>
    <w:p w14:paraId="24CBCC22" w14:textId="77777777" w:rsidR="00EA4097" w:rsidRDefault="00690D88">
      <w:pPr>
        <w:ind w:firstLine="567"/>
        <w:jc w:val="center"/>
      </w:pPr>
      <w:r>
        <w:t xml:space="preserve">CURTEA DE APEL </w:t>
      </w:r>
      <w:r w:rsidR="00AA0397">
        <w:t>............</w:t>
      </w:r>
    </w:p>
    <w:p w14:paraId="3962F28B" w14:textId="77777777" w:rsidR="00EA4097" w:rsidRDefault="00690D88">
      <w:pPr>
        <w:ind w:firstLine="567"/>
        <w:jc w:val="center"/>
      </w:pPr>
      <w:r>
        <w:t xml:space="preserve">SECŢIA </w:t>
      </w:r>
      <w:r w:rsidR="00AA0397">
        <w:t>.............</w:t>
      </w:r>
      <w:r>
        <w:t>CONTENCIOS ADMINISTRATIV ŞI FISCAL</w:t>
      </w:r>
    </w:p>
    <w:p w14:paraId="23FF8F32" w14:textId="77777777" w:rsidR="00EA4097" w:rsidRDefault="00EA4097">
      <w:pPr>
        <w:ind w:firstLine="567"/>
        <w:jc w:val="center"/>
        <w:rPr>
          <w:rStyle w:val="Fontdeparagrafimplicit1"/>
          <w:b/>
          <w:i/>
          <w:u w:val="single"/>
        </w:rPr>
      </w:pPr>
    </w:p>
    <w:p w14:paraId="1E253CB2" w14:textId="77777777" w:rsidR="00AA0397" w:rsidRDefault="00690D88">
      <w:pPr>
        <w:ind w:firstLine="567"/>
        <w:jc w:val="center"/>
        <w:rPr>
          <w:rStyle w:val="Fontdeparagrafimplicit1"/>
          <w:b/>
          <w:u w:val="single"/>
        </w:rPr>
      </w:pPr>
      <w:r>
        <w:rPr>
          <w:rStyle w:val="Fontdeparagrafimplicit1"/>
          <w:b/>
          <w:u w:val="single"/>
        </w:rPr>
        <w:t>DECIZIA CIVILĂ NR. ............</w:t>
      </w:r>
    </w:p>
    <w:p w14:paraId="15962FBD" w14:textId="77777777" w:rsidR="00EA4097" w:rsidRDefault="00690D88">
      <w:pPr>
        <w:ind w:firstLine="567"/>
        <w:jc w:val="center"/>
      </w:pPr>
      <w:r>
        <w:t xml:space="preserve">Şedinţa publică din data de </w:t>
      </w:r>
      <w:r w:rsidR="00AA0397">
        <w:t>..............</w:t>
      </w:r>
    </w:p>
    <w:p w14:paraId="3DB22C8B" w14:textId="77777777" w:rsidR="00EA4097" w:rsidRDefault="00690D88">
      <w:pPr>
        <w:ind w:firstLine="567"/>
        <w:jc w:val="center"/>
      </w:pPr>
      <w:r>
        <w:t>Curtea constituită din:</w:t>
      </w:r>
    </w:p>
    <w:p w14:paraId="7763A3E3" w14:textId="77777777" w:rsidR="00EA4097" w:rsidRDefault="00690D88">
      <w:pPr>
        <w:ind w:firstLine="567"/>
        <w:jc w:val="center"/>
      </w:pPr>
      <w:r>
        <w:t xml:space="preserve">Preşedinte: </w:t>
      </w:r>
      <w:r w:rsidR="00AA0397">
        <w:t>CANDIDAT A0009</w:t>
      </w:r>
    </w:p>
    <w:p w14:paraId="44934209" w14:textId="77777777" w:rsidR="00EA4097" w:rsidRDefault="00690D88">
      <w:pPr>
        <w:ind w:firstLine="567"/>
        <w:jc w:val="center"/>
      </w:pPr>
      <w:r>
        <w:t xml:space="preserve">Judecător: </w:t>
      </w:r>
      <w:r w:rsidR="00AA0397">
        <w:t>................</w:t>
      </w:r>
    </w:p>
    <w:p w14:paraId="605935CC" w14:textId="77777777" w:rsidR="00EA4097" w:rsidRDefault="00690D88">
      <w:pPr>
        <w:ind w:firstLine="567"/>
        <w:jc w:val="center"/>
      </w:pPr>
      <w:r>
        <w:t xml:space="preserve">Judecător: </w:t>
      </w:r>
      <w:r w:rsidR="00AA0397">
        <w:t>................</w:t>
      </w:r>
    </w:p>
    <w:p w14:paraId="5971CDD7" w14:textId="77777777" w:rsidR="00EA4097" w:rsidRDefault="00690D88">
      <w:pPr>
        <w:ind w:firstLine="567"/>
        <w:jc w:val="center"/>
      </w:pPr>
      <w:r>
        <w:t xml:space="preserve">Grefier: </w:t>
      </w:r>
      <w:r w:rsidR="00AA0397">
        <w:t>................</w:t>
      </w:r>
    </w:p>
    <w:p w14:paraId="7DF29F2C" w14:textId="77777777" w:rsidR="00EA4097" w:rsidRDefault="00EA4097">
      <w:pPr>
        <w:ind w:firstLine="567"/>
        <w:jc w:val="center"/>
        <w:rPr>
          <w:rStyle w:val="Fontdeparagrafimplicit1"/>
          <w:b/>
        </w:rPr>
      </w:pPr>
    </w:p>
    <w:p w14:paraId="5FD154AB" w14:textId="77777777" w:rsidR="00EA4097" w:rsidRDefault="00690D88">
      <w:pPr>
        <w:ind w:firstLine="567"/>
        <w:jc w:val="both"/>
      </w:pPr>
      <w:r>
        <w:t xml:space="preserve">Pe rol se află judecarea recursului declarat de recurentul-reclamant </w:t>
      </w:r>
      <w:r w:rsidR="00AA0397">
        <w:rPr>
          <w:rStyle w:val="Fontdeparagrafimplicit1"/>
          <w:b/>
        </w:rPr>
        <w:t xml:space="preserve">AB </w:t>
      </w:r>
      <w:r>
        <w:t xml:space="preserve">împotriva sentinţei civile nr. </w:t>
      </w:r>
      <w:r w:rsidR="00AA0397">
        <w:t>...........</w:t>
      </w:r>
      <w:r>
        <w:t xml:space="preserve">, pronunţată de </w:t>
      </w:r>
      <w:r w:rsidR="00AA0397">
        <w:t>Tribunalul ..........</w:t>
      </w:r>
      <w:r>
        <w:t xml:space="preserve">– Secţia </w:t>
      </w:r>
      <w:r w:rsidR="00AA0397">
        <w:t>..........</w:t>
      </w:r>
      <w:r>
        <w:t xml:space="preserve">Contencios Administrativ şi Fiscal, în dosarul nr. </w:t>
      </w:r>
      <w:r w:rsidR="00AA0397">
        <w:t>..............</w:t>
      </w:r>
      <w:r>
        <w:t xml:space="preserve">, în contradictoriu cu intimaţii-pârâţi </w:t>
      </w:r>
      <w:r w:rsidR="00AA0397">
        <w:rPr>
          <w:rStyle w:val="Fontdeparagrafimplicit1"/>
          <w:b/>
        </w:rPr>
        <w:t>.........</w:t>
      </w:r>
      <w:r>
        <w:rPr>
          <w:rStyle w:val="Fontdeparagrafimplicit1"/>
          <w:b/>
        </w:rPr>
        <w:t xml:space="preserve"> prin PRIMAR, </w:t>
      </w:r>
      <w:r w:rsidR="00AA0397">
        <w:rPr>
          <w:rStyle w:val="Fontdeparagrafimplicit1"/>
          <w:b/>
        </w:rPr>
        <w:t>BC</w:t>
      </w:r>
      <w:r>
        <w:rPr>
          <w:rStyle w:val="Fontdeparagrafimplicit1"/>
          <w:b/>
        </w:rPr>
        <w:t xml:space="preserve">, </w:t>
      </w:r>
      <w:r w:rsidR="00AA0397">
        <w:rPr>
          <w:rStyle w:val="Fontdeparagrafimplicit1"/>
          <w:b/>
        </w:rPr>
        <w:t>CD</w:t>
      </w:r>
      <w:r>
        <w:rPr>
          <w:rStyle w:val="Fontdeparagrafimplicit1"/>
          <w:b/>
        </w:rPr>
        <w:t xml:space="preserve">, </w:t>
      </w:r>
      <w:r w:rsidR="00AA0397">
        <w:rPr>
          <w:rStyle w:val="Fontdeparagrafimplicit1"/>
          <w:b/>
        </w:rPr>
        <w:t>DE</w:t>
      </w:r>
      <w:r>
        <w:rPr>
          <w:rStyle w:val="Fontdeparagrafimplicit1"/>
          <w:b/>
        </w:rPr>
        <w:t xml:space="preserve">, </w:t>
      </w:r>
      <w:r w:rsidR="00AA0397">
        <w:rPr>
          <w:rStyle w:val="Fontdeparagrafimplicit1"/>
          <w:b/>
        </w:rPr>
        <w:t>EF</w:t>
      </w:r>
      <w:r>
        <w:rPr>
          <w:rStyle w:val="Fontdeparagrafimplicit1"/>
          <w:b/>
        </w:rPr>
        <w:t xml:space="preserve">, </w:t>
      </w:r>
      <w:r>
        <w:t>şi</w:t>
      </w:r>
      <w:r>
        <w:rPr>
          <w:rStyle w:val="Fontdeparagrafimplicit1"/>
          <w:b/>
        </w:rPr>
        <w:t xml:space="preserve"> </w:t>
      </w:r>
      <w:r w:rsidR="00AA0397">
        <w:rPr>
          <w:rStyle w:val="Fontdeparagrafimplicit1"/>
          <w:b/>
        </w:rPr>
        <w:t>FG</w:t>
      </w:r>
      <w:r>
        <w:t xml:space="preserve">, în cauza având ca obiect </w:t>
      </w:r>
      <w:r>
        <w:rPr>
          <w:rStyle w:val="Fontdeparagrafimplicit1"/>
          <w:i/>
        </w:rPr>
        <w:t>pretenţii</w:t>
      </w:r>
      <w:r>
        <w:t>.</w:t>
      </w:r>
    </w:p>
    <w:p w14:paraId="7CA9FD5B" w14:textId="77777777" w:rsidR="00EA4097" w:rsidRDefault="00690D88">
      <w:pPr>
        <w:ind w:right="23" w:firstLine="567"/>
        <w:jc w:val="both"/>
      </w:pPr>
      <w:r>
        <w:t>Cauza a rămas în pronun</w:t>
      </w:r>
      <w:r w:rsidR="00AA0397">
        <w:t>ţare în şedinţa publică de la ...........</w:t>
      </w:r>
      <w:r>
        <w:t xml:space="preserve">, desfăşurarea şedinţei fiind consemnată în încheierea de şedinţă de la acea dată, care face parte integrantă din prezenta hotărâre, dată la care Curtea, având nevoie de timp pentru a delibera, a amânat pronunţarea la data de </w:t>
      </w:r>
      <w:r w:rsidR="00AA0397">
        <w:t xml:space="preserve">............ </w:t>
      </w:r>
      <w:r>
        <w:t xml:space="preserve">şi </w:t>
      </w:r>
      <w:r w:rsidR="00AA0397">
        <w:t>............</w:t>
      </w:r>
      <w:r>
        <w:t>, când a pronunţat următoarea hotărâre:</w:t>
      </w:r>
    </w:p>
    <w:p w14:paraId="20699913" w14:textId="77777777" w:rsidR="00EA4097" w:rsidRDefault="00EA4097">
      <w:pPr>
        <w:ind w:firstLine="567"/>
        <w:jc w:val="both"/>
        <w:rPr>
          <w:rStyle w:val="Fontdeparagrafimplicit1"/>
          <w:b/>
        </w:rPr>
      </w:pPr>
    </w:p>
    <w:p w14:paraId="0E22420D" w14:textId="77777777" w:rsidR="00EA4097" w:rsidRDefault="00EA4097">
      <w:pPr>
        <w:ind w:firstLine="567"/>
        <w:jc w:val="both"/>
        <w:rPr>
          <w:rStyle w:val="Fontdeparagrafimplicit1"/>
          <w:b/>
        </w:rPr>
      </w:pPr>
    </w:p>
    <w:p w14:paraId="534C9F86" w14:textId="77777777" w:rsidR="00EA4097" w:rsidRDefault="00690D88">
      <w:pPr>
        <w:ind w:firstLine="567"/>
        <w:jc w:val="center"/>
      </w:pPr>
      <w:r>
        <w:t>C U R T E A,</w:t>
      </w:r>
    </w:p>
    <w:p w14:paraId="3D90B75D" w14:textId="77777777" w:rsidR="00EA4097" w:rsidRDefault="00EA4097">
      <w:pPr>
        <w:ind w:firstLine="567"/>
        <w:jc w:val="both"/>
        <w:rPr>
          <w:rStyle w:val="Fontdeparagrafimplicit1"/>
          <w:b/>
        </w:rPr>
      </w:pPr>
    </w:p>
    <w:p w14:paraId="73D742E6" w14:textId="77777777" w:rsidR="00EA4097" w:rsidRDefault="00690D88">
      <w:pPr>
        <w:numPr>
          <w:ilvl w:val="0"/>
          <w:numId w:val="1"/>
        </w:numPr>
        <w:ind w:left="0" w:firstLine="567"/>
        <w:contextualSpacing/>
        <w:jc w:val="both"/>
        <w:rPr>
          <w:rStyle w:val="Fontdeparagrafimplicit1"/>
        </w:rPr>
      </w:pPr>
      <w:r>
        <w:rPr>
          <w:rStyle w:val="Fontdeparagrafimplicit1"/>
          <w:b/>
        </w:rPr>
        <w:t>Sentința supusă recursului.</w:t>
      </w:r>
    </w:p>
    <w:p w14:paraId="242E62C6" w14:textId="77777777" w:rsidR="00EA4097" w:rsidRDefault="00EA4097">
      <w:pPr>
        <w:ind w:firstLine="567"/>
        <w:contextualSpacing/>
        <w:jc w:val="both"/>
        <w:rPr>
          <w:rStyle w:val="Fontdeparagrafimplicit1"/>
        </w:rPr>
      </w:pPr>
    </w:p>
    <w:p w14:paraId="22900B17" w14:textId="77777777" w:rsidR="00EA4097" w:rsidRDefault="00690D88">
      <w:pPr>
        <w:ind w:firstLine="567"/>
        <w:contextualSpacing/>
        <w:jc w:val="both"/>
      </w:pPr>
      <w:r>
        <w:t xml:space="preserve">Prin sentința civilă nr. </w:t>
      </w:r>
      <w:r w:rsidR="00AA0397">
        <w:t>...........</w:t>
      </w:r>
      <w:r>
        <w:t xml:space="preserve">, Tribunalul </w:t>
      </w:r>
      <w:r w:rsidR="00684D1D">
        <w:t>.............</w:t>
      </w:r>
      <w:r>
        <w:t xml:space="preserve">a respins ca neîntemeiată acțiunea formulată de reclamantul </w:t>
      </w:r>
      <w:r w:rsidR="00AA0397">
        <w:t>AB</w:t>
      </w:r>
      <w:r>
        <w:t xml:space="preserve">, în contradictoriu cu pârâții Direcția Generală de Poliție Locală </w:t>
      </w:r>
      <w:r w:rsidR="00AA0397">
        <w:t>.........</w:t>
      </w:r>
      <w:r>
        <w:t xml:space="preserve">, </w:t>
      </w:r>
      <w:r w:rsidR="00AA0397">
        <w:t>BC</w:t>
      </w:r>
      <w:r>
        <w:t xml:space="preserve">, </w:t>
      </w:r>
      <w:r w:rsidR="00AA0397">
        <w:t>CD</w:t>
      </w:r>
      <w:r>
        <w:t xml:space="preserve">, </w:t>
      </w:r>
      <w:r w:rsidR="00AA0397">
        <w:t xml:space="preserve">FG DE </w:t>
      </w:r>
      <w:r>
        <w:t xml:space="preserve">și </w:t>
      </w:r>
      <w:r w:rsidR="00AA0397">
        <w:t>EF</w:t>
      </w:r>
      <w:r>
        <w:t>.</w:t>
      </w:r>
    </w:p>
    <w:p w14:paraId="0B063DF0" w14:textId="77777777" w:rsidR="00EA4097" w:rsidRDefault="00690D88">
      <w:pPr>
        <w:ind w:firstLine="567"/>
        <w:contextualSpacing/>
        <w:jc w:val="both"/>
      </w:pPr>
      <w:r>
        <w:t>Pentru a pronunța această soluție, prima instanță a reținut următoarele:</w:t>
      </w:r>
    </w:p>
    <w:p w14:paraId="0982C5BB" w14:textId="77777777" w:rsidR="00EA4097" w:rsidRDefault="00690D88">
      <w:pPr>
        <w:ind w:firstLine="567"/>
        <w:contextualSpacing/>
        <w:jc w:val="both"/>
      </w:pPr>
      <w:r>
        <w:t>Reclamantul a  solicitat prin prezentul demers judiciarobligarea pârâţilor la plata, în solidar, a sumei de 5.800 lei, cu titlu de daune materiale, şi 70.000 lei  - daune morale.</w:t>
      </w:r>
    </w:p>
    <w:p w14:paraId="78E84A7B" w14:textId="77777777" w:rsidR="00EA4097" w:rsidRDefault="00690D88">
      <w:pPr>
        <w:ind w:firstLine="567"/>
        <w:contextualSpacing/>
        <w:jc w:val="both"/>
      </w:pPr>
      <w:r>
        <w:t>Excepţia lipsei procedurii prealabile nu este întemeiată, în cauză fiind aplicabile dispoziţiile art. 19 din lg.554/2004, care scutesc reclamantul de îndeplinirea acestei proceduri.</w:t>
      </w:r>
    </w:p>
    <w:p w14:paraId="027E4FB1" w14:textId="77777777" w:rsidR="00EA4097" w:rsidRDefault="00690D88">
      <w:pPr>
        <w:ind w:firstLine="567"/>
        <w:contextualSpacing/>
        <w:jc w:val="both"/>
      </w:pPr>
      <w:r>
        <w:t>Tribunalul constată că răspunderea administrativ-patrimonială a funcționarului public constituie o formă de răspundere ce sancționează conduita ilicită a organelor administraţiei publice cauzatoare de prejudicii prin actele de putere nelegale. Important pentru dreptul administrativ este răspunderea bazată pe culpă, înţeleasă ca răspundere a administraţiei şi funcţionarilor ei pentru pagubele create prin actele administrative emise.</w:t>
      </w:r>
    </w:p>
    <w:p w14:paraId="42C3E848" w14:textId="77777777" w:rsidR="00EA4097" w:rsidRDefault="00690D88">
      <w:pPr>
        <w:ind w:firstLine="567"/>
        <w:jc w:val="both"/>
      </w:pPr>
      <w:r>
        <w:t>Despre existenta unui prejudiciu al reclamantului, material şi moral, pârâtul a apreciat că nu poate fi vorba, în condiţiile în care reclamantul nu s-a prezentat la serviciu şi, prin urmare, nu poate încasa drepturi salariale aferente perioadei respective fără să presteze munca în sine sau să fie într-o formă legală de repaos. De asemenea, prejudiciul moral reclamat nu este şi însoțit de vreo dovada certă, concludentă, fiind doar menţionată o sumă de bani. Faptul că reclamantul a fost supus unei presiuni ps</w:t>
      </w:r>
      <w:r>
        <w:t>ihice, în condiţiile în care, parţial, în aceeaşi perioadă de aplicabilitate a actului administrativ contestat, se afla în concediul de odihnă.</w:t>
      </w:r>
    </w:p>
    <w:p w14:paraId="70B2E7B9" w14:textId="77777777" w:rsidR="00EA4097" w:rsidRDefault="00690D88">
      <w:pPr>
        <w:ind w:firstLine="567"/>
        <w:jc w:val="both"/>
      </w:pPr>
      <w:r>
        <w:t xml:space="preserve">Răspunderea funcţionarilor publici trebuie analizată sub două aspecte şi anume: primul aspect, îl constituie răspunderea funcţionarilor publici pentru pagubele cauzate celor vătămaţi în drepturile lor, recunoscute de lege, prin emiterea unui act administrativ ilegal; al doilea </w:t>
      </w:r>
      <w:r>
        <w:lastRenderedPageBreak/>
        <w:t>aspect îl constituie răspunderea funcţionarilor publici pentru nerespectarea dispozițiilor cuprinse în hotărârile instanțelor de contencios .</w:t>
      </w:r>
    </w:p>
    <w:p w14:paraId="1A70A5B0" w14:textId="77777777" w:rsidR="00EA4097" w:rsidRDefault="00690D88">
      <w:pPr>
        <w:ind w:firstLine="567"/>
        <w:jc w:val="both"/>
      </w:pPr>
      <w:r>
        <w:t xml:space="preserve">Așadar, în cazul primului aspect aplicabil în speța dedusă judecății, s-ar angaja răspunderea funcţionarilor publici vinovaţi doar în situaţia vătămării intereselor unei persoane, prin emiterea actului administrativ. însă, în cauza de faţă nu poate exista aşa ceva, dat fiind că aşa zisa vătămare a interesului reclamantului rezidă tocmai în absența sa nejustificată de la serviciu, fără să aibă o cauză justificativă sau să facă dovada unui alt fapt exonerator de răspundere. </w:t>
      </w:r>
    </w:p>
    <w:p w14:paraId="6E90FF9E" w14:textId="77777777" w:rsidR="00EA4097" w:rsidRDefault="00690D88">
      <w:pPr>
        <w:ind w:firstLine="567"/>
        <w:jc w:val="both"/>
      </w:pPr>
      <w:r>
        <w:t>În acelaşi timp, tribunalul apreciază că este întemeiată  solicitarea reclamantului ca un salariat al unei instituţii publice sau instituţia în sine  să fie ţinute să suporte onorariul de avocat al reclamantului, în situaţia în care acesta alege să îşi angajeze un apărător care să îl reprezinte în faţa lucrărilor Comisiei de Disciplină.</w:t>
      </w:r>
    </w:p>
    <w:p w14:paraId="4BAB3075" w14:textId="77777777" w:rsidR="00EA4097" w:rsidRDefault="00690D88">
      <w:pPr>
        <w:ind w:firstLine="567"/>
        <w:jc w:val="both"/>
      </w:pPr>
      <w:r>
        <w:rPr>
          <w:rStyle w:val="Fontdeparagrafimplicit1"/>
          <w:b/>
        </w:rPr>
        <w:tab/>
      </w:r>
      <w:r>
        <w:t>Instanţa, de asemenea, subliniază faptul că prin sentinţa civilă nr.</w:t>
      </w:r>
      <w:r w:rsidR="00AA0397">
        <w:t>..........</w:t>
      </w:r>
      <w:r>
        <w:t>a fost anulată decizia  şi anexa prin care i se stabileau reclamantului din dosarul de faţă alte atribuţii în fişa postului, alte condiţii de desfășurare a programului, aspecte considerate de către instanţă, în mod definitiv, incompatibile cu dispoziţiile legale în vigoare.</w:t>
      </w:r>
    </w:p>
    <w:p w14:paraId="016ECD40" w14:textId="77777777" w:rsidR="00EA4097" w:rsidRDefault="00690D88">
      <w:pPr>
        <w:ind w:firstLine="567"/>
        <w:jc w:val="both"/>
      </w:pPr>
      <w:r>
        <w:tab/>
        <w:t>Instanţa, însă, nu a stabilit că reclamantul nu trebuie să se prezinte la serviciu şi să fie totuşi remunerat.</w:t>
      </w:r>
    </w:p>
    <w:p w14:paraId="12C4D470" w14:textId="77777777" w:rsidR="00EA4097" w:rsidRDefault="00690D88">
      <w:pPr>
        <w:ind w:firstLine="567"/>
        <w:jc w:val="both"/>
      </w:pPr>
      <w:r>
        <w:tab/>
        <w:t>Reclamantul nu se află în situaţia în care ar fi fost împiedicat în mod nelegal să presteze muncă, ci, aceasta  a fost libera sa  alegere.</w:t>
      </w:r>
    </w:p>
    <w:p w14:paraId="24168B68" w14:textId="77777777" w:rsidR="00EA4097" w:rsidRDefault="00690D88">
      <w:pPr>
        <w:ind w:firstLine="567"/>
        <w:jc w:val="both"/>
      </w:pPr>
      <w:r>
        <w:tab/>
        <w:t>Faptul că fişa postului a fost modificată în mod nelegal nu reprezintă o cauză care să îl îndreptăţească pe reclamant, de la sine putere, să nu se mai prezinte la serviciu, dar, în schimb, să pretindă să fie remunerat.</w:t>
      </w:r>
    </w:p>
    <w:p w14:paraId="0FEED509" w14:textId="77777777" w:rsidR="00EA4097" w:rsidRDefault="00690D88">
      <w:pPr>
        <w:ind w:firstLine="567"/>
        <w:jc w:val="both"/>
      </w:pPr>
      <w:r>
        <w:tab/>
        <w:t>În consecinţă, tribunalul apreciază că pretenţiile reclamantului în ceea ce priveşte daunele materiale nu sunt întemeiate.</w:t>
      </w:r>
    </w:p>
    <w:p w14:paraId="586F7799" w14:textId="77777777" w:rsidR="00EA4097" w:rsidRDefault="00690D88">
      <w:pPr>
        <w:ind w:firstLine="567"/>
        <w:jc w:val="both"/>
      </w:pPr>
      <w:r>
        <w:tab/>
        <w:t>Având în vedere soluţia dată capătului de cerere privind daunele materiale, tribunalul apreciază că nu se impune acordarea daunelor morale, motiv pentru care, va respinge în tot acţiunea.</w:t>
      </w:r>
    </w:p>
    <w:p w14:paraId="474C090D" w14:textId="77777777" w:rsidR="00EA4097" w:rsidRDefault="00EA4097">
      <w:pPr>
        <w:ind w:firstLine="567"/>
        <w:jc w:val="both"/>
      </w:pPr>
    </w:p>
    <w:p w14:paraId="4B041F6C" w14:textId="77777777" w:rsidR="00EA4097" w:rsidRDefault="00690D88">
      <w:pPr>
        <w:numPr>
          <w:ilvl w:val="0"/>
          <w:numId w:val="1"/>
        </w:numPr>
        <w:ind w:left="0" w:firstLine="567"/>
        <w:contextualSpacing/>
        <w:jc w:val="both"/>
        <w:rPr>
          <w:rStyle w:val="Fontdeparagrafimplicit1"/>
          <w:b/>
        </w:rPr>
      </w:pPr>
      <w:r>
        <w:rPr>
          <w:rStyle w:val="Fontdeparagrafimplicit1"/>
          <w:b/>
        </w:rPr>
        <w:t>Cererea de recurs.</w:t>
      </w:r>
    </w:p>
    <w:p w14:paraId="78365B0E" w14:textId="77777777" w:rsidR="00EA4097" w:rsidRDefault="00EA4097">
      <w:pPr>
        <w:ind w:firstLine="567"/>
        <w:jc w:val="both"/>
        <w:rPr>
          <w:rStyle w:val="Fontdeparagrafimplicit1"/>
        </w:rPr>
      </w:pPr>
    </w:p>
    <w:p w14:paraId="58502CB5" w14:textId="77777777" w:rsidR="00EA4097" w:rsidRDefault="00690D88">
      <w:pPr>
        <w:ind w:firstLine="567"/>
        <w:jc w:val="both"/>
      </w:pPr>
      <w:r>
        <w:t xml:space="preserve">Împotriva acestei sentințe, a formulat recurs reclamantul </w:t>
      </w:r>
      <w:r w:rsidR="00AA0397">
        <w:t>AB</w:t>
      </w:r>
      <w:r>
        <w:t>, solicitând casarea sentinței și, în urma rejudecării, admiterea acțiunii.</w:t>
      </w:r>
    </w:p>
    <w:p w14:paraId="16D00914" w14:textId="77777777" w:rsidR="00EA4097" w:rsidRDefault="00690D88">
      <w:pPr>
        <w:ind w:firstLine="567"/>
        <w:jc w:val="both"/>
      </w:pPr>
      <w:r>
        <w:t xml:space="preserve">În motivarea căii de atac, recurentul a susținut că sentința cuprinde motive străine de natura pricinii, în sensul că, fără să fie învestită cu cenzurarea sentinței civile nr. </w:t>
      </w:r>
      <w:r w:rsidR="00AA0397">
        <w:t>..........</w:t>
      </w:r>
      <w:r>
        <w:t xml:space="preserve">, pronunțată în dosarul nr. </w:t>
      </w:r>
      <w:r w:rsidR="00AA0397">
        <w:t>..........</w:t>
      </w:r>
      <w:r>
        <w:t xml:space="preserve">, instanța de fond a reținut că, în hotărârea pronunțată în dosarul menționat anterior, judecătorul nu a stabilit că reclamantul (recurentul din prezenta cauză), deși nu s-a prezenta la serviciu, ar trebui remunerat; pe de altă pare, prima instanță nu a ținut cont de faptul că, în cauza care a avut ca obiect anularea deciziei nr </w:t>
      </w:r>
      <w:r w:rsidR="00AA0397">
        <w:t>........</w:t>
      </w:r>
      <w:r>
        <w:t>/03.09.2014 prin care recurentul a fost mutat la un alt loc de muncă, nu s-a constat că recurentul a lipsit nejustificat de l</w:t>
      </w:r>
      <w:r>
        <w:t xml:space="preserve">a serviciu; în plus,  ulterior emiterii deciziei nr. </w:t>
      </w:r>
      <w:r w:rsidR="00AA0397">
        <w:t>........</w:t>
      </w:r>
      <w:r>
        <w:t>/03.09.2014, lipsa de la locul de muncă a fost determinată de refuzul instituției angajatoare de a-i permite desfășurarea activității, în ciuda solicitărilor repetate în acest sens; sentința este nelegală și prin prisma dispozițiilor art. 45 alin. 3 di Legea nr. 188/1999; instanța a încălcat regulile de procedură referitoare la administrarea probelor, neprocedând la analizarea acestora în condițiile art. 264 alin. 1 C.p.civ., precum și cele referi</w:t>
      </w:r>
      <w:r>
        <w:t>toare la obligația de a redacta sentința în termen de 30 de ziel; hotărârea nu cuprinde motivele pe care se întemeiază, respectiv nu a indicat temeiurile de drept care îi fundamentează concluziile, astfel cum impun dispozițiile art. 425 alin. 1 lit. b C.p.civ.; hotărârea a fost dat cu încălcarea normelor de drept material, respectiv dispozițiile art. 45 alin. 3 din Legea nr. 188/1999 și cele ale art. 16 din Legea nr. 554/2004; de adăugat cu daunele morale</w:t>
      </w:r>
    </w:p>
    <w:p w14:paraId="45F8F844" w14:textId="77777777" w:rsidR="00EA4097" w:rsidRDefault="00690D88">
      <w:pPr>
        <w:ind w:firstLine="567"/>
        <w:jc w:val="both"/>
      </w:pPr>
      <w:r>
        <w:t>În drept, au fost invocate dispozițiile art. 488 alin. 1 pct. 5, 6, și 8 C.p.civ.</w:t>
      </w:r>
    </w:p>
    <w:p w14:paraId="7B5924C9" w14:textId="77777777" w:rsidR="00EA4097" w:rsidRDefault="00690D88">
      <w:pPr>
        <w:ind w:firstLine="567"/>
        <w:jc w:val="both"/>
      </w:pPr>
      <w:r>
        <w:lastRenderedPageBreak/>
        <w:t>În probațiune, s-a solicitat încuviințarea administrării probei cu înscrisuri, sens în care a fost depus la dosarul cauzei odată cu cererea de recurs Raportul de clasare privind sesizările înregistrate la</w:t>
      </w:r>
      <w:r w:rsidR="00AA0397">
        <w:t xml:space="preserve"> Comisia de Disciplină cu nr. ......../04.12.2014 și nr. ........</w:t>
      </w:r>
      <w:r>
        <w:t>/09.12.2014 (fila 7).</w:t>
      </w:r>
    </w:p>
    <w:p w14:paraId="25E53C4A" w14:textId="77777777" w:rsidR="00EA4097" w:rsidRDefault="00EA4097">
      <w:pPr>
        <w:ind w:firstLine="567"/>
        <w:jc w:val="both"/>
      </w:pPr>
    </w:p>
    <w:p w14:paraId="6646B3BA" w14:textId="77777777" w:rsidR="00EA4097" w:rsidRDefault="00690D88">
      <w:pPr>
        <w:numPr>
          <w:ilvl w:val="0"/>
          <w:numId w:val="1"/>
        </w:numPr>
        <w:ind w:left="0" w:firstLine="567"/>
        <w:contextualSpacing/>
        <w:jc w:val="both"/>
        <w:rPr>
          <w:rStyle w:val="Fontdeparagrafimplicit1"/>
          <w:b/>
        </w:rPr>
      </w:pPr>
      <w:r>
        <w:rPr>
          <w:rStyle w:val="Fontdeparagrafimplicit1"/>
          <w:b/>
        </w:rPr>
        <w:t>Întâmpinarea.</w:t>
      </w:r>
    </w:p>
    <w:p w14:paraId="4169E666" w14:textId="77777777" w:rsidR="00EA4097" w:rsidRDefault="00EA4097">
      <w:pPr>
        <w:ind w:firstLine="567"/>
        <w:jc w:val="both"/>
        <w:rPr>
          <w:rStyle w:val="Fontdeparagrafimplicit1"/>
        </w:rPr>
      </w:pPr>
    </w:p>
    <w:p w14:paraId="16B8AC40" w14:textId="77777777" w:rsidR="00EA4097" w:rsidRDefault="00690D88">
      <w:pPr>
        <w:ind w:firstLine="567"/>
        <w:jc w:val="both"/>
      </w:pPr>
      <w:r>
        <w:t xml:space="preserve">La data de 11.05.2018, intimatul </w:t>
      </w:r>
      <w:r w:rsidR="00AA0397">
        <w:t>......... al Municipiului B</w:t>
      </w:r>
      <w:r>
        <w:t xml:space="preserve"> a depus întâmpinare (filele 23-27), prin care a solicitat respingerea recursului ca nefondat, în motivarea poziției sale procesuale arătând, în esență, că prima instanță a pronunțat o sentință legală.</w:t>
      </w:r>
    </w:p>
    <w:p w14:paraId="45B4DAE2" w14:textId="77777777" w:rsidR="00EA4097" w:rsidRDefault="00690D88">
      <w:pPr>
        <w:ind w:firstLine="567"/>
        <w:jc w:val="both"/>
      </w:pPr>
      <w:r>
        <w:t>În drept, au fost invocate dispozițiile art. 205 C.p.civ.</w:t>
      </w:r>
    </w:p>
    <w:p w14:paraId="463DDC74" w14:textId="77777777" w:rsidR="00EA4097" w:rsidRDefault="00EA4097">
      <w:pPr>
        <w:ind w:firstLine="567"/>
        <w:jc w:val="both"/>
      </w:pPr>
    </w:p>
    <w:p w14:paraId="4E3F2B80" w14:textId="77777777" w:rsidR="00EA4097" w:rsidRDefault="00690D88">
      <w:pPr>
        <w:numPr>
          <w:ilvl w:val="0"/>
          <w:numId w:val="1"/>
        </w:numPr>
        <w:ind w:left="0" w:firstLine="567"/>
        <w:contextualSpacing/>
        <w:jc w:val="both"/>
        <w:rPr>
          <w:rStyle w:val="Fontdeparagrafimplicit1"/>
          <w:b/>
        </w:rPr>
      </w:pPr>
      <w:r>
        <w:rPr>
          <w:rStyle w:val="Fontdeparagrafimplicit1"/>
          <w:b/>
        </w:rPr>
        <w:t>Soluția asupra recursului.</w:t>
      </w:r>
    </w:p>
    <w:p w14:paraId="6874B3C6" w14:textId="77777777" w:rsidR="00EA4097" w:rsidRDefault="00EA4097">
      <w:pPr>
        <w:ind w:firstLine="567"/>
        <w:jc w:val="both"/>
        <w:rPr>
          <w:rStyle w:val="Fontdeparagrafimplicit1"/>
        </w:rPr>
      </w:pPr>
    </w:p>
    <w:p w14:paraId="6021B0CF" w14:textId="77777777" w:rsidR="00EA4097" w:rsidRDefault="00690D88">
      <w:pPr>
        <w:ind w:firstLine="567"/>
        <w:jc w:val="both"/>
      </w:pPr>
      <w:r>
        <w:t>Curtea constată că recurentul a invocat trei motive de casare, respectiv art. 488 alin. 1 pct. 5, 6 și pct. 8 C.p.civ., fiecare urmând a fi analizate distinct în cele ce succed.</w:t>
      </w:r>
    </w:p>
    <w:p w14:paraId="0788D509" w14:textId="77777777" w:rsidR="00EA4097" w:rsidRDefault="00EA4097">
      <w:pPr>
        <w:ind w:right="-426" w:firstLine="567"/>
        <w:jc w:val="both"/>
        <w:rPr>
          <w:rStyle w:val="Fontdeparagrafimplicit1"/>
          <w:b/>
        </w:rPr>
      </w:pPr>
    </w:p>
    <w:p w14:paraId="276179F6" w14:textId="77777777" w:rsidR="00EA4097" w:rsidRDefault="00690D88">
      <w:pPr>
        <w:ind w:right="-426" w:firstLine="567"/>
        <w:jc w:val="both"/>
        <w:rPr>
          <w:rStyle w:val="Fontdeparagrafimplicit1"/>
          <w:b/>
        </w:rPr>
      </w:pPr>
      <w:r>
        <w:rPr>
          <w:rStyle w:val="Fontdeparagrafimplicit1"/>
          <w:b/>
        </w:rPr>
        <w:t>4.2. prin hotărârea dată, instanța a încălcat regulile de procedură prevăzute de lege sub sancțiunea nulității – art. 488 alin. 1 pct. 5 C.p.civ.:</w:t>
      </w:r>
    </w:p>
    <w:p w14:paraId="619094FA" w14:textId="77777777" w:rsidR="00EA4097" w:rsidRDefault="00EA4097">
      <w:pPr>
        <w:ind w:firstLine="567"/>
        <w:jc w:val="both"/>
        <w:rPr>
          <w:rStyle w:val="Fontdeparagrafimplicit1"/>
        </w:rPr>
      </w:pPr>
    </w:p>
    <w:p w14:paraId="02B02705" w14:textId="77777777" w:rsidR="00EA4097" w:rsidRDefault="00690D88">
      <w:pPr>
        <w:ind w:firstLine="567"/>
        <w:jc w:val="both"/>
      </w:pPr>
      <w:r>
        <w:t>În argumentare acestui motiv de casare, recurentul a invocat următoarele aspecte: instanța nu a făcut aplicarea dispozițiilor art. 488 alin. 1 C.p.civ., în sensul că nu a examinat probele a căror administrare a fost încuviințată, respectiv au fost încălcate dispozițiile art. 426 alin. 5 C.p.civ.</w:t>
      </w:r>
    </w:p>
    <w:p w14:paraId="3AD5A962" w14:textId="77777777" w:rsidR="00EA4097" w:rsidRDefault="00690D88">
      <w:pPr>
        <w:ind w:firstLine="567"/>
        <w:jc w:val="both"/>
      </w:pPr>
      <w:r>
        <w:t>Prealabil analizării criticilor de nelegalitate subsumate acestui motiv de casare, Curtea subliniază că recursul este o cale extraordinară de atac, prin intermediul căreia nu poate fi repusă în discuție starea de fapt reținută de prima instanță.</w:t>
      </w:r>
    </w:p>
    <w:p w14:paraId="31CFE1C8" w14:textId="77777777" w:rsidR="00EA4097" w:rsidRDefault="00690D88">
      <w:pPr>
        <w:ind w:firstLine="567"/>
        <w:jc w:val="both"/>
      </w:pPr>
      <w:r>
        <w:t>Cu toate acestea, în măsura în care reținerea unei anumite stări de fapt este consecința nesocotirii unor norme de procedură, instanța de casare are posibilitatea cenzurării sentinței din această perspectivă.</w:t>
      </w:r>
    </w:p>
    <w:p w14:paraId="0F158396" w14:textId="77777777" w:rsidR="00EA4097" w:rsidRDefault="00690D88">
      <w:pPr>
        <w:ind w:firstLine="567"/>
        <w:jc w:val="both"/>
      </w:pPr>
      <w:r>
        <w:t>Revenind speță, Curtea observă că, în esență, recurentul reproșează primi instanțe faptul că nerespectarea prevederilor art. 264 alin. 1 C.p.civ., a dus la stabilirea unei situații de fapt eronate.</w:t>
      </w:r>
    </w:p>
    <w:p w14:paraId="4765C15F" w14:textId="77777777" w:rsidR="00EA4097" w:rsidRDefault="00690D88">
      <w:pPr>
        <w:ind w:firstLine="567"/>
        <w:jc w:val="both"/>
      </w:pPr>
      <w:r>
        <w:t>Curtea, fără a repune în discuție în acest cadru procesual situația de fapt, nu poate să nu observe că prima instanță, apreciază că susținerile recurentului sunt întemeiate.</w:t>
      </w:r>
    </w:p>
    <w:p w14:paraId="25B835FA" w14:textId="77777777" w:rsidR="00EA4097" w:rsidRDefault="00690D88">
      <w:pPr>
        <w:ind w:firstLine="567"/>
        <w:jc w:val="both"/>
      </w:pPr>
      <w:r>
        <w:t>Astfel, în ciuda faptului că în cuprinsul acțiunii recurentul – reclamant a arătat că s-a adresat în numeroase situații conducerii instituției angajatoare, solicitându-i să îi permită să se prezintă la serviciu, aceasta a refuzat, în susținerea acestei afirmații făcându-se referire la Anexele 6, 7, 8, 9, 10, 11, 12, 13, depuse odată cu cererea de chemare în judecată.</w:t>
      </w:r>
    </w:p>
    <w:p w14:paraId="26FB70D8" w14:textId="77777777" w:rsidR="00EA4097" w:rsidRDefault="00690D88">
      <w:pPr>
        <w:ind w:firstLine="567"/>
        <w:jc w:val="both"/>
      </w:pPr>
      <w:r>
        <w:t>În ciuda acestei argumentări, prima instanță, deși aspectul menționat este esențial pentru dezlegarea pretențiilor, nu a făcut o minimă referire al acest probatoriu sau la alte probe administrate în cauză, motiv pentru care Curtea concluzionează că prima instanță a încălcat prevederile art. 264 alin. 1 C.p.civ.</w:t>
      </w:r>
    </w:p>
    <w:p w14:paraId="1724CAB7" w14:textId="77777777" w:rsidR="00EA4097" w:rsidRDefault="00690D88">
      <w:pPr>
        <w:ind w:firstLine="567"/>
        <w:jc w:val="both"/>
      </w:pPr>
      <w:r>
        <w:t>Relativ la nesocotirea dispozițiilor art. 426 alin. 5 C.p.civ., Curtea reține că nerespectarea termenului de redactare a sentinței nu poate afecta valabilitatea hotărârii pronunțate, putând constituii cel mult un motiv de atragere a răspunderii disciplinare a magistratului în condițiile art. 99 lit. h din Legea nr. 303/2004.</w:t>
      </w:r>
    </w:p>
    <w:p w14:paraId="79818374" w14:textId="77777777" w:rsidR="00EA4097" w:rsidRDefault="00EA4097">
      <w:pPr>
        <w:ind w:firstLine="567"/>
        <w:jc w:val="both"/>
      </w:pPr>
    </w:p>
    <w:p w14:paraId="789CE316" w14:textId="77777777" w:rsidR="00EA4097" w:rsidRDefault="00690D88">
      <w:pPr>
        <w:numPr>
          <w:ilvl w:val="1"/>
          <w:numId w:val="1"/>
        </w:numPr>
        <w:ind w:left="0" w:firstLine="567"/>
        <w:contextualSpacing/>
        <w:jc w:val="both"/>
        <w:rPr>
          <w:rStyle w:val="Fontdeparagrafimplicit1"/>
        </w:rPr>
      </w:pPr>
      <w:r>
        <w:rPr>
          <w:rStyle w:val="Fontdeparagrafimplicit1"/>
          <w:b/>
        </w:rPr>
        <w:t>hotărârea nu cuprinde motivele pe care se întemeiază sau cuprinde motive contradictorii ori numai motive străine de natura pricinii - art. 488 alin. 1 pct. 6 C.p.civ.;</w:t>
      </w:r>
    </w:p>
    <w:p w14:paraId="35C0BD34" w14:textId="77777777" w:rsidR="00EA4097" w:rsidRDefault="00EA4097">
      <w:pPr>
        <w:ind w:firstLine="567"/>
        <w:jc w:val="both"/>
        <w:rPr>
          <w:rStyle w:val="Fontdeparagrafimplicit1"/>
        </w:rPr>
      </w:pPr>
    </w:p>
    <w:p w14:paraId="3E273142" w14:textId="77777777" w:rsidR="00EA4097" w:rsidRDefault="00690D88">
      <w:pPr>
        <w:ind w:right="-2" w:firstLine="567"/>
        <w:jc w:val="both"/>
      </w:pPr>
      <w:r>
        <w:t xml:space="preserve">Relativ la acest motiv de casare, Curtea reține că prima instanță a fost învestită cu o cerere prin care, în condițiile ar. 19 din Legea nr. 554/2004, i s-a solicitat repararea prejudiciului produs printr-un act administrativ anulat anterior, respectiv salariile pe care nu </w:t>
      </w:r>
      <w:r>
        <w:lastRenderedPageBreak/>
        <w:t>le-a încasat în perioada în care actul administrativ anulat a produs efecte, onorariul de avocat pe care l-a achitat pentru serviciile juridice de care a beneficiat în perioada cercetării disciplinare și daune morale.</w:t>
      </w:r>
    </w:p>
    <w:p w14:paraId="009981C1" w14:textId="77777777" w:rsidR="00EA4097" w:rsidRDefault="00690D88">
      <w:pPr>
        <w:ind w:right="-2" w:firstLine="567"/>
        <w:jc w:val="both"/>
      </w:pPr>
      <w:r>
        <w:t>În ceea ce privește prima chestiune (plata drepturile salariale de care a fost privat ), paragrafele care ar putea să răspundă susținerilor din cuprinsul cererii de chemare în judecată (celelalte argumente inserate în sentință anterior acestora reprezentând chestiuni pur teoretice cu privire la răspunderea patrimonială în dreptul administrativ) sunt următoarele:</w:t>
      </w:r>
    </w:p>
    <w:p w14:paraId="1C137540" w14:textId="77777777" w:rsidR="00EA4097" w:rsidRDefault="00690D88">
      <w:pPr>
        <w:ind w:firstLine="567"/>
        <w:jc w:val="both"/>
      </w:pPr>
      <w:r>
        <w:t>„Așadar, în cazul primului aspect aplicabil în speța dedusă judecății, s-ar angaja răspunderea funcţionarilor publici vinovaţi doar în situaţia vătămării intereselor unei persoane, prin emiterea actului administrativ. însă, în cauza de faţă nu poate exista aşa ceva, dat fiind că aşa zisa vătămare a interesului reclamantului rezidă tocmai în absența sa nejustificată de la serviciu, fără să aibă o cauză justificativă sau să facă dovada unui alt fapt exonerator de răspundere.”.(…)</w:t>
      </w:r>
    </w:p>
    <w:p w14:paraId="3185CB34" w14:textId="77777777" w:rsidR="00EA4097" w:rsidRDefault="00690D88">
      <w:pPr>
        <w:ind w:firstLine="567"/>
        <w:jc w:val="both"/>
      </w:pPr>
      <w:r>
        <w:tab/>
        <w:t xml:space="preserve">„Instanţa </w:t>
      </w:r>
      <w:r>
        <w:rPr>
          <w:rStyle w:val="Fontdeparagrafimplicit1"/>
          <w:i/>
        </w:rPr>
        <w:t>(care a pronunțat sentința prin care s-a anulat actul administrativ, s.n.</w:t>
      </w:r>
      <w:r>
        <w:t>), însă, nu a stabilit că reclamantul nu trebuie să se prezinte la serviciu şi să fie totuşi remunerat.</w:t>
      </w:r>
    </w:p>
    <w:p w14:paraId="74D15CA5" w14:textId="77777777" w:rsidR="00EA4097" w:rsidRDefault="00690D88">
      <w:pPr>
        <w:ind w:firstLine="567"/>
        <w:jc w:val="both"/>
      </w:pPr>
      <w:r>
        <w:tab/>
        <w:t>Reclamantul nu se află în situaţia în care ar fi fost împiedicat în mod nelegal să presteze muncă, ci, aceasta  a fost libera sa  alegere.</w:t>
      </w:r>
    </w:p>
    <w:p w14:paraId="1EDC2AD4" w14:textId="77777777" w:rsidR="00EA4097" w:rsidRDefault="00690D88">
      <w:pPr>
        <w:ind w:firstLine="567"/>
        <w:jc w:val="both"/>
      </w:pPr>
      <w:r>
        <w:tab/>
        <w:t>Faptul că fişa postului a fost modificată în mod nelegal nu reprezintă o cauză care să îl îndreptăţească pe reclamant, de la sine putere, să nu se mai prezinte la serviciu, dar, în schimb, să pretindă să fie remunerat.”.</w:t>
      </w:r>
    </w:p>
    <w:p w14:paraId="7F63D310" w14:textId="77777777" w:rsidR="00EA4097" w:rsidRDefault="00690D88">
      <w:pPr>
        <w:ind w:firstLine="567"/>
        <w:jc w:val="both"/>
      </w:pPr>
      <w:r>
        <w:t>Trecând peste maniera cel puțin confuză a redactării textului citat anterior, Curtea apreciază că în cuprinsul acestuia nu se răspunde chestiunii centrale a speței, respectiv susținerii recurentului – reclamant, care afirmă că a fost împiedicat să se prezinte la serviciu chiar de intimată, indicând în acest sens și probatoriul pe care își întemeiază apărarea.</w:t>
      </w:r>
    </w:p>
    <w:p w14:paraId="33A51B07" w14:textId="77777777" w:rsidR="00EA4097" w:rsidRDefault="00690D88">
      <w:pPr>
        <w:ind w:firstLine="567"/>
        <w:jc w:val="both"/>
      </w:pPr>
      <w:r>
        <w:t>De asemenea, Curtea găsește întemeiată și susținerea recurentului în sensul că referirea primei instanțe la faptul că instanța care a anulat actul administrativ nu a stabilit că acesta este îndreptățit să nu se prezinte la serviciu şi să fie totuşi remunerat este lipsită de orice fundament de vreme ce instanța respectivă nu fusese învestită cu o astfel de cerere, o astfel de susținere fiind formulată abia în prezenta cauză.</w:t>
      </w:r>
    </w:p>
    <w:p w14:paraId="600AAC17" w14:textId="77777777" w:rsidR="00EA4097" w:rsidRDefault="00690D88">
      <w:pPr>
        <w:ind w:right="-426" w:firstLine="567"/>
        <w:jc w:val="both"/>
      </w:pPr>
      <w:r>
        <w:t>În final, Curtea observă că sentința are un puternic fir narativ lipsit de orice referire la materialul probator administrat în cauză sau la vreun temei de drept (inclusiv în ceea ce privește dezlegarea dată cererii de reparare a prejudiciului material reprezentat de onorariul de avocat și a prejudiciului moral), fapt ce determină instanța de casare să concluzioneze că, prin sentința pronunțată, tribunalul a nesocotit dispozițiile art. 425 alin.1 lit. b) C.p.civ., pronunțând o hotărâre nemotivată cu privire</w:t>
      </w:r>
      <w:r>
        <w:t xml:space="preserve"> la aspecte esențiale de fapt și de drept, ceea ce echivalează cu nejudecarea fondului și face incidente dispozițiile art. 488 alin.1 pct. 6 NCPC și impune casarea cu trimitere spre rejudecare, potrivit art. 498 alin.2 NCPC și art. 20 din Legea.</w:t>
      </w:r>
    </w:p>
    <w:p w14:paraId="1478D250" w14:textId="77777777" w:rsidR="00EA4097" w:rsidRDefault="00EA4097">
      <w:pPr>
        <w:ind w:right="-2" w:firstLine="567"/>
        <w:jc w:val="both"/>
        <w:rPr>
          <w:rStyle w:val="Fontdeparagrafimplicit1"/>
          <w:b/>
        </w:rPr>
      </w:pPr>
    </w:p>
    <w:p w14:paraId="7A290660" w14:textId="77777777" w:rsidR="00EA4097" w:rsidRDefault="00690D88">
      <w:pPr>
        <w:ind w:right="-2" w:firstLine="567"/>
        <w:jc w:val="both"/>
        <w:rPr>
          <w:rStyle w:val="Fontdeparagrafimplicit1"/>
          <w:b/>
        </w:rPr>
      </w:pPr>
      <w:r>
        <w:rPr>
          <w:rStyle w:val="Fontdeparagrafimplicit1"/>
          <w:b/>
        </w:rPr>
        <w:t>4.3. încălcarea sau greșita aplicare a normelor de drept material</w:t>
      </w:r>
    </w:p>
    <w:p w14:paraId="12E67D60" w14:textId="77777777" w:rsidR="00EA4097" w:rsidRDefault="00EA4097">
      <w:pPr>
        <w:ind w:right="-2" w:firstLine="567"/>
        <w:jc w:val="both"/>
        <w:rPr>
          <w:rStyle w:val="Fontdeparagrafimplicit1"/>
        </w:rPr>
      </w:pPr>
    </w:p>
    <w:p w14:paraId="2F647FF4" w14:textId="77777777" w:rsidR="00EA4097" w:rsidRDefault="00690D88">
      <w:pPr>
        <w:ind w:right="-2" w:firstLine="567"/>
        <w:jc w:val="both"/>
      </w:pPr>
      <w:r>
        <w:t>În ceea ce privește acest motiv de casare, Curtea, date fiind cele reținute anterior în legătură cu omisiunea instanței de fond de a analiza argumentele de fapt și de drept, aspect care echivalează cu necercetarea fondului,  apreciază că nu se poate proceda la examinarea argumentelor prezentate în dezvoltarea sa întrucât, practic, s-ar soluționa fondul cauzei pentru prima oară în fața instanței de recurs.</w:t>
      </w:r>
    </w:p>
    <w:p w14:paraId="3D8D7055" w14:textId="77777777" w:rsidR="00EA4097" w:rsidRDefault="00690D88">
      <w:pPr>
        <w:ind w:right="-2" w:firstLine="567"/>
        <w:jc w:val="both"/>
      </w:pPr>
      <w:r>
        <w:t>Pentru motivele expuse, Curtea va admite recursul și va trimite cauza spre rejudecare aceleiași instanțe, aceasta urmând să analizeze cererea ținând cont și de criticile din cuprinsul cererii de recurs</w:t>
      </w:r>
    </w:p>
    <w:p w14:paraId="761B4BA9" w14:textId="77777777" w:rsidR="00EA4097" w:rsidRDefault="00EA4097">
      <w:pPr>
        <w:ind w:firstLine="567"/>
        <w:jc w:val="center"/>
      </w:pPr>
    </w:p>
    <w:p w14:paraId="103289FC" w14:textId="77777777" w:rsidR="00EA4097" w:rsidRDefault="00690D88">
      <w:pPr>
        <w:ind w:firstLine="567"/>
        <w:jc w:val="center"/>
      </w:pPr>
      <w:r>
        <w:t>PENTRU ACESTE MOTIVE</w:t>
      </w:r>
    </w:p>
    <w:p w14:paraId="7DE4381F" w14:textId="77777777" w:rsidR="00EA4097" w:rsidRDefault="00690D88">
      <w:pPr>
        <w:ind w:firstLine="567"/>
        <w:jc w:val="center"/>
      </w:pPr>
      <w:r>
        <w:t>ÎN NUMELE LEGII</w:t>
      </w:r>
    </w:p>
    <w:p w14:paraId="374A0A94" w14:textId="77777777" w:rsidR="00EA4097" w:rsidRDefault="00690D88">
      <w:pPr>
        <w:ind w:firstLine="567"/>
        <w:jc w:val="center"/>
      </w:pPr>
      <w:r>
        <w:t>DECIDE:</w:t>
      </w:r>
    </w:p>
    <w:p w14:paraId="2E84996C" w14:textId="77777777" w:rsidR="00EA4097" w:rsidRDefault="00EA4097">
      <w:pPr>
        <w:ind w:firstLine="567"/>
        <w:jc w:val="both"/>
      </w:pPr>
    </w:p>
    <w:p w14:paraId="2FFE8CEB" w14:textId="77777777" w:rsidR="00EA4097" w:rsidRDefault="00690D88">
      <w:pPr>
        <w:ind w:firstLine="567"/>
        <w:jc w:val="both"/>
      </w:pPr>
      <w:r>
        <w:lastRenderedPageBreak/>
        <w:tab/>
        <w:t xml:space="preserve">Admite recursul formulat de recurentul-reclamant </w:t>
      </w:r>
      <w:r w:rsidR="00AA0397">
        <w:rPr>
          <w:rStyle w:val="Fontdeparagrafimplicit1"/>
          <w:b/>
        </w:rPr>
        <w:t>AB</w:t>
      </w:r>
      <w:r>
        <w:rPr>
          <w:rStyle w:val="Fontdeparagrafimplicit1"/>
          <w:b/>
        </w:rPr>
        <w:t xml:space="preserve">, </w:t>
      </w:r>
      <w:r>
        <w:t xml:space="preserve">cu domiciliul în </w:t>
      </w:r>
      <w:r w:rsidR="000D5C54">
        <w:t>........</w:t>
      </w:r>
      <w:r>
        <w:t xml:space="preserve">, B-dul </w:t>
      </w:r>
      <w:r w:rsidR="000D5C54">
        <w:t>......... nr.........</w:t>
      </w:r>
      <w:r>
        <w:t xml:space="preserve">, </w:t>
      </w:r>
      <w:r w:rsidR="000D5C54">
        <w:t>.......</w:t>
      </w:r>
      <w:r>
        <w:t xml:space="preserve">, împotriva sentinţei civile nr. </w:t>
      </w:r>
      <w:r w:rsidR="00AA0397">
        <w:t>...........</w:t>
      </w:r>
      <w:r>
        <w:t xml:space="preserve">, pronunţată de </w:t>
      </w:r>
      <w:r w:rsidR="00AA0397">
        <w:t>Tribunalul ..........</w:t>
      </w:r>
      <w:r>
        <w:t xml:space="preserve">– Secţia </w:t>
      </w:r>
      <w:r w:rsidR="00AA0397">
        <w:t>..........</w:t>
      </w:r>
      <w:r>
        <w:t xml:space="preserve">Contencios Administrativ şi Fiscal, în dosarul nr. </w:t>
      </w:r>
      <w:r w:rsidR="000D5C54">
        <w:t>....</w:t>
      </w:r>
      <w:r w:rsidR="00AA0397">
        <w:t>.......</w:t>
      </w:r>
      <w:r>
        <w:t xml:space="preserve">, în contradictoriu cu intimaţii-pârâţi </w:t>
      </w:r>
      <w:r w:rsidR="00AA0397">
        <w:rPr>
          <w:rStyle w:val="Fontdeparagrafimplicit1"/>
          <w:b/>
        </w:rPr>
        <w:t>.........</w:t>
      </w:r>
      <w:r>
        <w:rPr>
          <w:rStyle w:val="Fontdeparagrafimplicit1"/>
          <w:b/>
        </w:rPr>
        <w:t xml:space="preserve"> prin PRIMAR, </w:t>
      </w:r>
      <w:r>
        <w:t xml:space="preserve">cu sediul în </w:t>
      </w:r>
      <w:r w:rsidR="000D5C54">
        <w:t>........</w:t>
      </w:r>
      <w:r>
        <w:t xml:space="preserve">, B-dul </w:t>
      </w:r>
      <w:r w:rsidR="000D5C54">
        <w:t>......... nr.......</w:t>
      </w:r>
      <w:r>
        <w:t xml:space="preserve">, </w:t>
      </w:r>
      <w:r w:rsidR="000D5C54">
        <w:t>........, et........</w:t>
      </w:r>
      <w:r>
        <w:t xml:space="preserve">, </w:t>
      </w:r>
      <w:r w:rsidR="00AA0397">
        <w:t>.........</w:t>
      </w:r>
      <w:r>
        <w:t xml:space="preserve">, </w:t>
      </w:r>
      <w:r>
        <w:rPr>
          <w:rStyle w:val="Fontdeparagrafimplicit1"/>
          <w:b/>
        </w:rPr>
        <w:t xml:space="preserve"> </w:t>
      </w:r>
      <w:r w:rsidR="00AA0397">
        <w:rPr>
          <w:rStyle w:val="Fontdeparagrafimplicit1"/>
          <w:b/>
        </w:rPr>
        <w:t>BC</w:t>
      </w:r>
      <w:r>
        <w:rPr>
          <w:rStyle w:val="Fontdeparagrafimplicit1"/>
          <w:b/>
        </w:rPr>
        <w:t xml:space="preserve">, </w:t>
      </w:r>
      <w:r>
        <w:t xml:space="preserve">cu sediul în </w:t>
      </w:r>
      <w:r w:rsidR="000D5C54">
        <w:t>........, B-dul ......... nr.........</w:t>
      </w:r>
      <w:r>
        <w:t xml:space="preserve">, </w:t>
      </w:r>
      <w:r w:rsidR="000D5C54">
        <w:t>...........</w:t>
      </w:r>
      <w:r>
        <w:t xml:space="preserve">, </w:t>
      </w:r>
      <w:r w:rsidR="000D5C54">
        <w:t>et........</w:t>
      </w:r>
      <w:r>
        <w:t xml:space="preserve">, </w:t>
      </w:r>
      <w:r w:rsidR="00AA0397">
        <w:t>.........</w:t>
      </w:r>
      <w:r>
        <w:t xml:space="preserve">, </w:t>
      </w:r>
      <w:r w:rsidR="00AA0397">
        <w:rPr>
          <w:rStyle w:val="Fontdeparagrafimplicit1"/>
          <w:b/>
        </w:rPr>
        <w:t>CD</w:t>
      </w:r>
      <w:r>
        <w:rPr>
          <w:rStyle w:val="Fontdeparagrafimplicit1"/>
          <w:b/>
        </w:rPr>
        <w:t xml:space="preserve">, </w:t>
      </w:r>
      <w:r>
        <w:t xml:space="preserve">cu domiciliul procesual ales în </w:t>
      </w:r>
      <w:r w:rsidR="000D5C54">
        <w:t>........, şos........... nr........., bl........, sc........, et........, ap........, ..........</w:t>
      </w:r>
      <w:r>
        <w:t>,</w:t>
      </w:r>
      <w:r w:rsidR="00AA0397">
        <w:rPr>
          <w:rStyle w:val="Fontdeparagrafimplicit1"/>
          <w:b/>
        </w:rPr>
        <w:t>DE</w:t>
      </w:r>
      <w:r>
        <w:rPr>
          <w:rStyle w:val="Fontdeparagrafimplicit1"/>
          <w:b/>
        </w:rPr>
        <w:t xml:space="preserve">, </w:t>
      </w:r>
      <w:r w:rsidR="00AA0397">
        <w:t>.........</w:t>
      </w:r>
      <w:r>
        <w:t xml:space="preserve">, </w:t>
      </w:r>
      <w:r w:rsidR="000D5C54">
        <w:t>........, Aleea ........., nr........</w:t>
      </w:r>
      <w:r>
        <w:t xml:space="preserve">, </w:t>
      </w:r>
      <w:r w:rsidR="00AA0397">
        <w:rPr>
          <w:rStyle w:val="Fontdeparagrafimplicit1"/>
          <w:b/>
        </w:rPr>
        <w:t>EF</w:t>
      </w:r>
      <w:r>
        <w:rPr>
          <w:rStyle w:val="Fontdeparagrafimplicit1"/>
          <w:b/>
        </w:rPr>
        <w:t xml:space="preserve">, </w:t>
      </w:r>
      <w:r w:rsidR="000D5C54">
        <w:t>..........</w:t>
      </w:r>
      <w:r>
        <w:t xml:space="preserve">, </w:t>
      </w:r>
      <w:r w:rsidR="000D5C54">
        <w:t xml:space="preserve">........, Str........., nr........, bl........, sc........, et........, ap........ </w:t>
      </w:r>
      <w:r>
        <w:t>şi</w:t>
      </w:r>
      <w:r>
        <w:rPr>
          <w:rStyle w:val="Fontdeparagrafimplicit1"/>
          <w:b/>
        </w:rPr>
        <w:t xml:space="preserve"> </w:t>
      </w:r>
      <w:r w:rsidR="00AA0397">
        <w:rPr>
          <w:rStyle w:val="Fontdeparagrafimplicit1"/>
          <w:b/>
        </w:rPr>
        <w:t>FG</w:t>
      </w:r>
      <w:r>
        <w:t xml:space="preserve">, </w:t>
      </w:r>
      <w:r w:rsidR="00AA0397">
        <w:t>.........</w:t>
      </w:r>
      <w:r>
        <w:t xml:space="preserve">, </w:t>
      </w:r>
      <w:r w:rsidR="000D5C54">
        <w:t>........, ALEEA ........, nr. .......</w:t>
      </w:r>
      <w:r>
        <w:t xml:space="preserve">. </w:t>
      </w:r>
    </w:p>
    <w:p w14:paraId="5370CE30" w14:textId="77777777" w:rsidR="00EA4097" w:rsidRDefault="00690D88">
      <w:pPr>
        <w:ind w:firstLine="567"/>
        <w:jc w:val="both"/>
      </w:pPr>
      <w:r>
        <w:t xml:space="preserve">Casează sentinţa recurată. </w:t>
      </w:r>
    </w:p>
    <w:p w14:paraId="29A2F7D5" w14:textId="77777777" w:rsidR="00EA4097" w:rsidRDefault="00690D88">
      <w:pPr>
        <w:ind w:firstLine="567"/>
        <w:jc w:val="both"/>
      </w:pPr>
      <w:r>
        <w:t xml:space="preserve">Trimite cauza spre rejudecare primei instanţe. </w:t>
      </w:r>
    </w:p>
    <w:p w14:paraId="6C0A6B89" w14:textId="77777777" w:rsidR="00EA4097" w:rsidRDefault="00690D88">
      <w:pPr>
        <w:ind w:firstLine="567"/>
        <w:jc w:val="both"/>
      </w:pPr>
      <w:r>
        <w:t xml:space="preserve">Definitivă. </w:t>
      </w:r>
    </w:p>
    <w:p w14:paraId="66CC59B5" w14:textId="77777777" w:rsidR="00EA4097" w:rsidRDefault="00690D88">
      <w:pPr>
        <w:ind w:firstLine="567"/>
        <w:jc w:val="both"/>
      </w:pPr>
      <w:r>
        <w:t xml:space="preserve">Pronunţată în şedinţă publică, azi, </w:t>
      </w:r>
      <w:r w:rsidR="00AA0397">
        <w:t>..............</w:t>
      </w:r>
      <w:r>
        <w:t>.</w:t>
      </w:r>
    </w:p>
    <w:p w14:paraId="489A672B" w14:textId="77777777" w:rsidR="00EA4097" w:rsidRDefault="00EA4097">
      <w:pPr>
        <w:ind w:firstLine="567"/>
        <w:jc w:val="both"/>
      </w:pPr>
    </w:p>
    <w:p w14:paraId="6674C478" w14:textId="77777777" w:rsidR="00EA4097" w:rsidRDefault="00EA4097">
      <w:pPr>
        <w:ind w:firstLine="567"/>
        <w:jc w:val="both"/>
      </w:pPr>
    </w:p>
    <w:p w14:paraId="28A2265B" w14:textId="77777777" w:rsidR="00EA4097" w:rsidRDefault="00690D88">
      <w:pPr>
        <w:tabs>
          <w:tab w:val="left" w:pos="1200"/>
          <w:tab w:val="left" w:pos="3180"/>
          <w:tab w:val="left" w:pos="6345"/>
        </w:tabs>
        <w:ind w:firstLine="567"/>
        <w:rPr>
          <w:rStyle w:val="Fontdeparagrafimplicit1"/>
          <w:b/>
        </w:rPr>
      </w:pPr>
      <w:r>
        <w:rPr>
          <w:rStyle w:val="Fontdeparagrafimplicit1"/>
          <w:b/>
        </w:rPr>
        <w:t xml:space="preserve">       PREŞEDINTE,</w:t>
      </w:r>
      <w:r>
        <w:rPr>
          <w:rStyle w:val="Fontdeparagrafimplicit1"/>
          <w:b/>
        </w:rPr>
        <w:tab/>
        <w:t xml:space="preserve">          JUDECĂTOR,                               JUDECĂTOR,</w:t>
      </w:r>
    </w:p>
    <w:p w14:paraId="6FA64713" w14:textId="4155A330" w:rsidR="00EA4097" w:rsidRDefault="00690D88">
      <w:pPr>
        <w:tabs>
          <w:tab w:val="left" w:pos="1200"/>
          <w:tab w:val="left" w:pos="3180"/>
          <w:tab w:val="left" w:pos="5865"/>
        </w:tabs>
        <w:ind w:firstLine="567"/>
        <w:rPr>
          <w:rStyle w:val="Fontdeparagrafimplicit1"/>
          <w:b/>
        </w:rPr>
      </w:pPr>
      <w:r>
        <w:t xml:space="preserve">    </w:t>
      </w:r>
      <w:r w:rsidR="000D5C54">
        <w:t xml:space="preserve">CANDIDAT </w:t>
      </w:r>
      <w:r>
        <w:t>A0009</w:t>
      </w:r>
      <w:r>
        <w:tab/>
        <w:t xml:space="preserve">   </w:t>
      </w:r>
      <w:r w:rsidR="000D5C54">
        <w:t xml:space="preserve">          </w:t>
      </w:r>
      <w:r w:rsidR="00AA0397">
        <w:t>................</w:t>
      </w:r>
      <w:r>
        <w:t xml:space="preserve"> </w:t>
      </w:r>
      <w:r>
        <w:tab/>
      </w:r>
      <w:r>
        <w:tab/>
      </w:r>
      <w:r w:rsidR="000D5C54">
        <w:t xml:space="preserve">               </w:t>
      </w:r>
      <w:r w:rsidR="00AA0397">
        <w:t>................</w:t>
      </w:r>
      <w:r>
        <w:t xml:space="preserve">                                         </w:t>
      </w:r>
    </w:p>
    <w:p w14:paraId="590191D2" w14:textId="77777777" w:rsidR="00EA4097" w:rsidRDefault="00EA4097">
      <w:pPr>
        <w:ind w:firstLine="567"/>
        <w:jc w:val="both"/>
      </w:pPr>
    </w:p>
    <w:p w14:paraId="2C44111D" w14:textId="77777777" w:rsidR="00EA4097" w:rsidRDefault="00EA4097">
      <w:pPr>
        <w:ind w:firstLine="567"/>
        <w:jc w:val="both"/>
      </w:pPr>
    </w:p>
    <w:p w14:paraId="4A51479F" w14:textId="77777777" w:rsidR="00EA4097" w:rsidRDefault="00690D88">
      <w:pPr>
        <w:ind w:firstLine="567"/>
        <w:jc w:val="center"/>
        <w:rPr>
          <w:rStyle w:val="Fontdeparagrafimplicit1"/>
          <w:b/>
        </w:rPr>
      </w:pPr>
      <w:r>
        <w:rPr>
          <w:rStyle w:val="Fontdeparagrafimplicit1"/>
          <w:b/>
        </w:rPr>
        <w:t>GREFIER.</w:t>
      </w:r>
    </w:p>
    <w:p w14:paraId="2B35808B" w14:textId="77777777" w:rsidR="00EA4097" w:rsidRDefault="00690D88">
      <w:pPr>
        <w:ind w:firstLine="567"/>
        <w:jc w:val="center"/>
      </w:pPr>
      <w:r>
        <w:t xml:space="preserve">  </w:t>
      </w:r>
      <w:r w:rsidR="00AA0397">
        <w:t>................</w:t>
      </w:r>
      <w:r w:rsidR="0079553A">
        <w:t xml:space="preserve"> </w:t>
      </w:r>
    </w:p>
    <w:p w14:paraId="3E912FE9" w14:textId="77777777" w:rsidR="00EA4097" w:rsidRDefault="00EA4097">
      <w:pPr>
        <w:ind w:firstLine="567"/>
        <w:jc w:val="both"/>
      </w:pPr>
    </w:p>
    <w:p w14:paraId="62E7C832" w14:textId="77777777" w:rsidR="00EA4097" w:rsidRDefault="00EA4097">
      <w:pPr>
        <w:ind w:firstLine="567"/>
        <w:jc w:val="both"/>
      </w:pPr>
    </w:p>
    <w:p w14:paraId="70F81C19" w14:textId="77777777" w:rsidR="00EA4097" w:rsidRDefault="00EA4097">
      <w:pPr>
        <w:ind w:firstLine="567"/>
        <w:rPr>
          <w:rStyle w:val="Fontdeparagrafimplicit1"/>
          <w:b/>
        </w:rPr>
      </w:pPr>
    </w:p>
    <w:p w14:paraId="795AE789" w14:textId="77777777" w:rsidR="00EA4097" w:rsidRDefault="00EA4097">
      <w:pPr>
        <w:ind w:firstLine="567"/>
        <w:rPr>
          <w:rStyle w:val="Fontdeparagrafimplicit1"/>
        </w:rPr>
      </w:pPr>
    </w:p>
    <w:p w14:paraId="2F7167BC" w14:textId="77777777" w:rsidR="00EA4097" w:rsidRDefault="00EA4097">
      <w:pPr>
        <w:ind w:firstLine="567"/>
        <w:rPr>
          <w:rStyle w:val="Fontdeparagrafimplicit1"/>
        </w:rPr>
      </w:pPr>
    </w:p>
    <w:p w14:paraId="2CA55F9B" w14:textId="77777777" w:rsidR="00EA4097" w:rsidRDefault="00690D88">
      <w:pPr>
        <w:ind w:firstLine="567"/>
        <w:rPr>
          <w:rStyle w:val="Fontdeparagrafimplicit1"/>
          <w:i/>
          <w:sz w:val="18"/>
        </w:rPr>
      </w:pPr>
      <w:r>
        <w:rPr>
          <w:rStyle w:val="Fontdeparagrafimplicit1"/>
          <w:i/>
          <w:sz w:val="18"/>
        </w:rPr>
        <w:t>Red.jud. CANDIDAT A0009/</w:t>
      </w:r>
      <w:r w:rsidR="0079553A">
        <w:rPr>
          <w:rStyle w:val="Fontdeparagrafimplicit1"/>
          <w:i/>
          <w:sz w:val="18"/>
        </w:rPr>
        <w:t>9 ex.</w:t>
      </w:r>
    </w:p>
    <w:p w14:paraId="5F517BA6" w14:textId="77777777" w:rsidR="00EA4097" w:rsidRDefault="00690D88">
      <w:pPr>
        <w:ind w:firstLine="567"/>
        <w:rPr>
          <w:rStyle w:val="Fontdeparagrafimplicit1"/>
          <w:i/>
          <w:sz w:val="18"/>
        </w:rPr>
      </w:pPr>
      <w:r>
        <w:rPr>
          <w:rStyle w:val="Fontdeparagrafimplicit1"/>
          <w:i/>
          <w:sz w:val="18"/>
        </w:rPr>
        <w:t>Data redactării: ...........</w:t>
      </w:r>
    </w:p>
    <w:p w14:paraId="54016DF0" w14:textId="77777777" w:rsidR="00EA4097" w:rsidRDefault="00690D88">
      <w:pPr>
        <w:ind w:firstLine="567"/>
        <w:jc w:val="both"/>
        <w:rPr>
          <w:rStyle w:val="Fontdeparagrafimplicit1"/>
          <w:i/>
          <w:sz w:val="18"/>
        </w:rPr>
      </w:pPr>
      <w:r>
        <w:rPr>
          <w:rStyle w:val="Fontdeparagrafimplicit1"/>
          <w:i/>
          <w:sz w:val="18"/>
        </w:rPr>
        <w:t>Sentinţa civilă nr.</w:t>
      </w:r>
      <w:r w:rsidR="00AA0397">
        <w:rPr>
          <w:rStyle w:val="Fontdeparagrafimplicit1"/>
          <w:i/>
          <w:sz w:val="18"/>
        </w:rPr>
        <w:t>...........</w:t>
      </w:r>
      <w:r>
        <w:rPr>
          <w:rStyle w:val="Fontdeparagrafimplicit1"/>
          <w:i/>
          <w:sz w:val="18"/>
        </w:rPr>
        <w:t xml:space="preserve">, pronunţată de </w:t>
      </w:r>
      <w:r w:rsidR="00AA0397">
        <w:rPr>
          <w:rStyle w:val="Fontdeparagrafimplicit1"/>
          <w:i/>
          <w:sz w:val="18"/>
        </w:rPr>
        <w:t>Tribunalul ..........</w:t>
      </w:r>
      <w:r>
        <w:rPr>
          <w:rStyle w:val="Fontdeparagrafimplicit1"/>
          <w:i/>
          <w:sz w:val="18"/>
        </w:rPr>
        <w:t xml:space="preserve">– Secţia </w:t>
      </w:r>
      <w:r w:rsidR="00AA0397">
        <w:rPr>
          <w:rStyle w:val="Fontdeparagrafimplicit1"/>
          <w:i/>
          <w:sz w:val="18"/>
        </w:rPr>
        <w:t>..........</w:t>
      </w:r>
      <w:r>
        <w:rPr>
          <w:rStyle w:val="Fontdeparagrafimplicit1"/>
          <w:i/>
          <w:sz w:val="18"/>
        </w:rPr>
        <w:t xml:space="preserve">C.A.F.l, în dosarul nr. </w:t>
      </w:r>
      <w:r w:rsidR="00AA0397">
        <w:rPr>
          <w:rStyle w:val="Fontdeparagrafimplicit1"/>
          <w:i/>
          <w:sz w:val="18"/>
        </w:rPr>
        <w:t>..............</w:t>
      </w:r>
      <w:r>
        <w:rPr>
          <w:rStyle w:val="Fontdeparagrafimplicit1"/>
          <w:i/>
          <w:sz w:val="18"/>
        </w:rPr>
        <w:t>.</w:t>
      </w:r>
    </w:p>
    <w:p w14:paraId="55E379D6" w14:textId="77777777" w:rsidR="00EA4097" w:rsidRDefault="00690D88">
      <w:pPr>
        <w:ind w:right="27" w:firstLine="567"/>
        <w:rPr>
          <w:rStyle w:val="Fontdeparagrafimplicit1"/>
          <w:sz w:val="16"/>
        </w:rPr>
      </w:pPr>
      <w:r>
        <w:rPr>
          <w:rStyle w:val="Fontdeparagrafimplicit1"/>
          <w:sz w:val="16"/>
        </w:rPr>
        <w:t xml:space="preserve">Jud. fond: </w:t>
      </w:r>
      <w:r w:rsidR="000D5C54">
        <w:rPr>
          <w:rStyle w:val="Fontdeparagrafimplicit1"/>
          <w:sz w:val="16"/>
        </w:rPr>
        <w:t>............</w:t>
      </w:r>
    </w:p>
    <w:p w14:paraId="12C5E4EE" w14:textId="77777777" w:rsidR="00EA4097" w:rsidRDefault="00EA4097">
      <w:pPr>
        <w:ind w:firstLine="567"/>
        <w:rPr>
          <w:rStyle w:val="Fontdeparagrafimplicit1"/>
        </w:rPr>
      </w:pPr>
    </w:p>
    <w:p w14:paraId="4CEC3E4D" w14:textId="77777777" w:rsidR="00EA4097" w:rsidRDefault="00EA4097">
      <w:pPr>
        <w:ind w:firstLine="567"/>
        <w:jc w:val="both"/>
        <w:rPr>
          <w:rStyle w:val="Fontdeparagrafimplicit1"/>
        </w:rPr>
      </w:pPr>
    </w:p>
    <w:p w14:paraId="1E1EE086" w14:textId="77777777" w:rsidR="00EA4097" w:rsidRDefault="00EA4097">
      <w:pPr>
        <w:ind w:firstLine="567"/>
        <w:rPr>
          <w:rStyle w:val="Fontdeparagrafimplicit1"/>
        </w:rPr>
      </w:pPr>
    </w:p>
    <w:p w14:paraId="21983246" w14:textId="77777777" w:rsidR="00EA4097" w:rsidRDefault="00EA4097">
      <w:pPr>
        <w:ind w:firstLine="567"/>
        <w:rPr>
          <w:rStyle w:val="Fontdeparagrafimplicit1"/>
          <w:rFonts w:ascii="Garamond" w:hAnsi="Garamond"/>
          <w:sz w:val="16"/>
        </w:rPr>
      </w:pPr>
    </w:p>
    <w:sectPr w:rsidR="00EA4097" w:rsidSect="00EA4097">
      <w:pgSz w:w="11906" w:h="16838"/>
      <w:pgMar w:top="851" w:right="1274" w:bottom="851" w:left="156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C746F"/>
    <w:multiLevelType w:val="multilevel"/>
    <w:tmpl w:val="D1C27E48"/>
    <w:lvl w:ilvl="0">
      <w:start w:val="1"/>
      <w:numFmt w:val="decimal"/>
      <w:lvlText w:val="%1."/>
      <w:lvlJc w:val="left"/>
      <w:pPr>
        <w:ind w:left="720" w:hanging="360"/>
      </w:pPr>
      <w:rPr>
        <w:b/>
        <w:color w:val="000000"/>
      </w:rPr>
    </w:lvl>
    <w:lvl w:ilvl="1">
      <w:start w:val="3"/>
      <w:numFmt w:val="decimal"/>
      <w:isLgl/>
      <w:lvlText w:val="%1.%2."/>
      <w:lvlJc w:val="left"/>
      <w:pPr>
        <w:ind w:left="927" w:hanging="360"/>
      </w:pPr>
    </w:lvl>
    <w:lvl w:ilvl="2">
      <w:start w:val="1"/>
      <w:numFmt w:val="decimal"/>
      <w:isLgl/>
      <w:lvlText w:val="%1.%2.%3."/>
      <w:lvlJc w:val="left"/>
      <w:pPr>
        <w:ind w:left="1494" w:hanging="720"/>
      </w:p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816" w:hanging="1800"/>
      </w:pPr>
    </w:lvl>
  </w:abstractNum>
  <w:num w:numId="1" w16cid:durableId="9357491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hyphenationZone w:val="425"/>
  <w:characterSpacingControl w:val="doNotCompress"/>
  <w:compat>
    <w:compatSetting w:name="compatibilityMode" w:uri="http://schemas.microsoft.com/office/word" w:val="12"/>
    <w:compatSetting w:name="useWord2013TrackBottomHyphenation" w:uri="http://schemas.microsoft.com/office/word" w:val="1"/>
  </w:compat>
  <w:docVars>
    <w:docVar w:name="url" w:val="http://10.1.48.53:80/ecris_cdms/document_upload.aspx?id_document=200000003226906&amp;id_departament=5&amp;id_sesiune=2837831&amp;id_user=928&amp;id_institutie=2&amp;actiune=modifica"/>
  </w:docVars>
  <w:rsids>
    <w:rsidRoot w:val="00EA4097"/>
    <w:rsid w:val="000D5C54"/>
    <w:rsid w:val="005B58F6"/>
    <w:rsid w:val="00684D1D"/>
    <w:rsid w:val="00690D88"/>
    <w:rsid w:val="0079553A"/>
    <w:rsid w:val="00880C54"/>
    <w:rsid w:val="00AA0397"/>
    <w:rsid w:val="00C90CB2"/>
    <w:rsid w:val="00EA4097"/>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86C23F"/>
  <w15:docId w15:val="{FF97CE23-FFA8-4788-BE5C-6F5DAC234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lang w:val="ro-RO" w:eastAsia="ro-R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4097"/>
    <w:rPr>
      <w:sz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Titlu11">
    <w:name w:val="Titlu 11"/>
    <w:basedOn w:val="Normal"/>
    <w:next w:val="Normal"/>
    <w:qFormat/>
    <w:rsid w:val="00EA4097"/>
    <w:pPr>
      <w:keepNext/>
      <w:jc w:val="center"/>
      <w:outlineLvl w:val="0"/>
    </w:pPr>
    <w:rPr>
      <w:b/>
      <w:sz w:val="28"/>
      <w:lang w:val="en-US"/>
    </w:rPr>
  </w:style>
  <w:style w:type="paragraph" w:styleId="NormalWeb">
    <w:name w:val="Normal (Web)"/>
    <w:basedOn w:val="Normal"/>
    <w:rsid w:val="00EA4097"/>
    <w:pPr>
      <w:spacing w:before="100" w:beforeAutospacing="1" w:after="100" w:afterAutospacing="1"/>
    </w:pPr>
  </w:style>
  <w:style w:type="character" w:styleId="Numrdelinie">
    <w:name w:val="line number"/>
    <w:basedOn w:val="Fontdeparagrafimplicit"/>
    <w:semiHidden/>
    <w:rsid w:val="00EA4097"/>
  </w:style>
  <w:style w:type="character" w:styleId="Hyperlink">
    <w:name w:val="Hyperlink"/>
    <w:rsid w:val="00EA4097"/>
    <w:rPr>
      <w:color w:val="0000FF"/>
      <w:u w:val="single"/>
    </w:rPr>
  </w:style>
  <w:style w:type="character" w:customStyle="1" w:styleId="Fontdeparagrafimplicit1">
    <w:name w:val="Font de paragraf implicit1"/>
    <w:rsid w:val="00EA4097"/>
  </w:style>
  <w:style w:type="table" w:styleId="TabelSimple1">
    <w:name w:val="Table Simple 1"/>
    <w:basedOn w:val="TabelNormal"/>
    <w:rsid w:val="00EA409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1">
    <w:name w:val="Tabel Normal1"/>
    <w:rsid w:val="00EA4097"/>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5</Pages>
  <Words>2380</Words>
  <Characters>13806</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Numar dosar ﷡﷡﷡﷡﷡</vt:lpstr>
    </vt:vector>
  </TitlesOfParts>
  <Manager/>
  <Company/>
  <LinksUpToDate>false</LinksUpToDate>
  <CharactersWithSpaces>16154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Mihaela, PUTINTEI</cp:lastModifiedBy>
  <cp:revision>1</cp:revision>
  <cp:lastPrinted>2019-04-17T11:59:00Z</cp:lastPrinted>
  <dcterms:created xsi:type="dcterms:W3CDTF">2026-09-04T08:20:00Z</dcterms:created>
  <dcterms:modified xsi:type="dcterms:W3CDTF">2026-09-04T08:21:00Z</dcterms:modified>
  <cp:category/>
  <dc:identifier/>
  <cp:contentStatus/>
  <dc:language/>
  <cp:version/>
</cp:coreProperties>
</file>