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3F09DF" w:rsidR="003F09DF" w14:paraId="768476DF" w14:textId="403508B3">
      <w:pPr>
        <w:rPr>
          <w:rStyle w:val="Fontdeparagrafimplicit"/>
          <w:b/>
          <w:bCs/>
          <w:szCs w:val="24"/>
        </w:rPr>
      </w:pPr>
      <w:r w:rsidRPr="003F09DF">
        <w:rPr>
          <w:rStyle w:val="Fontdeparagrafimplicit"/>
          <w:b/>
          <w:bCs/>
          <w:szCs w:val="24"/>
        </w:rPr>
        <w:t>Hot. 24</w:t>
      </w:r>
    </w:p>
    <w:p w:rsidR="00154321" w14:paraId="635F8345" w14:textId="78F682B9">
      <w:pPr>
        <w:rPr>
          <w:rStyle w:val="Fontdeparagrafimplicit"/>
          <w:sz w:val="16"/>
        </w:rPr>
      </w:pPr>
      <w:r>
        <w:rPr>
          <w:rStyle w:val="Fontdeparagrafimplicit"/>
          <w:sz w:val="16"/>
        </w:rPr>
        <w:t>ECLI:RO:</w:t>
      </w:r>
      <w:r w:rsidR="003F09DF">
        <w:rPr>
          <w:rStyle w:val="Fontdeparagrafimplicit"/>
          <w:sz w:val="16"/>
        </w:rPr>
        <w:t>..............................</w:t>
      </w:r>
      <w:r>
        <w:rPr>
          <w:rStyle w:val="Fontdeparagrafimplicit"/>
          <w:sz w:val="16"/>
        </w:rPr>
        <w:t xml:space="preserve"> </w:t>
      </w:r>
    </w:p>
    <w:p w:rsidR="00154321" w14:paraId="623BE9C5" w14:textId="045EDCF3">
      <w:pPr>
        <w:rPr>
          <w:rStyle w:val="Fontdeparagrafimplicit"/>
          <w:b/>
        </w:rPr>
      </w:pPr>
      <w:r>
        <w:rPr>
          <w:rStyle w:val="Fontdeparagrafimplicit"/>
          <w:b/>
        </w:rPr>
        <w:t xml:space="preserve">Dosar nr. </w:t>
      </w:r>
      <w:r w:rsidR="003F09DF">
        <w:rPr>
          <w:rStyle w:val="Fontdeparagrafimplicit"/>
          <w:b/>
        </w:rPr>
        <w:t>...............</w:t>
      </w:r>
    </w:p>
    <w:p w:rsidR="00154321" w14:paraId="2F842680" w14:textId="77777777">
      <w:pPr>
        <w:widowControl w:val="0"/>
        <w:ind w:right="-342"/>
        <w:jc w:val="center"/>
      </w:pPr>
      <w:r>
        <w:t>ROMÂNIA</w:t>
      </w:r>
    </w:p>
    <w:p w:rsidR="00154321" w14:paraId="7BC5C09B" w14:textId="3DF7765D">
      <w:pPr>
        <w:widowControl w:val="0"/>
        <w:ind w:right="-342"/>
        <w:jc w:val="center"/>
      </w:pPr>
      <w:r>
        <w:t xml:space="preserve">CURTEA DE APEL </w:t>
      </w:r>
      <w:r w:rsidR="00D06977">
        <w:t>...............</w:t>
      </w:r>
    </w:p>
    <w:p w:rsidR="00154321" w14:paraId="6C7AFEC8" w14:textId="47433761">
      <w:pPr>
        <w:widowControl w:val="0"/>
        <w:ind w:right="-342"/>
        <w:jc w:val="center"/>
      </w:pPr>
      <w:r>
        <w:t xml:space="preserve">SECŢIA a </w:t>
      </w:r>
      <w:r w:rsidR="00D06977">
        <w:t>...............</w:t>
      </w:r>
      <w:r>
        <w:t xml:space="preserve">CONTENCIOS ADMINISTRATIV </w:t>
      </w:r>
      <w:r>
        <w:t>şi</w:t>
      </w:r>
      <w:r>
        <w:t xml:space="preserve"> FISCAL</w:t>
      </w:r>
    </w:p>
    <w:p w:rsidR="00154321" w14:paraId="458D1DE4" w14:textId="731F9219">
      <w:pPr>
        <w:ind w:right="-342"/>
        <w:jc w:val="center"/>
        <w:rPr>
          <w:rStyle w:val="Fontdeparagrafimplicit"/>
          <w:b/>
          <w:u w:val="single"/>
        </w:rPr>
      </w:pPr>
      <w:r>
        <w:rPr>
          <w:rStyle w:val="Fontdeparagrafimplicit"/>
          <w:b/>
          <w:u w:val="single"/>
        </w:rPr>
        <w:t xml:space="preserve">DECIZIA CIVILĂ NR. </w:t>
      </w:r>
      <w:r w:rsidR="00D06977">
        <w:rPr>
          <w:rStyle w:val="Fontdeparagrafimplicit"/>
          <w:b/>
          <w:u w:val="single"/>
        </w:rPr>
        <w:t>...............</w:t>
      </w:r>
    </w:p>
    <w:p w:rsidR="00154321" w14:paraId="51C08892" w14:textId="1E7FEEB7">
      <w:pPr>
        <w:ind w:right="-342"/>
        <w:jc w:val="center"/>
        <w:rPr>
          <w:rStyle w:val="Fontdeparagrafimplicit"/>
          <w:b/>
        </w:rPr>
      </w:pPr>
      <w:r>
        <w:rPr>
          <w:rStyle w:val="Fontdeparagrafimplicit"/>
          <w:b/>
        </w:rPr>
        <w:t>Şedinţa</w:t>
      </w:r>
      <w:r>
        <w:rPr>
          <w:rStyle w:val="Fontdeparagrafimplicit"/>
          <w:b/>
        </w:rPr>
        <w:t xml:space="preserve"> publică din data de </w:t>
      </w:r>
      <w:r w:rsidR="00D06977">
        <w:rPr>
          <w:rStyle w:val="Fontdeparagrafimplicit"/>
          <w:b/>
        </w:rPr>
        <w:t>...............</w:t>
      </w:r>
      <w:r>
        <w:rPr>
          <w:rStyle w:val="Fontdeparagrafimplicit"/>
          <w:b/>
        </w:rPr>
        <w:t>2023</w:t>
      </w:r>
    </w:p>
    <w:p w:rsidR="00154321" w14:paraId="62443396" w14:textId="77777777">
      <w:pPr>
        <w:ind w:right="-342"/>
        <w:jc w:val="center"/>
      </w:pPr>
      <w:r>
        <w:t>Curtea constituită din:</w:t>
      </w:r>
    </w:p>
    <w:p w:rsidR="00154321" w14:paraId="6D7BE691" w14:textId="03FCAE96">
      <w:pPr>
        <w:ind w:right="-342"/>
        <w:jc w:val="center"/>
      </w:pPr>
      <w:r>
        <w:t>Preşedinte</w:t>
      </w:r>
      <w:r>
        <w:t xml:space="preserve">: </w:t>
      </w:r>
      <w:r w:rsidR="00D06977">
        <w:t>...............</w:t>
      </w:r>
    </w:p>
    <w:p w:rsidR="00154321" w14:paraId="45494A27" w14:textId="3A46742B">
      <w:pPr>
        <w:ind w:right="-342"/>
        <w:jc w:val="center"/>
      </w:pPr>
      <w:r>
        <w:t xml:space="preserve">Judecător: </w:t>
      </w:r>
      <w:r w:rsidR="00D06977">
        <w:t>A0016</w:t>
      </w:r>
    </w:p>
    <w:p w:rsidR="00154321" w14:paraId="27AE8F37" w14:textId="14FC09C4">
      <w:pPr>
        <w:ind w:right="-342"/>
        <w:jc w:val="center"/>
      </w:pPr>
      <w:r>
        <w:t xml:space="preserve">Judecător: </w:t>
      </w:r>
      <w:r w:rsidR="00D06977">
        <w:t>...............</w:t>
      </w:r>
    </w:p>
    <w:p w:rsidR="00154321" w14:paraId="6EB8EAAC" w14:textId="46BE7529">
      <w:pPr>
        <w:ind w:right="-342"/>
        <w:jc w:val="center"/>
      </w:pPr>
      <w:r>
        <w:t xml:space="preserve">Grefier: </w:t>
      </w:r>
      <w:r w:rsidR="00D06977">
        <w:t>...............</w:t>
      </w:r>
    </w:p>
    <w:p w:rsidR="00154321" w14:paraId="470FC371" w14:textId="77777777">
      <w:pPr>
        <w:jc w:val="center"/>
      </w:pPr>
    </w:p>
    <w:p w:rsidR="00154321" w14:paraId="42C9A2BD" w14:textId="7DB1358F">
      <w:pPr>
        <w:ind w:firstLine="708"/>
        <w:jc w:val="both"/>
        <w:rPr>
          <w:rStyle w:val="Fontdeparagrafimplicit"/>
          <w:i/>
        </w:rPr>
      </w:pPr>
      <w:r>
        <w:rPr>
          <w:rStyle w:val="Fontdeparagrafimplicit"/>
          <w:color w:val="000000"/>
        </w:rPr>
        <w:t xml:space="preserve">Pe rol se află </w:t>
      </w:r>
      <w:r>
        <w:rPr>
          <w:rStyle w:val="Fontdeparagrafimplicit"/>
          <w:color w:val="000000"/>
        </w:rPr>
        <w:t>soluţionarea</w:t>
      </w:r>
      <w:r>
        <w:rPr>
          <w:rStyle w:val="Fontdeparagrafimplicit"/>
          <w:color w:val="000000"/>
        </w:rPr>
        <w:t xml:space="preserve"> cererii de recurs formulată de </w:t>
      </w:r>
      <w:r>
        <w:t xml:space="preserve">recurenta-pârâtă </w:t>
      </w:r>
      <w:r>
        <w:rPr>
          <w:rStyle w:val="Fontdeparagrafimplicit"/>
          <w:b/>
        </w:rPr>
        <w:t xml:space="preserve">ADMINISTRAŢIA JUDEŢEANĂ A FINANŢELOR PUBLICE </w:t>
      </w:r>
      <w:r w:rsidR="00D06977">
        <w:rPr>
          <w:rStyle w:val="Fontdeparagrafimplicit"/>
          <w:b/>
        </w:rPr>
        <w:t>..............</w:t>
      </w:r>
      <w:r>
        <w:rPr>
          <w:rStyle w:val="Fontdeparagrafimplicit"/>
          <w:b/>
        </w:rPr>
        <w:t xml:space="preserve"> </w:t>
      </w:r>
      <w:r>
        <w:rPr>
          <w:rStyle w:val="Fontdeparagrafimplicit"/>
          <w:color w:val="000000"/>
        </w:rPr>
        <w:t xml:space="preserve">împotriva </w:t>
      </w:r>
      <w:r>
        <w:rPr>
          <w:rStyle w:val="Fontdeparagrafimplicit"/>
          <w:color w:val="000000"/>
        </w:rPr>
        <w:t>sentinţei</w:t>
      </w:r>
      <w:r>
        <w:rPr>
          <w:rStyle w:val="Fontdeparagrafimplicit"/>
          <w:color w:val="000000"/>
        </w:rPr>
        <w:t xml:space="preserve"> civile nr. </w:t>
      </w:r>
      <w:r w:rsidR="00AE63C0">
        <w:rPr>
          <w:rStyle w:val="Fontdeparagrafimplicit"/>
          <w:color w:val="000000"/>
        </w:rPr>
        <w:t>SC1/</w:t>
      </w:r>
      <w:r>
        <w:rPr>
          <w:rStyle w:val="Fontdeparagrafimplicit"/>
          <w:color w:val="000000"/>
        </w:rPr>
        <w:t xml:space="preserve">2023 </w:t>
      </w:r>
      <w:r>
        <w:rPr>
          <w:rStyle w:val="Fontdeparagrafimplicit"/>
          <w:color w:val="000000"/>
        </w:rPr>
        <w:t>pronunţate</w:t>
      </w:r>
      <w:r>
        <w:rPr>
          <w:rStyle w:val="Fontdeparagrafimplicit"/>
          <w:color w:val="000000"/>
        </w:rPr>
        <w:t xml:space="preserve"> de Tribunalul </w:t>
      </w:r>
      <w:r w:rsidR="00D06977">
        <w:rPr>
          <w:rStyle w:val="Fontdeparagrafimplicit"/>
          <w:color w:val="000000"/>
        </w:rPr>
        <w:t>..............</w:t>
      </w:r>
      <w:r>
        <w:rPr>
          <w:rStyle w:val="Fontdeparagrafimplicit"/>
          <w:color w:val="000000"/>
        </w:rPr>
        <w:t xml:space="preserve">, în contradictoriu cu intimatul-reclamant </w:t>
      </w:r>
      <w:r w:rsidR="00AE63C0">
        <w:rPr>
          <w:rStyle w:val="Fontdeparagrafimplicit"/>
          <w:b/>
          <w:color w:val="000000"/>
        </w:rPr>
        <w:t>ĂUN....</w:t>
      </w:r>
      <w:r>
        <w:rPr>
          <w:rStyle w:val="Fontdeparagrafimplicit"/>
          <w:b/>
        </w:rPr>
        <w:t xml:space="preserve">, </w:t>
      </w:r>
      <w:r>
        <w:t xml:space="preserve">având ca obiect </w:t>
      </w:r>
      <w:r>
        <w:rPr>
          <w:rStyle w:val="Fontdeparagrafimplicit"/>
          <w:b/>
          <w:i/>
        </w:rPr>
        <w:t>suspendare executare act administrativ</w:t>
      </w:r>
      <w:r>
        <w:rPr>
          <w:rStyle w:val="Fontdeparagrafimplicit"/>
          <w:i/>
        </w:rPr>
        <w:t>.</w:t>
      </w:r>
    </w:p>
    <w:p w:rsidR="00154321" w14:paraId="4C74FA96" w14:textId="158F2819">
      <w:pPr>
        <w:ind w:firstLine="708"/>
        <w:jc w:val="both"/>
      </w:pPr>
      <w:r>
        <w:t xml:space="preserve">La apelul nominal făcut în </w:t>
      </w:r>
      <w:r>
        <w:t>şedinţă</w:t>
      </w:r>
      <w:r>
        <w:t xml:space="preserve"> publică a răspuns intimatul-reclamant prin avocat </w:t>
      </w:r>
      <w:r w:rsidR="00AE63C0">
        <w:t>......................</w:t>
      </w:r>
      <w:r>
        <w:t xml:space="preserve">, cu împuternicire </w:t>
      </w:r>
      <w:r>
        <w:t>avocaţială</w:t>
      </w:r>
      <w:r>
        <w:t xml:space="preserve"> la fila 11 dosar, fiind lipsă recurenta-pârâtă.</w:t>
      </w:r>
    </w:p>
    <w:p w:rsidR="00154321" w14:paraId="3EBE22BC" w14:textId="77777777">
      <w:pPr>
        <w:tabs>
          <w:tab w:val="left" w:pos="0"/>
        </w:tabs>
        <w:jc w:val="both"/>
      </w:pPr>
      <w:r>
        <w:tab/>
        <w:t>Procedura de citare este legal îndeplinită.</w:t>
      </w:r>
    </w:p>
    <w:p w:rsidR="00154321" w14:paraId="1F4762C3" w14:textId="77777777">
      <w:pPr>
        <w:ind w:firstLine="708"/>
        <w:jc w:val="both"/>
      </w:pPr>
      <w:r>
        <w:t xml:space="preserve">S-a făcut referatul cauzei de către grefierul de </w:t>
      </w:r>
      <w:r>
        <w:t>şedinţă</w:t>
      </w:r>
      <w:r>
        <w:t>, după care:</w:t>
      </w:r>
    </w:p>
    <w:p w:rsidR="00154321" w14:paraId="10A48BDD" w14:textId="77777777">
      <w:pPr>
        <w:jc w:val="both"/>
      </w:pPr>
      <w:r>
        <w:tab/>
        <w:t xml:space="preserve">Intimatul-reclamant, prin avocat, depune la dosar un set de înscrisuri. </w:t>
      </w:r>
      <w:r>
        <w:t>Înţelege</w:t>
      </w:r>
      <w:r>
        <w:t xml:space="preserve"> să invoce </w:t>
      </w:r>
      <w:r>
        <w:t>excepţia</w:t>
      </w:r>
      <w:r>
        <w:t xml:space="preserve"> lipsei de interes a recursului formulat de recurenta-pârâtă.</w:t>
      </w:r>
    </w:p>
    <w:p w:rsidR="00154321" w14:paraId="13965988" w14:textId="77777777">
      <w:pPr>
        <w:ind w:firstLine="708"/>
        <w:jc w:val="both"/>
      </w:pPr>
      <w:r>
        <w:t xml:space="preserve">Curtea acordă intimatului-reclamant cuvântul asupra </w:t>
      </w:r>
      <w:r>
        <w:t>excepţiei</w:t>
      </w:r>
      <w:r>
        <w:t xml:space="preserve"> lipsei de interes a recursului formulat de recurenta-pârâtă </w:t>
      </w:r>
      <w:r>
        <w:t>şi</w:t>
      </w:r>
      <w:r>
        <w:t>, în subsidiar, asupra fondului.</w:t>
      </w:r>
    </w:p>
    <w:p w:rsidR="00154321" w14:paraId="09F56B62" w14:textId="77777777">
      <w:pPr>
        <w:ind w:firstLine="708"/>
        <w:jc w:val="both"/>
      </w:pPr>
      <w:r>
        <w:t xml:space="preserve">Intimatul-reclamant, prin avocat, solicită admiterea </w:t>
      </w:r>
      <w:r>
        <w:t>excepţiei</w:t>
      </w:r>
      <w:r>
        <w:t xml:space="preserve"> lipsei de interes, având în vedere </w:t>
      </w:r>
      <w:r>
        <w:t>dispoziţiile</w:t>
      </w:r>
      <w:r>
        <w:t xml:space="preserve"> art. 278 alin.(5) din Codul de procedură fiscală, care prevede că suspendarea actului administrativ dispusă în baza art. 14 din Legea nr. 554/2004 încetează de drept </w:t>
      </w:r>
      <w:r>
        <w:t>şi</w:t>
      </w:r>
      <w:r>
        <w:t xml:space="preserve"> fără nicio formalitate dacă </w:t>
      </w:r>
      <w:r>
        <w:t>acţiunea</w:t>
      </w:r>
      <w:r>
        <w:t xml:space="preserve"> în anulare a actului administrativ nu a fost depusă în termen de 60 de zile de la data comunicării deciziei de </w:t>
      </w:r>
      <w:r>
        <w:t>soluţionare</w:t>
      </w:r>
      <w:r>
        <w:t xml:space="preserve"> a </w:t>
      </w:r>
      <w:r>
        <w:t>contestaţiei</w:t>
      </w:r>
      <w:r>
        <w:t xml:space="preserve">. Or, în cazul de </w:t>
      </w:r>
      <w:r>
        <w:t>faţă</w:t>
      </w:r>
      <w:r>
        <w:t xml:space="preserve">, suspendarea s-a depus în baza art. 14 din Legea nr. 554/2004, decizia de </w:t>
      </w:r>
      <w:r>
        <w:t>soluţionare</w:t>
      </w:r>
      <w:r>
        <w:t xml:space="preserve"> a </w:t>
      </w:r>
      <w:r>
        <w:t>contestaţiei</w:t>
      </w:r>
      <w:r>
        <w:t xml:space="preserve"> în procedura administrativă s-a emis în data de 06.02.2023, comunicarea s-a realizat în data de 08.02.2023, iar </w:t>
      </w:r>
      <w:r>
        <w:t>acţiunea</w:t>
      </w:r>
      <w:r>
        <w:t xml:space="preserve"> în anularea actelor administrative a fost depusă la data de 26.06.2023, cu </w:t>
      </w:r>
      <w:r>
        <w:t>depăşirea</w:t>
      </w:r>
      <w:r>
        <w:t xml:space="preserve"> termenului de 2 luni de la data comunicării deciziei de </w:t>
      </w:r>
      <w:r>
        <w:t>soluţionare</w:t>
      </w:r>
      <w:r>
        <w:t xml:space="preserve"> a </w:t>
      </w:r>
      <w:r>
        <w:t>contestaţiei</w:t>
      </w:r>
      <w:r>
        <w:t>. Prin urmare, suspendarea actelor administrative dispusă prin hotărârea atacată a încetat de drept la data de 10.04.2023, astfel că nu mai există un interes actual.</w:t>
      </w:r>
    </w:p>
    <w:p w:rsidR="00154321" w14:paraId="27255230" w14:textId="77777777">
      <w:pPr>
        <w:ind w:firstLine="708"/>
        <w:jc w:val="both"/>
      </w:pPr>
      <w:r>
        <w:t xml:space="preserve">În ceea ce </w:t>
      </w:r>
      <w:r>
        <w:t>priveşte</w:t>
      </w:r>
      <w:r>
        <w:t xml:space="preserve"> fondul cauzei, solicită respingerea recursului, ca lipsit de interes </w:t>
      </w:r>
      <w:r>
        <w:t>şi</w:t>
      </w:r>
      <w:r>
        <w:t xml:space="preserve">, în subsidiar, ca neîntemeiat. </w:t>
      </w:r>
    </w:p>
    <w:p w:rsidR="00154321" w14:paraId="5DCECF22" w14:textId="77777777">
      <w:pPr>
        <w:ind w:firstLine="708"/>
        <w:jc w:val="both"/>
      </w:pPr>
      <w:r>
        <w:t xml:space="preserve">În ceea ce </w:t>
      </w:r>
      <w:r>
        <w:t>priveşte</w:t>
      </w:r>
      <w:r>
        <w:t xml:space="preserve"> cazul bine justificat, faptul că nu s-a </w:t>
      </w:r>
      <w:r>
        <w:t>depăşit</w:t>
      </w:r>
      <w:r>
        <w:t xml:space="preserve"> plafonul pentru calculul TVA, ANAF având în vedere o sumă cam de 118.000 de lei, care reprezenta de fapt o recalculare de cheltuieli. Reclamantul vindea câini unor </w:t>
      </w:r>
      <w:r>
        <w:t>clienţi</w:t>
      </w:r>
      <w:r>
        <w:t xml:space="preserve">, </w:t>
      </w:r>
      <w:r>
        <w:t>aceştia</w:t>
      </w:r>
      <w:r>
        <w:t xml:space="preserve"> îi plăteau atât contravaloarea câinilor, cât </w:t>
      </w:r>
      <w:r>
        <w:t>şi</w:t>
      </w:r>
      <w:r>
        <w:t xml:space="preserve"> contravaloarea transportului, pe care reclamantul o plătea firmei de transport, ceea ce înseamnă o </w:t>
      </w:r>
      <w:r>
        <w:t>refacturare</w:t>
      </w:r>
      <w:r>
        <w:t xml:space="preserve"> de cheltuieli. Acest aspect este dovedit de </w:t>
      </w:r>
      <w:r>
        <w:t>discuţiile</w:t>
      </w:r>
      <w:r>
        <w:t xml:space="preserve"> cu </w:t>
      </w:r>
      <w:r>
        <w:t>clienţii</w:t>
      </w:r>
      <w:r>
        <w:t xml:space="preserve"> </w:t>
      </w:r>
      <w:r>
        <w:t>şi</w:t>
      </w:r>
      <w:r>
        <w:t xml:space="preserve"> de adresa de la firma de transport, care </w:t>
      </w:r>
      <w:r>
        <w:t>menţ</w:t>
      </w:r>
      <w:r>
        <w:t>ionează</w:t>
      </w:r>
      <w:r>
        <w:t xml:space="preserve"> faptul că doar această firmă se ocupa de transport. </w:t>
      </w:r>
    </w:p>
    <w:p w:rsidR="00154321" w14:paraId="61ED2111" w14:textId="77777777">
      <w:pPr>
        <w:ind w:firstLine="708"/>
        <w:jc w:val="both"/>
      </w:pPr>
      <w:r>
        <w:t>În subsidiar, solicită să se aibă în vedere faptul că aceste cheltuieli cu transportul câinilor ar trebui să fie cheltuială deductibilă, cheltuială pe care autoritatea pârâtă nu a avut-o în vedere.</w:t>
      </w:r>
    </w:p>
    <w:p w:rsidR="00154321" w14:paraId="611A8195" w14:textId="77777777">
      <w:pPr>
        <w:ind w:firstLine="708"/>
        <w:jc w:val="both"/>
      </w:pPr>
      <w:r>
        <w:t xml:space="preserve">Un alt argument se referă la faptul că </w:t>
      </w:r>
      <w:r>
        <w:t>tranzacţiile</w:t>
      </w:r>
      <w:r>
        <w:t xml:space="preserve"> care au ca obiect vânzarea câinilor în afara </w:t>
      </w:r>
      <w:r>
        <w:t>spaţiilor</w:t>
      </w:r>
      <w:r>
        <w:t xml:space="preserve"> non-UE (Statele Unite ale Americii, Canada, Marea Britanie) nu sunt purtătoare de TVA, potrivit art. 294 alin. (1) Cod fiscal. În cazul de </w:t>
      </w:r>
      <w:r>
        <w:t>faţă</w:t>
      </w:r>
      <w:r>
        <w:t xml:space="preserve">, pentru aceste </w:t>
      </w:r>
      <w:r>
        <w:t>tranzacţii</w:t>
      </w:r>
      <w:r>
        <w:t xml:space="preserve"> ANAF a avut în vedere plata TVA.</w:t>
      </w:r>
    </w:p>
    <w:p w:rsidR="00154321" w14:paraId="50EA2D5C" w14:textId="77777777">
      <w:pPr>
        <w:ind w:firstLine="708"/>
        <w:jc w:val="both"/>
      </w:pPr>
      <w:r>
        <w:t xml:space="preserve">Având în vedere aceste </w:t>
      </w:r>
      <w:r>
        <w:t xml:space="preserve">argumente, concluziile expertizei extrajudiciare, care </w:t>
      </w:r>
      <w:r>
        <w:t>susţin</w:t>
      </w:r>
      <w:r>
        <w:t xml:space="preserve"> că aceste </w:t>
      </w:r>
      <w:r>
        <w:t>tranzacţii</w:t>
      </w:r>
      <w:r>
        <w:t xml:space="preserve"> în afara </w:t>
      </w:r>
      <w:r>
        <w:t>spaţiului</w:t>
      </w:r>
      <w:r>
        <w:t xml:space="preserve"> comunitar nu sunt purtătoare de TVA, precum </w:t>
      </w:r>
      <w:r>
        <w:t>şi</w:t>
      </w:r>
      <w:r>
        <w:t xml:space="preserve"> </w:t>
      </w:r>
      <w:r>
        <w:t>jurisprudenţa</w:t>
      </w:r>
      <w:r>
        <w:t xml:space="preserve"> CJUE, solicită respingerea recursului. Solicită obligarea recurentei la plata cheltuielilor de judecată, conform facturii fiscale pe care o depune la dosar.</w:t>
      </w:r>
    </w:p>
    <w:p w:rsidR="00154321" w14:paraId="42DB0268" w14:textId="77777777">
      <w:pPr>
        <w:ind w:firstLine="708"/>
        <w:jc w:val="both"/>
      </w:pPr>
      <w:r>
        <w:rPr>
          <w:rStyle w:val="Fontdeparagrafimplicit"/>
          <w:i/>
        </w:rPr>
        <w:t>Curtea</w:t>
      </w:r>
      <w:r>
        <w:t xml:space="preserve"> declară încheiate dezbaterile </w:t>
      </w:r>
      <w:r>
        <w:t>şi</w:t>
      </w:r>
      <w:r>
        <w:t xml:space="preserve"> rămâne în pronunțare asupra </w:t>
      </w:r>
      <w:r>
        <w:t>excepţiei</w:t>
      </w:r>
      <w:r>
        <w:t xml:space="preserve"> lipsei de interes </w:t>
      </w:r>
      <w:r>
        <w:t>şi</w:t>
      </w:r>
      <w:r>
        <w:t xml:space="preserve">, în subsidiar, asupra fondului recursului. </w:t>
      </w:r>
    </w:p>
    <w:p w:rsidR="00154321" w14:paraId="66F81D68" w14:textId="77777777">
      <w:pPr>
        <w:ind w:firstLine="708"/>
        <w:jc w:val="both"/>
      </w:pPr>
    </w:p>
    <w:p w:rsidR="00154321" w14:paraId="578CFF83" w14:textId="77777777">
      <w:pPr>
        <w:jc w:val="center"/>
        <w:rPr>
          <w:rStyle w:val="Fontdeparagrafimplicit"/>
          <w:b/>
        </w:rPr>
      </w:pPr>
      <w:r>
        <w:rPr>
          <w:rStyle w:val="Fontdeparagrafimplicit"/>
          <w:b/>
        </w:rPr>
        <w:t xml:space="preserve">CURTEA, </w:t>
      </w:r>
    </w:p>
    <w:p w:rsidR="00154321" w14:paraId="57333189" w14:textId="77777777">
      <w:pPr>
        <w:ind w:right="-234" w:firstLine="709"/>
        <w:jc w:val="center"/>
        <w:rPr>
          <w:rStyle w:val="Fontdeparagrafimplicit"/>
          <w:b/>
        </w:rPr>
      </w:pPr>
    </w:p>
    <w:p w:rsidR="00154321" w14:paraId="620032A7" w14:textId="77777777">
      <w:pPr>
        <w:ind w:firstLine="709"/>
        <w:jc w:val="both"/>
      </w:pPr>
      <w:r>
        <w:t xml:space="preserve">Deliberând asupra recursului de </w:t>
      </w:r>
      <w:r>
        <w:t>faţă</w:t>
      </w:r>
      <w:r>
        <w:t xml:space="preserve">, </w:t>
      </w:r>
      <w:r>
        <w:t>reţine</w:t>
      </w:r>
      <w:r>
        <w:t xml:space="preserve"> următoarele:</w:t>
      </w:r>
    </w:p>
    <w:p w:rsidR="00154321" w14:paraId="3CA4215C" w14:textId="77777777">
      <w:pPr>
        <w:tabs>
          <w:tab w:val="left" w:pos="-3420"/>
        </w:tabs>
        <w:spacing w:before="80"/>
        <w:ind w:firstLine="709"/>
        <w:jc w:val="both"/>
        <w:rPr>
          <w:rStyle w:val="Fontdeparagrafimplicit"/>
          <w:b/>
          <w:i/>
        </w:rPr>
      </w:pPr>
      <w:r>
        <w:rPr>
          <w:rStyle w:val="Fontdeparagrafimplicit"/>
          <w:b/>
          <w:i/>
        </w:rPr>
        <w:t xml:space="preserve">I. </w:t>
      </w:r>
      <w:r>
        <w:rPr>
          <w:rStyle w:val="Fontdeparagrafimplicit"/>
          <w:b/>
          <w:i/>
        </w:rPr>
        <w:t>Circumstanţele</w:t>
      </w:r>
      <w:r>
        <w:rPr>
          <w:rStyle w:val="Fontdeparagrafimplicit"/>
          <w:b/>
          <w:i/>
        </w:rPr>
        <w:t xml:space="preserve"> cauzei</w:t>
      </w:r>
    </w:p>
    <w:p w:rsidR="00154321" w14:paraId="7FA0A773" w14:textId="77777777">
      <w:pPr>
        <w:tabs>
          <w:tab w:val="left" w:pos="-3420"/>
        </w:tabs>
        <w:ind w:right="-1" w:firstLine="709"/>
        <w:jc w:val="both"/>
        <w:rPr>
          <w:rStyle w:val="Fontdeparagrafimplicit"/>
          <w:b/>
          <w:i/>
        </w:rPr>
      </w:pPr>
      <w:r>
        <w:rPr>
          <w:rStyle w:val="Fontdeparagrafimplicit"/>
          <w:b/>
          <w:i/>
        </w:rPr>
        <w:t>1. Obiectul cererii de chemare în judecată</w:t>
      </w:r>
    </w:p>
    <w:p w:rsidR="00154321" w14:paraId="5144EF98" w14:textId="0FC977B4">
      <w:pPr>
        <w:ind w:firstLine="708"/>
        <w:jc w:val="both"/>
        <w:rPr>
          <w:rStyle w:val="Fontdeparagrafimplicit"/>
          <w:color w:val="000000"/>
        </w:rPr>
      </w:pPr>
      <w:r>
        <w:rPr>
          <w:rStyle w:val="Fontdeparagrafimplicit"/>
          <w:color w:val="000000"/>
        </w:rPr>
        <w:t xml:space="preserve">Prin cererea înregistrată la data de </w:t>
      </w:r>
      <w:r w:rsidR="00AE63C0">
        <w:rPr>
          <w:rStyle w:val="Fontdeparagrafimplicit"/>
          <w:color w:val="000000"/>
        </w:rPr>
        <w:t>......................</w:t>
      </w:r>
      <w:r>
        <w:rPr>
          <w:rStyle w:val="Fontdeparagrafimplicit"/>
          <w:color w:val="000000"/>
        </w:rPr>
        <w:t xml:space="preserve">.2023, pe rolul Tribunalului </w:t>
      </w:r>
      <w:r w:rsidR="00D06977">
        <w:rPr>
          <w:rStyle w:val="Fontdeparagrafimplicit"/>
          <w:color w:val="000000"/>
        </w:rPr>
        <w:t>..............</w:t>
      </w:r>
      <w:r>
        <w:rPr>
          <w:rStyle w:val="Fontdeparagrafimplicit"/>
          <w:color w:val="000000"/>
        </w:rPr>
        <w:t xml:space="preserve"> sub nr. </w:t>
      </w:r>
      <w:r w:rsidR="003F09DF">
        <w:rPr>
          <w:rStyle w:val="Fontdeparagrafimplicit"/>
          <w:color w:val="000000"/>
        </w:rPr>
        <w:t>...............</w:t>
      </w:r>
      <w:r>
        <w:rPr>
          <w:rStyle w:val="Fontdeparagrafimplicit"/>
          <w:color w:val="000000"/>
        </w:rPr>
        <w:t xml:space="preserve">, reclamantul </w:t>
      </w:r>
      <w:r w:rsidR="00AE63C0">
        <w:rPr>
          <w:rStyle w:val="Fontdeparagrafimplicit"/>
          <w:color w:val="000000"/>
        </w:rPr>
        <w:t>ĂUN.....</w:t>
      </w:r>
      <w:r>
        <w:rPr>
          <w:rStyle w:val="Fontdeparagrafimplicit"/>
          <w:color w:val="000000"/>
        </w:rPr>
        <w:t>,</w:t>
      </w:r>
      <w:r>
        <w:rPr>
          <w:rStyle w:val="Fontdeparagrafimplicit"/>
          <w:b/>
          <w:color w:val="000000"/>
        </w:rPr>
        <w:t xml:space="preserve"> </w:t>
      </w:r>
      <w:r>
        <w:rPr>
          <w:rStyle w:val="Fontdeparagrafimplicit"/>
          <w:color w:val="000000"/>
        </w:rPr>
        <w:t xml:space="preserve">în contradictoriu cu </w:t>
      </w:r>
      <w:r>
        <w:rPr>
          <w:rStyle w:val="Fontdeparagrafimplicit"/>
          <w:color w:val="000000"/>
        </w:rPr>
        <w:t>Administraţia</w:t>
      </w:r>
      <w:r>
        <w:rPr>
          <w:rStyle w:val="Fontdeparagrafimplicit"/>
          <w:color w:val="000000"/>
        </w:rPr>
        <w:t xml:space="preserve"> </w:t>
      </w:r>
      <w:r>
        <w:rPr>
          <w:rStyle w:val="Fontdeparagrafimplicit"/>
          <w:color w:val="000000"/>
        </w:rPr>
        <w:t>Judeţeană</w:t>
      </w:r>
      <w:r>
        <w:rPr>
          <w:rStyle w:val="Fontdeparagrafimplicit"/>
          <w:color w:val="000000"/>
        </w:rPr>
        <w:t xml:space="preserve"> a Finanțelor Publice </w:t>
      </w:r>
      <w:r w:rsidR="00D06977">
        <w:rPr>
          <w:rStyle w:val="Fontdeparagrafimplicit"/>
          <w:color w:val="000000"/>
        </w:rPr>
        <w:t>..............</w:t>
      </w:r>
      <w:r>
        <w:rPr>
          <w:rStyle w:val="Fontdeparagrafimplicit"/>
          <w:color w:val="000000"/>
        </w:rPr>
        <w:t xml:space="preserve">, în temeiul art. 278 Cod procedura fiscala rap. la art. 14-15 din Legea nr. 554/2004, a solicitat suspendarea executării actelor administrative fiscale: Decizia de impunere privind </w:t>
      </w:r>
      <w:r>
        <w:rPr>
          <w:rStyle w:val="Fontdeparagrafimplicit"/>
          <w:color w:val="000000"/>
        </w:rPr>
        <w:t>obligaţiile</w:t>
      </w:r>
      <w:r>
        <w:rPr>
          <w:rStyle w:val="Fontdeparagrafimplicit"/>
          <w:color w:val="000000"/>
        </w:rPr>
        <w:t xml:space="preserve"> fiscale principale aferente </w:t>
      </w:r>
      <w:r>
        <w:rPr>
          <w:rStyle w:val="Fontdeparagrafimplicit"/>
          <w:color w:val="000000"/>
        </w:rPr>
        <w:t>diferenţelor</w:t>
      </w:r>
      <w:r>
        <w:rPr>
          <w:rStyle w:val="Fontdeparagrafimplicit"/>
          <w:color w:val="000000"/>
        </w:rPr>
        <w:t xml:space="preserve"> bazelor de impozitare stabilite in cadrul </w:t>
      </w:r>
      <w:r>
        <w:rPr>
          <w:rStyle w:val="Fontdeparagrafimplicit"/>
          <w:color w:val="000000"/>
        </w:rPr>
        <w:t>inspecţiilor</w:t>
      </w:r>
      <w:r>
        <w:rPr>
          <w:rStyle w:val="Fontdeparagrafimplicit"/>
          <w:color w:val="000000"/>
        </w:rPr>
        <w:t xml:space="preserve"> fiscale la persoane fizice </w:t>
      </w:r>
      <w:r w:rsidR="00AE63C0">
        <w:rPr>
          <w:rStyle w:val="Fontdeparagrafimplicit"/>
          <w:color w:val="000000"/>
        </w:rPr>
        <w:t>DI1/</w:t>
      </w:r>
      <w:r>
        <w:rPr>
          <w:rStyle w:val="Fontdeparagrafimplicit"/>
          <w:color w:val="000000"/>
        </w:rPr>
        <w:t xml:space="preserve">13.09.2022, Decizia de impunere privind impozitul pe venit </w:t>
      </w:r>
      <w:r>
        <w:rPr>
          <w:rStyle w:val="Fontdeparagrafimplicit"/>
          <w:color w:val="000000"/>
        </w:rPr>
        <w:t>şi</w:t>
      </w:r>
      <w:r>
        <w:rPr>
          <w:rStyle w:val="Fontdeparagrafimplicit"/>
          <w:color w:val="000000"/>
        </w:rPr>
        <w:t xml:space="preserve"> </w:t>
      </w:r>
      <w:r>
        <w:rPr>
          <w:rStyle w:val="Fontdeparagrafimplicit"/>
          <w:color w:val="000000"/>
        </w:rPr>
        <w:t>contribuţiile</w:t>
      </w:r>
      <w:r>
        <w:rPr>
          <w:rStyle w:val="Fontdeparagrafimplicit"/>
          <w:color w:val="000000"/>
        </w:rPr>
        <w:t xml:space="preserve"> sociale aferente </w:t>
      </w:r>
      <w:r>
        <w:rPr>
          <w:rStyle w:val="Fontdeparagrafimplicit"/>
          <w:color w:val="000000"/>
        </w:rPr>
        <w:t>diferenţelor</w:t>
      </w:r>
      <w:r>
        <w:rPr>
          <w:rStyle w:val="Fontdeparagrafimplicit"/>
          <w:color w:val="000000"/>
        </w:rPr>
        <w:t xml:space="preserve"> bazelor de impozitare stabilite in cadrul </w:t>
      </w:r>
      <w:r>
        <w:rPr>
          <w:rStyle w:val="Fontdeparagrafimplicit"/>
          <w:color w:val="000000"/>
        </w:rPr>
        <w:t>inspecţiilor</w:t>
      </w:r>
      <w:r>
        <w:rPr>
          <w:rStyle w:val="Fontdeparagrafimplicit"/>
          <w:color w:val="000000"/>
        </w:rPr>
        <w:t xml:space="preserve"> fiscale la persoane fizice </w:t>
      </w:r>
      <w:r w:rsidR="00AE63C0">
        <w:rPr>
          <w:rStyle w:val="Fontdeparagrafimplicit"/>
          <w:color w:val="000000"/>
        </w:rPr>
        <w:t>DI2/</w:t>
      </w:r>
      <w:r>
        <w:rPr>
          <w:rStyle w:val="Fontdeparagrafimplicit"/>
          <w:color w:val="000000"/>
        </w:rPr>
        <w:t>/13.09.2022.</w:t>
      </w:r>
    </w:p>
    <w:p w:rsidR="00154321" w14:paraId="5CA88E22" w14:textId="77777777">
      <w:pPr>
        <w:tabs>
          <w:tab w:val="left" w:pos="-3420"/>
        </w:tabs>
        <w:ind w:right="-1" w:firstLine="709"/>
        <w:jc w:val="both"/>
        <w:rPr>
          <w:rStyle w:val="Fontdeparagrafimplicit"/>
        </w:rPr>
      </w:pPr>
      <w:r>
        <w:rPr>
          <w:rStyle w:val="Fontdeparagrafimplicit"/>
          <w:b/>
          <w:i/>
        </w:rPr>
        <w:t xml:space="preserve">2. Hotărârea </w:t>
      </w:r>
      <w:r>
        <w:rPr>
          <w:rStyle w:val="Fontdeparagrafimplicit"/>
          <w:b/>
          <w:i/>
        </w:rPr>
        <w:t>instanţei</w:t>
      </w:r>
      <w:r>
        <w:rPr>
          <w:rStyle w:val="Fontdeparagrafimplicit"/>
          <w:b/>
          <w:i/>
        </w:rPr>
        <w:t xml:space="preserve"> de fond</w:t>
      </w:r>
    </w:p>
    <w:p w:rsidR="00154321" w14:paraId="4961881E" w14:textId="4A287ECA">
      <w:pPr>
        <w:tabs>
          <w:tab w:val="left" w:pos="-3420"/>
        </w:tabs>
        <w:ind w:firstLine="709"/>
        <w:jc w:val="both"/>
      </w:pPr>
      <w:r>
        <w:t xml:space="preserve">Prin </w:t>
      </w:r>
      <w:r>
        <w:t>sentinţa</w:t>
      </w:r>
      <w:r>
        <w:t xml:space="preserve"> civilă nr. </w:t>
      </w:r>
      <w:r w:rsidR="00AE63C0">
        <w:t>SC1/</w:t>
      </w:r>
      <w:r>
        <w:t xml:space="preserve">2023, Tribunalul </w:t>
      </w:r>
      <w:r w:rsidR="00D06977">
        <w:t>..............</w:t>
      </w:r>
      <w:r>
        <w:t xml:space="preserve"> a admis cererea formulată de reclamantul </w:t>
      </w:r>
      <w:bookmarkStart w:name="_Hlk147146917" w:id="0"/>
      <w:r w:rsidR="00AE63C0">
        <w:t>ĂUN....</w:t>
      </w:r>
      <w:r>
        <w:t xml:space="preserve"> </w:t>
      </w:r>
      <w:bookmarkEnd w:id="0"/>
      <w:r>
        <w:t xml:space="preserve">în contradictoriu cu pârâta </w:t>
      </w:r>
      <w:r>
        <w:t>Administraţia</w:t>
      </w:r>
      <w:r>
        <w:t xml:space="preserve"> </w:t>
      </w:r>
      <w:r>
        <w:t>Judeţeană</w:t>
      </w:r>
      <w:r>
        <w:t xml:space="preserve"> a </w:t>
      </w:r>
      <w:r>
        <w:t>Finanţelor</w:t>
      </w:r>
      <w:r>
        <w:t xml:space="preserve"> Publice </w:t>
      </w:r>
      <w:r w:rsidR="00D06977">
        <w:t>..............</w:t>
      </w:r>
      <w:r>
        <w:t xml:space="preserve">, a dispus suspendarea Deciziei de impunere privind </w:t>
      </w:r>
      <w:r>
        <w:t>obligaţiile</w:t>
      </w:r>
      <w:r>
        <w:t xml:space="preserve"> fiscale principale aferente </w:t>
      </w:r>
      <w:r>
        <w:t>diferenţelor</w:t>
      </w:r>
      <w:r>
        <w:t xml:space="preserve"> bazelor de impozitare stabilite în cadrul </w:t>
      </w:r>
      <w:r>
        <w:t>inspecţiilor</w:t>
      </w:r>
      <w:r>
        <w:t xml:space="preserve"> fiscale la persoane fizice </w:t>
      </w:r>
      <w:r w:rsidR="00AE63C0">
        <w:t>DI1/</w:t>
      </w:r>
      <w:r>
        <w:t xml:space="preserve">13.09.2022 </w:t>
      </w:r>
      <w:r>
        <w:t>şi</w:t>
      </w:r>
      <w:r>
        <w:t xml:space="preserve"> a Deciziei de impunere privind impozitul pe venit </w:t>
      </w:r>
      <w:r>
        <w:t>şi</w:t>
      </w:r>
      <w:r>
        <w:t xml:space="preserve"> </w:t>
      </w:r>
      <w:r>
        <w:t>contribuţiile</w:t>
      </w:r>
      <w:r>
        <w:t xml:space="preserve"> sociale aferente </w:t>
      </w:r>
      <w:r>
        <w:t>diferenţelor</w:t>
      </w:r>
      <w:r>
        <w:t xml:space="preserve"> bazelor de impozitare stabilite în cadrul </w:t>
      </w:r>
      <w:r>
        <w:t>inspecţiilor</w:t>
      </w:r>
      <w:r>
        <w:t xml:space="preserve"> fiscal la persoane fizice </w:t>
      </w:r>
      <w:r w:rsidR="00AE63C0">
        <w:t>DI2/</w:t>
      </w:r>
      <w:r>
        <w:t xml:space="preserve">/13.09.2022 </w:t>
      </w:r>
      <w:r>
        <w:t>şi</w:t>
      </w:r>
      <w:r>
        <w:t xml:space="preserve"> a obligat pârâtă la plata către reclamant a sumei de 3.500 de lei, cu titlu de cheltuieli de judecată, reprezentând onorariu </w:t>
      </w:r>
      <w:r>
        <w:t>avocaţial</w:t>
      </w:r>
      <w:r>
        <w:t xml:space="preserve"> redus, </w:t>
      </w:r>
      <w:r>
        <w:t>şi</w:t>
      </w:r>
      <w:r>
        <w:t xml:space="preserve"> a sumei de 50 de lei, reprezentând taxa judiciară de timbru. </w:t>
      </w:r>
    </w:p>
    <w:p w:rsidR="00154321" w14:paraId="3DAFB19A" w14:textId="65718761">
      <w:pPr>
        <w:tabs>
          <w:tab w:val="left" w:pos="-3420"/>
        </w:tabs>
        <w:ind w:firstLine="709"/>
        <w:jc w:val="both"/>
        <w:rPr>
          <w:rStyle w:val="Fontdeparagrafimplicit"/>
        </w:rPr>
      </w:pPr>
      <w:r>
        <w:rPr>
          <w:rStyle w:val="Fontdeparagrafimplicit"/>
          <w:b/>
          <w:i/>
        </w:rPr>
        <w:t xml:space="preserve">3. Calea de atac exercitată de pârâta </w:t>
      </w:r>
      <w:r>
        <w:rPr>
          <w:rStyle w:val="Fontdeparagrafimplicit"/>
          <w:b/>
          <w:i/>
        </w:rPr>
        <w:t>Direcţia</w:t>
      </w:r>
      <w:r>
        <w:rPr>
          <w:rStyle w:val="Fontdeparagrafimplicit"/>
          <w:b/>
          <w:i/>
        </w:rPr>
        <w:t xml:space="preserve"> Generală Regională a </w:t>
      </w:r>
      <w:r>
        <w:rPr>
          <w:rStyle w:val="Fontdeparagrafimplicit"/>
          <w:b/>
          <w:i/>
        </w:rPr>
        <w:t>Finanţelor</w:t>
      </w:r>
      <w:r>
        <w:rPr>
          <w:rStyle w:val="Fontdeparagrafimplicit"/>
          <w:b/>
          <w:i/>
        </w:rPr>
        <w:t xml:space="preserve"> Publice </w:t>
      </w:r>
      <w:r w:rsidR="00AE63C0">
        <w:rPr>
          <w:rStyle w:val="Fontdeparagrafimplicit"/>
          <w:b/>
          <w:i/>
        </w:rPr>
        <w:t>..............</w:t>
      </w:r>
      <w:r>
        <w:rPr>
          <w:rStyle w:val="Fontdeparagrafimplicit"/>
          <w:b/>
          <w:i/>
        </w:rPr>
        <w:t xml:space="preserve">, prin </w:t>
      </w:r>
      <w:r>
        <w:rPr>
          <w:rStyle w:val="Fontdeparagrafimplicit"/>
          <w:b/>
          <w:i/>
        </w:rPr>
        <w:t>Administraţia</w:t>
      </w:r>
      <w:r>
        <w:rPr>
          <w:rStyle w:val="Fontdeparagrafimplicit"/>
          <w:b/>
          <w:i/>
        </w:rPr>
        <w:t xml:space="preserve"> </w:t>
      </w:r>
      <w:r>
        <w:rPr>
          <w:rStyle w:val="Fontdeparagrafimplicit"/>
          <w:b/>
          <w:i/>
        </w:rPr>
        <w:t>Judeţeană</w:t>
      </w:r>
      <w:r>
        <w:rPr>
          <w:rStyle w:val="Fontdeparagrafimplicit"/>
          <w:b/>
          <w:i/>
        </w:rPr>
        <w:t xml:space="preserve"> a </w:t>
      </w:r>
      <w:r>
        <w:rPr>
          <w:rStyle w:val="Fontdeparagrafimplicit"/>
          <w:b/>
          <w:i/>
        </w:rPr>
        <w:t>Finanţelor</w:t>
      </w:r>
      <w:r>
        <w:rPr>
          <w:rStyle w:val="Fontdeparagrafimplicit"/>
          <w:b/>
          <w:i/>
        </w:rPr>
        <w:t xml:space="preserve"> Publice </w:t>
      </w:r>
      <w:r w:rsidR="00D06977">
        <w:rPr>
          <w:rStyle w:val="Fontdeparagrafimplicit"/>
          <w:b/>
          <w:i/>
        </w:rPr>
        <w:t>..............</w:t>
      </w:r>
    </w:p>
    <w:p w:rsidR="00154321" w14:paraId="183D3E75" w14:textId="11F26D8E">
      <w:pPr>
        <w:tabs>
          <w:tab w:val="left" w:pos="-3420"/>
        </w:tabs>
        <w:ind w:firstLine="709"/>
        <w:jc w:val="both"/>
      </w:pPr>
      <w:r>
        <w:rPr>
          <w:rStyle w:val="Fontdeparagrafimplicit"/>
          <w:shd w:val="clear" w:color="auto" w:fill="FFFFFF"/>
        </w:rPr>
        <w:t xml:space="preserve">Împotriva acestei </w:t>
      </w:r>
      <w:r>
        <w:rPr>
          <w:rStyle w:val="Fontdeparagrafimplicit"/>
          <w:shd w:val="clear" w:color="auto" w:fill="FFFFFF"/>
        </w:rPr>
        <w:t>sentinţe</w:t>
      </w:r>
      <w:r>
        <w:rPr>
          <w:rStyle w:val="Fontdeparagrafimplicit"/>
          <w:shd w:val="clear" w:color="auto" w:fill="FFFFFF"/>
        </w:rPr>
        <w:t xml:space="preserve"> a declarat recurs </w:t>
      </w:r>
      <w:r>
        <w:t xml:space="preserve">pârâta </w:t>
      </w:r>
      <w:r>
        <w:t>Direcţia</w:t>
      </w:r>
      <w:r>
        <w:t xml:space="preserve"> Generală Regională a </w:t>
      </w:r>
      <w:r>
        <w:t>Finanţelor</w:t>
      </w:r>
      <w:r>
        <w:t xml:space="preserve"> Publice </w:t>
      </w:r>
      <w:r w:rsidR="00AE63C0">
        <w:t>..............</w:t>
      </w:r>
      <w:r>
        <w:t xml:space="preserve">, prin </w:t>
      </w:r>
      <w:r>
        <w:t>Administraţia</w:t>
      </w:r>
      <w:r>
        <w:t xml:space="preserve"> </w:t>
      </w:r>
      <w:r>
        <w:t>Judeţeană</w:t>
      </w:r>
      <w:r>
        <w:t xml:space="preserve"> a </w:t>
      </w:r>
      <w:r>
        <w:t>Finanţelor</w:t>
      </w:r>
      <w:r>
        <w:t xml:space="preserve"> Publice </w:t>
      </w:r>
      <w:r w:rsidR="00D06977">
        <w:t>..............</w:t>
      </w:r>
      <w:r>
        <w:t xml:space="preserve">, solicitând admiterea acestuia, casarea </w:t>
      </w:r>
      <w:r>
        <w:t>sentinţei</w:t>
      </w:r>
      <w:r>
        <w:t xml:space="preserve"> civile atacate, iar pe fond respingerea </w:t>
      </w:r>
      <w:r>
        <w:t>acţiunii</w:t>
      </w:r>
      <w:r>
        <w:t xml:space="preserve"> ca nefondată.</w:t>
      </w:r>
    </w:p>
    <w:p w:rsidR="00154321" w14:paraId="0091DC5C" w14:textId="77777777">
      <w:pPr>
        <w:tabs>
          <w:tab w:val="left" w:pos="-3420"/>
        </w:tabs>
        <w:ind w:firstLine="709"/>
        <w:jc w:val="both"/>
      </w:pPr>
      <w:r>
        <w:t xml:space="preserve">În motivare, a arătat că </w:t>
      </w:r>
      <w:r>
        <w:t>îşi</w:t>
      </w:r>
      <w:r>
        <w:t xml:space="preserve"> întemeiază recursul pe art. 488 alin. 1 pct. 5 </w:t>
      </w:r>
      <w:r>
        <w:t>C.pr.civ</w:t>
      </w:r>
      <w:r>
        <w:t xml:space="preserve">., având în vedere că </w:t>
      </w:r>
      <w:r>
        <w:t>instanţa</w:t>
      </w:r>
      <w:r>
        <w:t xml:space="preserve"> de fond a încălcat </w:t>
      </w:r>
      <w:r>
        <w:t>dispoziţiile</w:t>
      </w:r>
      <w:r>
        <w:t xml:space="preserve"> art. 278 din Codul de procedură fiscală, care stipulează că </w:t>
      </w:r>
      <w:r>
        <w:t>instanţa</w:t>
      </w:r>
      <w:r>
        <w:t xml:space="preserve"> poate dispune suspendarea executării actului administrativ fiscal numai după depunerea unei </w:t>
      </w:r>
      <w:r>
        <w:t>cauţiuni</w:t>
      </w:r>
      <w:r>
        <w:t xml:space="preserve">, în acest sens </w:t>
      </w:r>
      <w:r>
        <w:t>pronunţându</w:t>
      </w:r>
      <w:r>
        <w:t xml:space="preserve">-se </w:t>
      </w:r>
      <w:r>
        <w:t>şi</w:t>
      </w:r>
      <w:r>
        <w:t xml:space="preserve"> Curtea </w:t>
      </w:r>
      <w:r>
        <w:t>Constituţională</w:t>
      </w:r>
      <w:r>
        <w:t xml:space="preserve"> prin Decizia 500/05.05.2008.</w:t>
      </w:r>
    </w:p>
    <w:p w:rsidR="00154321" w14:paraId="76BF5E54" w14:textId="77777777">
      <w:pPr>
        <w:tabs>
          <w:tab w:val="left" w:pos="-3420"/>
        </w:tabs>
        <w:ind w:firstLine="709"/>
        <w:jc w:val="both"/>
      </w:pPr>
      <w:r>
        <w:t xml:space="preserve">De asemenea, s-a arătat că sunt incidente </w:t>
      </w:r>
      <w:r>
        <w:t>şi</w:t>
      </w:r>
      <w:r>
        <w:t xml:space="preserve"> </w:t>
      </w:r>
      <w:r>
        <w:t>dispoziţiile</w:t>
      </w:r>
      <w:r>
        <w:t xml:space="preserve"> art. 488 alin. 1 pct. 8 </w:t>
      </w:r>
      <w:r>
        <w:t>C.pr.civ</w:t>
      </w:r>
      <w:r>
        <w:t xml:space="preserve">., având în vedere că, la </w:t>
      </w:r>
      <w:r>
        <w:t>pronunţarea</w:t>
      </w:r>
      <w:r>
        <w:t xml:space="preserve"> hotărârii, </w:t>
      </w:r>
      <w:r>
        <w:t>instanţa</w:t>
      </w:r>
      <w:r>
        <w:t xml:space="preserve"> de judecată a interpretat </w:t>
      </w:r>
      <w:r>
        <w:t>şi</w:t>
      </w:r>
      <w:r>
        <w:t xml:space="preserve"> aplicat </w:t>
      </w:r>
      <w:r>
        <w:t>greşit</w:t>
      </w:r>
      <w:r>
        <w:t xml:space="preserve"> </w:t>
      </w:r>
      <w:r>
        <w:t>dispoziţiile</w:t>
      </w:r>
      <w:r>
        <w:t xml:space="preserve"> art. 14 din Legea nr. 554/2004 privind contenciosul administrativ.</w:t>
      </w:r>
    </w:p>
    <w:p w:rsidR="00154321" w14:paraId="2692C377" w14:textId="77777777">
      <w:pPr>
        <w:tabs>
          <w:tab w:val="left" w:pos="-3420"/>
        </w:tabs>
        <w:ind w:firstLine="709"/>
        <w:jc w:val="both"/>
      </w:pPr>
      <w:r>
        <w:t xml:space="preserve">Astfel, </w:t>
      </w:r>
      <w:r>
        <w:t>aşa</w:t>
      </w:r>
      <w:r>
        <w:t xml:space="preserve"> cum rezultă din cuprinsul </w:t>
      </w:r>
      <w:r>
        <w:t>sentinţei</w:t>
      </w:r>
      <w:r>
        <w:t xml:space="preserve"> </w:t>
      </w:r>
      <w:r>
        <w:t>recurate</w:t>
      </w:r>
      <w:r>
        <w:t xml:space="preserve">, cu ocazia cercetării făcute asupra </w:t>
      </w:r>
      <w:r>
        <w:t>condiţiilor</w:t>
      </w:r>
      <w:r>
        <w:t xml:space="preserve"> cerute de art. 14 din Legea nr. 554/2004, în ceea ce privește cazul bine justificat, </w:t>
      </w:r>
      <w:r>
        <w:t>instanţa</w:t>
      </w:r>
      <w:r>
        <w:t xml:space="preserve"> de fond a considerat îndeplinită această </w:t>
      </w:r>
      <w:r>
        <w:t>condiţie</w:t>
      </w:r>
      <w:r>
        <w:t xml:space="preserve"> </w:t>
      </w:r>
      <w:r>
        <w:t>şi</w:t>
      </w:r>
      <w:r>
        <w:t xml:space="preserve"> a intrat în cercetarea fondul, ceea ce nu este admis a se face pe calea unei cereri de suspendare a actului administrativ, fondul cauzei putând fi cercetat doar pe calea unei </w:t>
      </w:r>
      <w:r>
        <w:t>acţiuni</w:t>
      </w:r>
      <w:r>
        <w:t xml:space="preserve"> în anulare. </w:t>
      </w:r>
      <w:r>
        <w:t>Instanţa</w:t>
      </w:r>
      <w:r>
        <w:t xml:space="preserve"> era obligată să analizeze aspecte de natură să creeze o îndoială</w:t>
      </w:r>
      <w:r>
        <w:t xml:space="preserve"> serioasă în </w:t>
      </w:r>
      <w:r>
        <w:t>privinţa</w:t>
      </w:r>
      <w:r>
        <w:t xml:space="preserve"> </w:t>
      </w:r>
      <w:r>
        <w:t>legalităţii</w:t>
      </w:r>
      <w:r>
        <w:t xml:space="preserve"> actului administrativ contestat, în sensul </w:t>
      </w:r>
      <w:r>
        <w:t>dispoziţiilor</w:t>
      </w:r>
      <w:r>
        <w:t xml:space="preserve"> art. 2 alin. (1) lit. t) din Legea nr. 554/2004 privind contenciosul administrativ, fără să se </w:t>
      </w:r>
      <w:r>
        <w:t>pronunţe</w:t>
      </w:r>
      <w:r>
        <w:t xml:space="preserve"> pe fondul cauzei.</w:t>
      </w:r>
    </w:p>
    <w:p w:rsidR="00154321" w14:paraId="6761707D" w14:textId="77777777">
      <w:pPr>
        <w:tabs>
          <w:tab w:val="left" w:pos="-3420"/>
        </w:tabs>
        <w:ind w:firstLine="709"/>
        <w:jc w:val="both"/>
      </w:pPr>
      <w:r>
        <w:t xml:space="preserve">De asemenea, cu privire la </w:t>
      </w:r>
      <w:r>
        <w:t>existenţa</w:t>
      </w:r>
      <w:r>
        <w:t xml:space="preserve"> unei pagube iminente, în </w:t>
      </w:r>
      <w:r>
        <w:t>speţă</w:t>
      </w:r>
      <w:r>
        <w:t xml:space="preserve">, nu s-a făcut dovada </w:t>
      </w:r>
      <w:r>
        <w:t>posibilităţii</w:t>
      </w:r>
      <w:r>
        <w:t xml:space="preserve"> producerii unei astfel de pagube, nedemonstrându-se nici </w:t>
      </w:r>
      <w:r>
        <w:t>existenţa</w:t>
      </w:r>
      <w:r>
        <w:t xml:space="preserve"> unor motive temeinice care să creeze o îndoială puternică asupra </w:t>
      </w:r>
      <w:r>
        <w:t>legalităţii</w:t>
      </w:r>
      <w:r>
        <w:t xml:space="preserve"> actului administrativ atacat, simplul fapt că, în urma efectuării </w:t>
      </w:r>
      <w:r>
        <w:t>inspecţiei</w:t>
      </w:r>
      <w:r>
        <w:t xml:space="preserve"> fiscale, au fost stabilite </w:t>
      </w:r>
      <w:r>
        <w:t>obligaţii</w:t>
      </w:r>
      <w:r>
        <w:t xml:space="preserve"> fiscale într-un cuantum ridicat, nu poate fi imputată </w:t>
      </w:r>
      <w:r>
        <w:t>instituţiei</w:t>
      </w:r>
      <w:r>
        <w:t xml:space="preserve">, aceste </w:t>
      </w:r>
      <w:r>
        <w:t>obligaţii</w:t>
      </w:r>
      <w:r>
        <w:t xml:space="preserve"> fiscale fiind stabilite ca urmare a constatării unor </w:t>
      </w:r>
      <w:r>
        <w:t>deficienţe</w:t>
      </w:r>
      <w:r>
        <w:t>.</w:t>
      </w:r>
    </w:p>
    <w:p w:rsidR="00154321" w14:paraId="20255776" w14:textId="77777777">
      <w:pPr>
        <w:tabs>
          <w:tab w:val="left" w:pos="-3420"/>
        </w:tabs>
        <w:ind w:firstLine="709"/>
        <w:jc w:val="both"/>
      </w:pPr>
      <w:r>
        <w:t xml:space="preserve">Concluzionând, apreciază că, în prezenta cauză, nu sunt dovedite în concret care sunt împrejurările ce reprezintă cazul bine justificat, care să creeze o îndoială serioasă în </w:t>
      </w:r>
      <w:r>
        <w:t>privinţa</w:t>
      </w:r>
      <w:r>
        <w:t xml:space="preserve"> </w:t>
      </w:r>
      <w:r>
        <w:t xml:space="preserve">deciziei emise </w:t>
      </w:r>
      <w:r>
        <w:t>şi</w:t>
      </w:r>
      <w:r>
        <w:t xml:space="preserve"> nici nu s-a făcut dovada unei pagube iminente, de natură a leza </w:t>
      </w:r>
      <w:r>
        <w:t>situaţia</w:t>
      </w:r>
      <w:r>
        <w:t xml:space="preserve"> reclamantului, astfel că, raportat la aceste considerente, </w:t>
      </w:r>
      <w:r>
        <w:t>soluţia</w:t>
      </w:r>
      <w:r>
        <w:t xml:space="preserve"> </w:t>
      </w:r>
      <w:r>
        <w:t>instanţei</w:t>
      </w:r>
      <w:r>
        <w:t xml:space="preserve"> de fond este nelegală </w:t>
      </w:r>
      <w:r>
        <w:t>şi</w:t>
      </w:r>
      <w:r>
        <w:t xml:space="preserve"> netemeinică.</w:t>
      </w:r>
    </w:p>
    <w:p w:rsidR="00154321" w14:paraId="5398FA7F" w14:textId="77777777">
      <w:pPr>
        <w:tabs>
          <w:tab w:val="left" w:pos="-3420"/>
        </w:tabs>
        <w:ind w:firstLine="709"/>
        <w:jc w:val="both"/>
      </w:pPr>
      <w:r>
        <w:t xml:space="preserve">În drept, a invocat </w:t>
      </w:r>
      <w:r>
        <w:t>dispoziţiile</w:t>
      </w:r>
      <w:r>
        <w:t xml:space="preserve"> art. 488 pct. 5 </w:t>
      </w:r>
      <w:r>
        <w:t>şi</w:t>
      </w:r>
      <w:r>
        <w:t xml:space="preserve"> 8 </w:t>
      </w:r>
      <w:r>
        <w:t>C.pr.civ</w:t>
      </w:r>
      <w:r>
        <w:t xml:space="preserve">. </w:t>
      </w:r>
    </w:p>
    <w:p w:rsidR="00154321" w14:paraId="2ECEAF8E" w14:textId="77777777">
      <w:pPr>
        <w:ind w:firstLine="709"/>
        <w:jc w:val="both"/>
        <w:rPr>
          <w:rStyle w:val="Fontdeparagrafimplicit"/>
          <w:b/>
          <w:i/>
        </w:rPr>
      </w:pPr>
      <w:r>
        <w:rPr>
          <w:rStyle w:val="Fontdeparagrafimplicit"/>
          <w:b/>
          <w:i/>
        </w:rPr>
        <w:t>4. Apărările formulate în recurs</w:t>
      </w:r>
    </w:p>
    <w:p w:rsidR="00154321" w14:paraId="4A31B71F" w14:textId="3A512743">
      <w:pPr>
        <w:ind w:firstLine="709"/>
        <w:jc w:val="both"/>
      </w:pPr>
      <w:r>
        <w:t xml:space="preserve">Legal citat, </w:t>
      </w:r>
      <w:r>
        <w:t xml:space="preserve">intimatul-reclamant </w:t>
      </w:r>
      <w:r w:rsidR="00AE63C0">
        <w:t>ĂUN....</w:t>
      </w:r>
      <w:r>
        <w:t xml:space="preserve"> nu a formulat întâmpinare.</w:t>
      </w:r>
    </w:p>
    <w:p w:rsidR="00154321" w14:paraId="704B069C" w14:textId="77777777">
      <w:pPr>
        <w:ind w:firstLine="709"/>
        <w:jc w:val="both"/>
        <w:rPr>
          <w:rStyle w:val="Fontdeparagrafimplicit"/>
          <w:b/>
          <w:i/>
        </w:rPr>
      </w:pPr>
      <w:r>
        <w:rPr>
          <w:rStyle w:val="Fontdeparagrafimplicit"/>
          <w:b/>
          <w:i/>
        </w:rPr>
        <w:t xml:space="preserve">5. Aspecte procesuale </w:t>
      </w:r>
    </w:p>
    <w:p w:rsidR="00154321" w14:paraId="09499386" w14:textId="77777777">
      <w:pPr>
        <w:ind w:firstLine="709"/>
        <w:jc w:val="both"/>
      </w:pPr>
      <w:r>
        <w:t xml:space="preserve">În </w:t>
      </w:r>
      <w:r>
        <w:t>faţa</w:t>
      </w:r>
      <w:r>
        <w:t xml:space="preserve"> </w:t>
      </w:r>
      <w:r>
        <w:t>instanţei</w:t>
      </w:r>
      <w:r>
        <w:t xml:space="preserve"> de recurs a fost administrată proba cu înscrisuri noi.</w:t>
      </w:r>
    </w:p>
    <w:p w:rsidR="00154321" w14:paraId="66AD311A" w14:textId="516FF32D">
      <w:pPr>
        <w:spacing w:before="80"/>
        <w:ind w:firstLine="709"/>
        <w:jc w:val="both"/>
        <w:rPr>
          <w:rStyle w:val="Fontdeparagrafimplicit"/>
          <w:b/>
          <w:i/>
        </w:rPr>
      </w:pPr>
      <w:r>
        <w:rPr>
          <w:rStyle w:val="Fontdeparagrafimplicit"/>
          <w:b/>
          <w:i/>
        </w:rPr>
        <w:t xml:space="preserve">II. </w:t>
      </w:r>
      <w:r>
        <w:rPr>
          <w:rStyle w:val="Fontdeparagrafimplicit"/>
          <w:b/>
          <w:i/>
        </w:rPr>
        <w:t>Soluţia</w:t>
      </w:r>
      <w:r>
        <w:rPr>
          <w:rStyle w:val="Fontdeparagrafimplicit"/>
          <w:b/>
          <w:i/>
        </w:rPr>
        <w:t xml:space="preserve"> </w:t>
      </w:r>
      <w:r>
        <w:rPr>
          <w:rStyle w:val="Fontdeparagrafimplicit"/>
          <w:b/>
          <w:i/>
        </w:rPr>
        <w:t>şi</w:t>
      </w:r>
      <w:r>
        <w:rPr>
          <w:rStyle w:val="Fontdeparagrafimplicit"/>
          <w:b/>
          <w:i/>
        </w:rPr>
        <w:t xml:space="preserve"> considerentele </w:t>
      </w:r>
      <w:r>
        <w:rPr>
          <w:rStyle w:val="Fontdeparagrafimplicit"/>
          <w:b/>
          <w:i/>
        </w:rPr>
        <w:t>Curţii</w:t>
      </w:r>
      <w:r>
        <w:rPr>
          <w:rStyle w:val="Fontdeparagrafimplicit"/>
          <w:b/>
          <w:i/>
        </w:rPr>
        <w:t xml:space="preserve"> de Apel </w:t>
      </w:r>
      <w:r w:rsidR="00D06977">
        <w:rPr>
          <w:rStyle w:val="Fontdeparagrafimplicit"/>
          <w:b/>
          <w:i/>
        </w:rPr>
        <w:t>...............</w:t>
      </w:r>
      <w:r>
        <w:rPr>
          <w:rStyle w:val="Fontdeparagrafimplicit"/>
          <w:b/>
          <w:i/>
        </w:rPr>
        <w:t xml:space="preserve"> asupra recursului</w:t>
      </w:r>
    </w:p>
    <w:p w:rsidR="00154321" w14:paraId="1D419FD8" w14:textId="77777777">
      <w:pPr>
        <w:ind w:right="-1" w:firstLine="709"/>
        <w:jc w:val="both"/>
        <w:rPr>
          <w:rStyle w:val="Fontdeparagrafimplicit"/>
          <w:b/>
          <w:i/>
        </w:rPr>
      </w:pPr>
      <w:bookmarkStart w:name="_Hlk145667252" w:id="1"/>
      <w:r>
        <w:rPr>
          <w:rStyle w:val="Fontdeparagrafimplicit"/>
          <w:b/>
          <w:i/>
        </w:rPr>
        <w:t xml:space="preserve">1. Asupra </w:t>
      </w:r>
      <w:r>
        <w:rPr>
          <w:rStyle w:val="Fontdeparagrafimplicit"/>
          <w:b/>
          <w:i/>
        </w:rPr>
        <w:t>excepţiei</w:t>
      </w:r>
      <w:r>
        <w:rPr>
          <w:rStyle w:val="Fontdeparagrafimplicit"/>
          <w:b/>
          <w:i/>
        </w:rPr>
        <w:t xml:space="preserve"> lipsei de interes </w:t>
      </w:r>
    </w:p>
    <w:p w:rsidR="00154321" w14:paraId="799DDC6F" w14:textId="77777777">
      <w:pPr>
        <w:tabs>
          <w:tab w:val="left" w:pos="570"/>
        </w:tabs>
        <w:ind w:firstLine="709"/>
        <w:jc w:val="both"/>
      </w:pPr>
      <w:r>
        <w:t xml:space="preserve">Potrivit </w:t>
      </w:r>
      <w:r>
        <w:t>dispoziţiilor</w:t>
      </w:r>
      <w:r>
        <w:t xml:space="preserve"> art. 224 </w:t>
      </w:r>
      <w:r>
        <w:t>şi</w:t>
      </w:r>
      <w:r>
        <w:t xml:space="preserve"> art. 248 alin. 1 </w:t>
      </w:r>
      <w:r>
        <w:t>C.pr.civ</w:t>
      </w:r>
      <w:r>
        <w:t xml:space="preserve">., </w:t>
      </w:r>
      <w:r>
        <w:t>instanţa</w:t>
      </w:r>
      <w:r>
        <w:t xml:space="preserve"> se va </w:t>
      </w:r>
      <w:r>
        <w:t>pronunţa</w:t>
      </w:r>
      <w:r>
        <w:t xml:space="preserve"> mai întâi asupra </w:t>
      </w:r>
      <w:r>
        <w:t>excepţiilor</w:t>
      </w:r>
      <w:r>
        <w:t xml:space="preserve"> de procedură, precum </w:t>
      </w:r>
      <w:r>
        <w:t>şi</w:t>
      </w:r>
      <w:r>
        <w:t xml:space="preserve"> asupra celor de fond care fac inutilă, în tot sau în parte, administrarea de probe ori, după caz, cercetarea în fond a cauzei.</w:t>
      </w:r>
    </w:p>
    <w:p w:rsidR="00154321" w14:paraId="381E8CA7" w14:textId="77777777">
      <w:pPr>
        <w:tabs>
          <w:tab w:val="left" w:pos="570"/>
        </w:tabs>
        <w:ind w:firstLine="709"/>
        <w:jc w:val="both"/>
      </w:pPr>
      <w:r>
        <w:t xml:space="preserve">Interesul este o </w:t>
      </w:r>
      <w:r>
        <w:t>cerinţă</w:t>
      </w:r>
      <w:r>
        <w:t xml:space="preserve"> necesară pentru exercitarea dreptului la </w:t>
      </w:r>
      <w:r>
        <w:t>acţiune</w:t>
      </w:r>
      <w:r>
        <w:t xml:space="preserve">. Prin interes se </w:t>
      </w:r>
      <w:r>
        <w:t>înţelege</w:t>
      </w:r>
      <w:r>
        <w:t xml:space="preserve"> folosul practic, imediat, pe care-l are o parte pentru a justifica punerea în </w:t>
      </w:r>
      <w:r>
        <w:t>mişcare</w:t>
      </w:r>
      <w:r>
        <w:t xml:space="preserve"> a </w:t>
      </w:r>
      <w:r>
        <w:t>acţiunii</w:t>
      </w:r>
      <w:r>
        <w:t xml:space="preserve"> judiciare, inclusiv în promovarea oricărei căi de atac, iar lipsa lui constituie motiv de respingere a cererii.</w:t>
      </w:r>
    </w:p>
    <w:p w:rsidR="00154321" w14:paraId="0706C61A" w14:textId="77777777">
      <w:pPr>
        <w:tabs>
          <w:tab w:val="left" w:pos="570"/>
        </w:tabs>
        <w:ind w:firstLine="709"/>
        <w:jc w:val="both"/>
      </w:pPr>
      <w:r>
        <w:t xml:space="preserve">Cererea de suspendare în prezentul dosar a fost întemeiată pe </w:t>
      </w:r>
      <w:r>
        <w:t>dispoziţiile</w:t>
      </w:r>
      <w:r>
        <w:t xml:space="preserve"> art. 14 alin. (1) din Legea nr. 554/2004, urmând a produce efecte juridice până la </w:t>
      </w:r>
      <w:r>
        <w:t>soluţionarea</w:t>
      </w:r>
      <w:r>
        <w:t xml:space="preserve"> în fond a cauzei.</w:t>
      </w:r>
    </w:p>
    <w:p w:rsidR="00154321" w14:paraId="29EA8859" w14:textId="621CE28A">
      <w:pPr>
        <w:tabs>
          <w:tab w:val="left" w:pos="570"/>
        </w:tabs>
        <w:ind w:firstLine="709"/>
        <w:jc w:val="both"/>
      </w:pPr>
      <w:r>
        <w:t xml:space="preserve">Chiar dacă decizia de </w:t>
      </w:r>
      <w:r>
        <w:t>soluţionare</w:t>
      </w:r>
      <w:r>
        <w:t xml:space="preserve"> a </w:t>
      </w:r>
      <w:r>
        <w:t>contestaţiei</w:t>
      </w:r>
      <w:r>
        <w:t xml:space="preserve"> în procedura administrativă s-a emis în data de 06.02.2023, măsura suspendării a fost dispusă ulterior, prin </w:t>
      </w:r>
      <w:r>
        <w:t>sentinţa</w:t>
      </w:r>
      <w:r>
        <w:t xml:space="preserve"> civilă nr. </w:t>
      </w:r>
      <w:r w:rsidR="00AE63C0">
        <w:t>SC1/</w:t>
      </w:r>
      <w:r>
        <w:t xml:space="preserve">2023, executorie de drept. </w:t>
      </w:r>
    </w:p>
    <w:p w:rsidR="00154321" w14:paraId="257D7AF3" w14:textId="77777777">
      <w:pPr>
        <w:tabs>
          <w:tab w:val="left" w:pos="570"/>
        </w:tabs>
        <w:ind w:firstLine="709"/>
        <w:jc w:val="both"/>
      </w:pPr>
      <w:r>
        <w:t xml:space="preserve">Împrejurarea că </w:t>
      </w:r>
      <w:r>
        <w:t>acţiunea</w:t>
      </w:r>
      <w:r>
        <w:t xml:space="preserve"> în anularea actelor administrative a fost depusă la data de 26.06.2023 este nerelevantă din perspectiva interesului judiciar al </w:t>
      </w:r>
      <w:r>
        <w:t>autorităţii</w:t>
      </w:r>
      <w:r>
        <w:t xml:space="preserve"> fiscale de a contesta măsura suspendării executării, având în vedere că pârâta a fost obligată la plata cheltuielilor de judecată în primă </w:t>
      </w:r>
      <w:r>
        <w:t>instanţă</w:t>
      </w:r>
      <w:r>
        <w:t xml:space="preserve">, astfel că este </w:t>
      </w:r>
      <w:r>
        <w:t>îndreptăţită</w:t>
      </w:r>
      <w:r>
        <w:t xml:space="preserve"> la reanalizarea de către </w:t>
      </w:r>
      <w:r>
        <w:t>instanţa</w:t>
      </w:r>
      <w:r>
        <w:t xml:space="preserve"> de control judiciar a fundamentului juridic al acestei </w:t>
      </w:r>
      <w:r>
        <w:t>obligaţii</w:t>
      </w:r>
      <w:r>
        <w:t xml:space="preserve"> stabilite în sarcina sa, care este reprezentat de culpa procesuală, determinată de admi</w:t>
      </w:r>
      <w:r>
        <w:t xml:space="preserve">terea capătului principal de cerere. </w:t>
      </w:r>
    </w:p>
    <w:p w:rsidR="00154321" w14:paraId="59E29418" w14:textId="77777777">
      <w:pPr>
        <w:ind w:firstLine="709"/>
        <w:jc w:val="both"/>
      </w:pPr>
      <w:r>
        <w:t xml:space="preserve">Pe cale de </w:t>
      </w:r>
      <w:r>
        <w:t>consecinţă</w:t>
      </w:r>
      <w:r>
        <w:t xml:space="preserve">, Curtea va respinge </w:t>
      </w:r>
      <w:r>
        <w:t>excepţia</w:t>
      </w:r>
      <w:r>
        <w:t xml:space="preserve"> lipsei de interes, ca nefondată.</w:t>
      </w:r>
    </w:p>
    <w:p w:rsidR="00154321" w14:paraId="6458320F" w14:textId="77777777">
      <w:pPr>
        <w:ind w:right="-1" w:firstLine="709"/>
        <w:jc w:val="both"/>
        <w:rPr>
          <w:rStyle w:val="Fontdeparagrafimplicit"/>
          <w:b/>
          <w:i/>
        </w:rPr>
      </w:pPr>
      <w:r>
        <w:rPr>
          <w:rStyle w:val="Fontdeparagrafimplicit"/>
          <w:b/>
          <w:i/>
        </w:rPr>
        <w:t>2. Asupra fondului recursului</w:t>
      </w:r>
    </w:p>
    <w:bookmarkEnd w:id="1"/>
    <w:p w:rsidR="00154321" w14:paraId="26856562" w14:textId="77777777">
      <w:pPr>
        <w:ind w:firstLine="709"/>
        <w:jc w:val="both"/>
      </w:pPr>
      <w:r>
        <w:t xml:space="preserve">Analizând recursul prin prisma criticilor formulate </w:t>
      </w:r>
      <w:r>
        <w:t>şi</w:t>
      </w:r>
      <w:r>
        <w:t xml:space="preserve"> în conformitate cu </w:t>
      </w:r>
      <w:r>
        <w:t>dispoziţiile</w:t>
      </w:r>
      <w:r>
        <w:t xml:space="preserve"> art. 496 </w:t>
      </w:r>
      <w:r>
        <w:t>C.pr.civ</w:t>
      </w:r>
      <w:r>
        <w:t>., Curtea constată că acesta este nefondat, urmând a fi respins pentru următoarele considerente:</w:t>
      </w:r>
    </w:p>
    <w:p w:rsidR="00154321" w14:paraId="668F24B6" w14:textId="77777777">
      <w:pPr>
        <w:ind w:right="-1" w:firstLine="709"/>
        <w:jc w:val="both"/>
      </w:pPr>
      <w:r>
        <w:t xml:space="preserve">Recursul reprezintă o cale de atac </w:t>
      </w:r>
      <w:r>
        <w:t>nedevolutivă</w:t>
      </w:r>
      <w:r>
        <w:t xml:space="preserve">, controlul exercitat fiind doar unul de legalitate, prin prisma motivelor expres </w:t>
      </w:r>
      <w:r>
        <w:t>şi</w:t>
      </w:r>
      <w:r>
        <w:t xml:space="preserve"> limitativ prevăzute la art. 488 alin. 1 din Cod, raportat la situația de fapt stabilită de prima instanță, fără a se realiza o nouă judecată în fond. Numai în cazul casării pentru unul din motivele limitativ prevăzute de lege, în cazul rejudecării după casare, cu </w:t>
      </w:r>
      <w:r>
        <w:t>reţinere</w:t>
      </w:r>
      <w:r>
        <w:t xml:space="preserve"> sau cu trimitere, sunt admisibile orice probe prevăzute de lege, conform art. 501 alin. 4 </w:t>
      </w:r>
      <w:r>
        <w:t>C.pr.civ</w:t>
      </w:r>
      <w:r>
        <w:t xml:space="preserve">., caz în care poate fi </w:t>
      </w:r>
      <w:r>
        <w:t>reapreciată</w:t>
      </w:r>
      <w:r>
        <w:t xml:space="preserve"> situația</w:t>
      </w:r>
      <w:r>
        <w:t xml:space="preserve"> de fapt.</w:t>
      </w:r>
    </w:p>
    <w:p w:rsidR="00154321" w14:paraId="1C80383B" w14:textId="77777777">
      <w:pPr>
        <w:ind w:right="-1" w:firstLine="709"/>
        <w:jc w:val="both"/>
      </w:pPr>
      <w:r>
        <w:t xml:space="preserve">Motivul de casare invocat, prevăzut de art. 488 alin. 1 pct. 5 </w:t>
      </w:r>
      <w:r>
        <w:t>C.pr.civ</w:t>
      </w:r>
      <w:r>
        <w:t xml:space="preserve">. („când, prin hotărârea dată, </w:t>
      </w:r>
      <w:r>
        <w:t>instanţa</w:t>
      </w:r>
      <w:r>
        <w:t xml:space="preserve"> a încălcat regulile de procedură a căror nerespectare atrage </w:t>
      </w:r>
      <w:r>
        <w:t>sancţiunea</w:t>
      </w:r>
      <w:r>
        <w:t xml:space="preserve"> </w:t>
      </w:r>
      <w:r>
        <w:t>nulităţii</w:t>
      </w:r>
      <w:r>
        <w:t xml:space="preserve">”), este nefondat. Intimatul-reclamant a făcut dovada consemnării </w:t>
      </w:r>
      <w:r>
        <w:t>cauţiunii</w:t>
      </w:r>
      <w:r>
        <w:t xml:space="preserve"> în prezentul dosar, prin recipisa de consemnare nr. 208922043/1 din data de 24.02.2023 (f. 17 dosar recurs), astfel că au fost respectate </w:t>
      </w:r>
      <w:r>
        <w:t>dispoziţiile</w:t>
      </w:r>
      <w:r>
        <w:t xml:space="preserve"> art. 278 din Codul de procedură fiscală.</w:t>
      </w:r>
    </w:p>
    <w:p w:rsidR="00154321" w14:paraId="7DF9E84D" w14:textId="77777777">
      <w:pPr>
        <w:widowControl w:val="0"/>
        <w:tabs>
          <w:tab w:val="left" w:pos="0"/>
          <w:tab w:val="left" w:pos="6360"/>
        </w:tabs>
        <w:ind w:right="-81" w:firstLine="709"/>
        <w:jc w:val="both"/>
        <w:rPr>
          <w:rStyle w:val="Fontdeparagrafimplicit"/>
          <w:color w:val="000000"/>
        </w:rPr>
      </w:pPr>
      <w:r>
        <w:rPr>
          <w:rStyle w:val="Fontdeparagrafimplicit"/>
          <w:color w:val="000000"/>
        </w:rPr>
        <w:t xml:space="preserve">În </w:t>
      </w:r>
      <w:r>
        <w:rPr>
          <w:rStyle w:val="Fontdeparagrafimplicit"/>
          <w:color w:val="000000"/>
        </w:rPr>
        <w:t>privinţa</w:t>
      </w:r>
      <w:r>
        <w:rPr>
          <w:rStyle w:val="Fontdeparagrafimplicit"/>
          <w:color w:val="000000"/>
        </w:rPr>
        <w:t xml:space="preserve"> motivelor invocate de recurenta-pârâtă cu privire la încălcarea sau aplicarea </w:t>
      </w:r>
      <w:r>
        <w:rPr>
          <w:rStyle w:val="Fontdeparagrafimplicit"/>
          <w:color w:val="000000"/>
        </w:rPr>
        <w:t>greşită</w:t>
      </w:r>
      <w:r>
        <w:rPr>
          <w:rStyle w:val="Fontdeparagrafimplicit"/>
          <w:color w:val="000000"/>
        </w:rPr>
        <w:t xml:space="preserve"> a normelor de drept material (art. 488 alin. 1 pct. 8 </w:t>
      </w:r>
      <w:r>
        <w:rPr>
          <w:rStyle w:val="Fontdeparagrafimplicit"/>
          <w:color w:val="000000"/>
        </w:rPr>
        <w:t>C.pr.civ</w:t>
      </w:r>
      <w:r>
        <w:rPr>
          <w:rStyle w:val="Fontdeparagrafimplicit"/>
          <w:color w:val="000000"/>
        </w:rPr>
        <w:t xml:space="preserve">.), Curtea </w:t>
      </w:r>
      <w:r>
        <w:rPr>
          <w:rStyle w:val="Fontdeparagrafimplicit"/>
          <w:color w:val="000000"/>
        </w:rPr>
        <w:t>reţine</w:t>
      </w:r>
      <w:r>
        <w:rPr>
          <w:rStyle w:val="Fontdeparagrafimplicit"/>
          <w:color w:val="000000"/>
        </w:rPr>
        <w:t xml:space="preserve"> că </w:t>
      </w:r>
      <w:r>
        <w:rPr>
          <w:rStyle w:val="Fontdeparagrafimplicit"/>
          <w:color w:val="000000"/>
        </w:rPr>
        <w:t>instanţa</w:t>
      </w:r>
      <w:r>
        <w:rPr>
          <w:rStyle w:val="Fontdeparagrafimplicit"/>
          <w:color w:val="000000"/>
        </w:rPr>
        <w:t xml:space="preserve"> de fond a realizat o analiză corectă a dispozițiilor legale incidente în cauză, fiind prezentate, în mod judicios, argumentele de fapt și de drept ce </w:t>
      </w:r>
      <w:r>
        <w:rPr>
          <w:rStyle w:val="Fontdeparagrafimplicit"/>
          <w:color w:val="000000"/>
        </w:rPr>
        <w:t>susţin</w:t>
      </w:r>
      <w:r>
        <w:rPr>
          <w:rStyle w:val="Fontdeparagrafimplicit"/>
          <w:color w:val="000000"/>
        </w:rPr>
        <w:t xml:space="preserve"> </w:t>
      </w:r>
      <w:r>
        <w:rPr>
          <w:rStyle w:val="Fontdeparagrafimplicit"/>
          <w:color w:val="000000"/>
        </w:rPr>
        <w:t>soluţia</w:t>
      </w:r>
      <w:r>
        <w:rPr>
          <w:rStyle w:val="Fontdeparagrafimplicit"/>
          <w:color w:val="000000"/>
        </w:rPr>
        <w:t xml:space="preserve"> </w:t>
      </w:r>
      <w:r>
        <w:rPr>
          <w:rStyle w:val="Fontdeparagrafimplicit"/>
          <w:color w:val="000000"/>
        </w:rPr>
        <w:t>pronunţată</w:t>
      </w:r>
      <w:r>
        <w:rPr>
          <w:rStyle w:val="Fontdeparagrafimplicit"/>
          <w:color w:val="000000"/>
        </w:rPr>
        <w:t xml:space="preserve">. </w:t>
      </w:r>
    </w:p>
    <w:p w:rsidR="00154321" w14:paraId="7751CD00" w14:textId="77777777">
      <w:pPr>
        <w:ind w:firstLine="709"/>
        <w:jc w:val="both"/>
        <w:rPr>
          <w:rStyle w:val="Fontdeparagrafimplicit"/>
          <w:color w:val="000000"/>
        </w:rPr>
      </w:pPr>
      <w:r>
        <w:rPr>
          <w:rStyle w:val="Fontdeparagrafimplicit"/>
          <w:color w:val="000000"/>
        </w:rPr>
        <w:t xml:space="preserve">Potrivit </w:t>
      </w:r>
      <w:r>
        <w:rPr>
          <w:rStyle w:val="Fontdeparagrafimplicit"/>
          <w:color w:val="000000"/>
        </w:rPr>
        <w:t>dispoziţiilor</w:t>
      </w:r>
      <w:r>
        <w:rPr>
          <w:rStyle w:val="Fontdeparagrafimplicit"/>
          <w:color w:val="000000"/>
        </w:rPr>
        <w:t xml:space="preserve"> art. 14 din Legea nr. 554/2004, pe care se întemeiază cererea reclamantului, în cazuri bine justificate </w:t>
      </w:r>
      <w:r>
        <w:rPr>
          <w:rStyle w:val="Fontdeparagrafimplicit"/>
          <w:color w:val="000000"/>
        </w:rPr>
        <w:t>şi</w:t>
      </w:r>
      <w:r>
        <w:rPr>
          <w:rStyle w:val="Fontdeparagrafimplicit"/>
          <w:color w:val="000000"/>
        </w:rPr>
        <w:t xml:space="preserve"> pentru prevenirea unei pagube iminente, după sesizarea, în </w:t>
      </w:r>
      <w:r>
        <w:rPr>
          <w:rStyle w:val="Fontdeparagrafimplicit"/>
          <w:color w:val="000000"/>
        </w:rPr>
        <w:t>condiţiile</w:t>
      </w:r>
      <w:r>
        <w:rPr>
          <w:rStyle w:val="Fontdeparagrafimplicit"/>
          <w:color w:val="000000"/>
        </w:rPr>
        <w:t xml:space="preserve"> art. 7, a </w:t>
      </w:r>
      <w:r>
        <w:rPr>
          <w:rStyle w:val="Fontdeparagrafimplicit"/>
          <w:color w:val="000000"/>
        </w:rPr>
        <w:t>autorităţii</w:t>
      </w:r>
      <w:r>
        <w:rPr>
          <w:rStyle w:val="Fontdeparagrafimplicit"/>
          <w:color w:val="000000"/>
        </w:rPr>
        <w:t xml:space="preserve"> publice care a emis actul sau a </w:t>
      </w:r>
      <w:r>
        <w:rPr>
          <w:rStyle w:val="Fontdeparagrafimplicit"/>
          <w:color w:val="000000"/>
        </w:rPr>
        <w:t>autorităţii</w:t>
      </w:r>
      <w:r>
        <w:rPr>
          <w:rStyle w:val="Fontdeparagrafimplicit"/>
          <w:color w:val="000000"/>
        </w:rPr>
        <w:t xml:space="preserve"> ierarhic superioare, persoana vătămată poate să ceară </w:t>
      </w:r>
      <w:r>
        <w:rPr>
          <w:rStyle w:val="Fontdeparagrafimplicit"/>
          <w:color w:val="000000"/>
        </w:rPr>
        <w:t>instanţei</w:t>
      </w:r>
      <w:r>
        <w:rPr>
          <w:rStyle w:val="Fontdeparagrafimplicit"/>
          <w:color w:val="000000"/>
        </w:rPr>
        <w:t xml:space="preserve"> competente să dispună suspendarea executării actului administrativ unilateral.</w:t>
      </w:r>
    </w:p>
    <w:p w:rsidR="00154321" w14:paraId="18328318" w14:textId="77777777">
      <w:pPr>
        <w:ind w:firstLine="709"/>
        <w:jc w:val="both"/>
        <w:rPr>
          <w:rStyle w:val="Fontdeparagrafimplicit"/>
          <w:color w:val="000000"/>
        </w:rPr>
      </w:pPr>
      <w:r>
        <w:rPr>
          <w:rStyle w:val="Fontdeparagrafimplicit"/>
          <w:color w:val="000000"/>
        </w:rPr>
        <w:t xml:space="preserve"> „Cazurile bine justificate” sunt exemplificate generic de </w:t>
      </w:r>
      <w:r>
        <w:rPr>
          <w:rStyle w:val="Fontdeparagrafimplicit"/>
          <w:color w:val="000000"/>
        </w:rPr>
        <w:t>dispoziţiile</w:t>
      </w:r>
      <w:r>
        <w:rPr>
          <w:rStyle w:val="Fontdeparagrafimplicit"/>
          <w:color w:val="000000"/>
        </w:rPr>
        <w:t xml:space="preserve"> art. 2 alin. 1 lit. t din Legea nr. 554/2004 ca fiind acele împrejurări legate de starea de fapt </w:t>
      </w:r>
      <w:r>
        <w:rPr>
          <w:rStyle w:val="Fontdeparagrafimplicit"/>
          <w:color w:val="000000"/>
        </w:rPr>
        <w:t>şi</w:t>
      </w:r>
      <w:r>
        <w:rPr>
          <w:rStyle w:val="Fontdeparagrafimplicit"/>
          <w:color w:val="000000"/>
        </w:rPr>
        <w:t xml:space="preserve"> de drept, care sunt de natură să creeze o îndoială serioasă în </w:t>
      </w:r>
      <w:r>
        <w:rPr>
          <w:rStyle w:val="Fontdeparagrafimplicit"/>
          <w:color w:val="000000"/>
        </w:rPr>
        <w:t>privinţa</w:t>
      </w:r>
      <w:r>
        <w:rPr>
          <w:rStyle w:val="Fontdeparagrafimplicit"/>
          <w:color w:val="000000"/>
        </w:rPr>
        <w:t xml:space="preserve"> </w:t>
      </w:r>
      <w:r>
        <w:rPr>
          <w:rStyle w:val="Fontdeparagrafimplicit"/>
          <w:color w:val="000000"/>
        </w:rPr>
        <w:t>legalităţii</w:t>
      </w:r>
      <w:r>
        <w:rPr>
          <w:rStyle w:val="Fontdeparagrafimplicit"/>
          <w:color w:val="000000"/>
        </w:rPr>
        <w:t xml:space="preserve"> actului administrativ.</w:t>
      </w:r>
    </w:p>
    <w:p w:rsidR="00154321" w14:paraId="64DC0091" w14:textId="77777777">
      <w:pPr>
        <w:ind w:firstLine="709"/>
        <w:jc w:val="both"/>
        <w:rPr>
          <w:rStyle w:val="Fontdeparagrafimplicit"/>
          <w:color w:val="000000"/>
        </w:rPr>
      </w:pPr>
      <w:bookmarkStart w:name="tree#53" w:id="2"/>
      <w:bookmarkEnd w:id="2"/>
      <w:r>
        <w:rPr>
          <w:rStyle w:val="Fontdeparagrafimplicit"/>
          <w:color w:val="000000"/>
        </w:rPr>
        <w:t xml:space="preserve">Conform art. 2 alin. 1 lit. </w:t>
      </w:r>
      <w:r>
        <w:rPr>
          <w:rStyle w:val="Fontdeparagrafimplicit"/>
          <w:color w:val="000000"/>
        </w:rPr>
        <w:t>ş</w:t>
      </w:r>
      <w:r>
        <w:rPr>
          <w:rStyle w:val="Fontdeparagrafimplicit"/>
          <w:color w:val="000000"/>
        </w:rPr>
        <w:t xml:space="preserve"> din </w:t>
      </w:r>
      <w:r>
        <w:rPr>
          <w:rStyle w:val="Fontdeparagrafimplicit"/>
          <w:color w:val="000000"/>
        </w:rPr>
        <w:t>aceeaşi</w:t>
      </w:r>
      <w:r>
        <w:rPr>
          <w:rStyle w:val="Fontdeparagrafimplicit"/>
          <w:color w:val="000000"/>
        </w:rPr>
        <w:t xml:space="preserve"> lege, „paguba iminentă” constă în prejudiciul material viitor </w:t>
      </w:r>
      <w:r>
        <w:rPr>
          <w:rStyle w:val="Fontdeparagrafimplicit"/>
          <w:color w:val="000000"/>
        </w:rPr>
        <w:t>şi</w:t>
      </w:r>
      <w:r>
        <w:rPr>
          <w:rStyle w:val="Fontdeparagrafimplicit"/>
          <w:color w:val="000000"/>
        </w:rPr>
        <w:t xml:space="preserve"> previzibil sau, după caz, perturbarea previzibilă gravă a </w:t>
      </w:r>
      <w:r>
        <w:rPr>
          <w:rStyle w:val="Fontdeparagrafimplicit"/>
          <w:color w:val="000000"/>
        </w:rPr>
        <w:t>funcţionării</w:t>
      </w:r>
      <w:r>
        <w:rPr>
          <w:rStyle w:val="Fontdeparagrafimplicit"/>
          <w:color w:val="000000"/>
        </w:rPr>
        <w:t xml:space="preserve"> unei </w:t>
      </w:r>
      <w:r>
        <w:rPr>
          <w:rStyle w:val="Fontdeparagrafimplicit"/>
          <w:color w:val="000000"/>
        </w:rPr>
        <w:t>autorităţi</w:t>
      </w:r>
      <w:r>
        <w:rPr>
          <w:rStyle w:val="Fontdeparagrafimplicit"/>
          <w:color w:val="000000"/>
        </w:rPr>
        <w:t xml:space="preserve"> publice sau a unui serviciu public.</w:t>
      </w:r>
    </w:p>
    <w:p w:rsidR="00154321" w14:paraId="670E9423" w14:textId="77777777">
      <w:pPr>
        <w:ind w:firstLine="709"/>
        <w:jc w:val="both"/>
        <w:rPr>
          <w:rStyle w:val="Fontdeparagrafimplicit"/>
          <w:color w:val="000000"/>
        </w:rPr>
      </w:pPr>
      <w:r>
        <w:rPr>
          <w:rStyle w:val="Fontdeparagrafimplicit"/>
          <w:color w:val="000000"/>
        </w:rPr>
        <w:t xml:space="preserve">Suspendarea executării actului administrativ constituie o măsură </w:t>
      </w:r>
      <w:r>
        <w:rPr>
          <w:rStyle w:val="Fontdeparagrafimplicit"/>
          <w:color w:val="000000"/>
        </w:rPr>
        <w:t>excepţională</w:t>
      </w:r>
      <w:r>
        <w:rPr>
          <w:rStyle w:val="Fontdeparagrafimplicit"/>
          <w:color w:val="000000"/>
        </w:rPr>
        <w:t xml:space="preserve"> prin care </w:t>
      </w:r>
      <w:r>
        <w:rPr>
          <w:rStyle w:val="Fontdeparagrafimplicit"/>
          <w:color w:val="000000"/>
        </w:rPr>
        <w:t>instanţa</w:t>
      </w:r>
      <w:r>
        <w:rPr>
          <w:rStyle w:val="Fontdeparagrafimplicit"/>
          <w:color w:val="000000"/>
        </w:rPr>
        <w:t xml:space="preserve"> de judecată înlătură caracterul executoriu din oficiu al actului administrativ, astfel că luarea acestei măsuri presupune dovedirea </w:t>
      </w:r>
      <w:r>
        <w:rPr>
          <w:rStyle w:val="Fontdeparagrafimplicit"/>
          <w:color w:val="000000"/>
        </w:rPr>
        <w:t>existenţei</w:t>
      </w:r>
      <w:r>
        <w:rPr>
          <w:rStyle w:val="Fontdeparagrafimplicit"/>
          <w:color w:val="000000"/>
        </w:rPr>
        <w:t xml:space="preserve"> acelor împrejurări care sunt de natură să creeze o îndoială serioasă în </w:t>
      </w:r>
      <w:r>
        <w:rPr>
          <w:rStyle w:val="Fontdeparagrafimplicit"/>
          <w:color w:val="000000"/>
        </w:rPr>
        <w:t>privinţa</w:t>
      </w:r>
      <w:r>
        <w:rPr>
          <w:rStyle w:val="Fontdeparagrafimplicit"/>
          <w:color w:val="000000"/>
        </w:rPr>
        <w:t xml:space="preserve"> </w:t>
      </w:r>
      <w:r>
        <w:rPr>
          <w:rStyle w:val="Fontdeparagrafimplicit"/>
          <w:color w:val="000000"/>
        </w:rPr>
        <w:t>legalităţii</w:t>
      </w:r>
      <w:r>
        <w:rPr>
          <w:rStyle w:val="Fontdeparagrafimplicit"/>
          <w:color w:val="000000"/>
        </w:rPr>
        <w:t xml:space="preserve"> actului administrativ, dar mai ales a </w:t>
      </w:r>
      <w:r>
        <w:rPr>
          <w:rStyle w:val="Fontdeparagrafimplicit"/>
          <w:color w:val="000000"/>
        </w:rPr>
        <w:t>necesităţii</w:t>
      </w:r>
      <w:r>
        <w:rPr>
          <w:rStyle w:val="Fontdeparagrafimplicit"/>
          <w:color w:val="000000"/>
        </w:rPr>
        <w:t xml:space="preserve"> înlăturării temporare a caracterului executoriu al actului pentru a preveni o pagubă iminentă.</w:t>
      </w:r>
    </w:p>
    <w:p w:rsidR="00154321" w14:paraId="3555FE46" w14:textId="77777777">
      <w:pPr>
        <w:ind w:firstLine="709"/>
        <w:jc w:val="both"/>
        <w:rPr>
          <w:rStyle w:val="Fontdeparagrafimplicit"/>
          <w:color w:val="000000"/>
        </w:rPr>
      </w:pPr>
      <w:r>
        <w:rPr>
          <w:rStyle w:val="Fontdeparagrafimplicit"/>
          <w:color w:val="000000"/>
        </w:rPr>
        <w:t xml:space="preserve">Determinarea </w:t>
      </w:r>
      <w:r>
        <w:rPr>
          <w:rStyle w:val="Fontdeparagrafimplicit"/>
          <w:color w:val="000000"/>
        </w:rPr>
        <w:t>existenţei</w:t>
      </w:r>
      <w:r>
        <w:rPr>
          <w:rStyle w:val="Fontdeparagrafimplicit"/>
          <w:color w:val="000000"/>
        </w:rPr>
        <w:t xml:space="preserve"> cazului bine justificat nu presupune, deci, analiza în fond a </w:t>
      </w:r>
      <w:r>
        <w:rPr>
          <w:rStyle w:val="Fontdeparagrafimplicit"/>
          <w:color w:val="000000"/>
        </w:rPr>
        <w:t>legalităţii</w:t>
      </w:r>
      <w:r>
        <w:rPr>
          <w:rStyle w:val="Fontdeparagrafimplicit"/>
          <w:color w:val="000000"/>
        </w:rPr>
        <w:t xml:space="preserve"> actului administrativ a cărui executare se solicită a fi suspendată, fiind suficientă o analiză sumară a actului, în </w:t>
      </w:r>
      <w:r>
        <w:rPr>
          <w:rStyle w:val="Fontdeparagrafimplicit"/>
          <w:color w:val="000000"/>
        </w:rPr>
        <w:t>aparenţă</w:t>
      </w:r>
      <w:r>
        <w:rPr>
          <w:rStyle w:val="Fontdeparagrafimplicit"/>
          <w:color w:val="000000"/>
        </w:rPr>
        <w:t xml:space="preserve">, fără prejudecarea fondului, prin raportare la motivele de fapt </w:t>
      </w:r>
      <w:r>
        <w:rPr>
          <w:rStyle w:val="Fontdeparagrafimplicit"/>
          <w:color w:val="000000"/>
        </w:rPr>
        <w:t>şi</w:t>
      </w:r>
      <w:r>
        <w:rPr>
          <w:rStyle w:val="Fontdeparagrafimplicit"/>
          <w:color w:val="000000"/>
        </w:rPr>
        <w:t xml:space="preserve"> de drept invocate de reclamant în baza unui probatoriu minimal.</w:t>
      </w:r>
    </w:p>
    <w:p w:rsidR="00154321" w14:paraId="3F088B10" w14:textId="77777777">
      <w:pPr>
        <w:ind w:firstLine="709"/>
        <w:jc w:val="both"/>
        <w:rPr>
          <w:rStyle w:val="Fontdeparagrafimplicit"/>
          <w:color w:val="000000"/>
        </w:rPr>
      </w:pPr>
      <w:r>
        <w:rPr>
          <w:rStyle w:val="Fontdeparagrafimplicit"/>
          <w:color w:val="000000"/>
        </w:rPr>
        <w:t xml:space="preserve">Având în vedere aceste principii, care au fost respectate de prima instanță, în ceea ce </w:t>
      </w:r>
      <w:r>
        <w:rPr>
          <w:rStyle w:val="Fontdeparagrafimplicit"/>
          <w:color w:val="000000"/>
        </w:rPr>
        <w:t>priveşte</w:t>
      </w:r>
      <w:r>
        <w:rPr>
          <w:rStyle w:val="Fontdeparagrafimplicit"/>
          <w:color w:val="000000"/>
        </w:rPr>
        <w:t xml:space="preserve"> </w:t>
      </w:r>
      <w:r>
        <w:rPr>
          <w:rStyle w:val="Fontdeparagrafimplicit"/>
          <w:color w:val="000000"/>
        </w:rPr>
        <w:t>existenţa</w:t>
      </w:r>
      <w:r>
        <w:rPr>
          <w:rStyle w:val="Fontdeparagrafimplicit"/>
          <w:color w:val="000000"/>
        </w:rPr>
        <w:t xml:space="preserve"> cazului bine justificat, curtea constată că, potrivit situației de fapt aparente, reținute în urma administrării unor probe sumare, argumentele reclamantului sunt de natură a crea o serioasă îndoială cu privire la legalitatea actelor contestate. </w:t>
      </w:r>
    </w:p>
    <w:p w:rsidR="00154321" w14:paraId="45CBB12A" w14:textId="77777777">
      <w:pPr>
        <w:ind w:firstLine="709"/>
        <w:jc w:val="both"/>
        <w:rPr>
          <w:rStyle w:val="Fontdeparagrafimplicit"/>
          <w:color w:val="000000"/>
        </w:rPr>
      </w:pPr>
      <w:r>
        <w:rPr>
          <w:rStyle w:val="Fontdeparagrafimplicit"/>
          <w:color w:val="000000"/>
        </w:rPr>
        <w:t xml:space="preserve">În acest context, fără a antama fondul dreptului dedus </w:t>
      </w:r>
      <w:r>
        <w:rPr>
          <w:rStyle w:val="Fontdeparagrafimplicit"/>
          <w:color w:val="000000"/>
        </w:rPr>
        <w:t>judecăţii</w:t>
      </w:r>
      <w:r>
        <w:rPr>
          <w:rStyle w:val="Fontdeparagrafimplicit"/>
          <w:color w:val="000000"/>
        </w:rPr>
        <w:t xml:space="preserve"> </w:t>
      </w:r>
      <w:r>
        <w:rPr>
          <w:rStyle w:val="Fontdeparagrafimplicit"/>
          <w:color w:val="000000"/>
        </w:rPr>
        <w:t>şi</w:t>
      </w:r>
      <w:r>
        <w:rPr>
          <w:rStyle w:val="Fontdeparagrafimplicit"/>
          <w:color w:val="000000"/>
        </w:rPr>
        <w:t xml:space="preserve"> </w:t>
      </w:r>
      <w:r>
        <w:rPr>
          <w:rStyle w:val="Fontdeparagrafimplicit"/>
          <w:color w:val="000000"/>
        </w:rPr>
        <w:t>reţinând</w:t>
      </w:r>
      <w:r>
        <w:rPr>
          <w:rStyle w:val="Fontdeparagrafimplicit"/>
          <w:color w:val="000000"/>
        </w:rPr>
        <w:t xml:space="preserve"> că </w:t>
      </w:r>
      <w:r>
        <w:rPr>
          <w:rStyle w:val="Fontdeparagrafimplicit"/>
          <w:color w:val="000000"/>
        </w:rPr>
        <w:t>existenţa</w:t>
      </w:r>
      <w:r>
        <w:rPr>
          <w:rStyle w:val="Fontdeparagrafimplicit"/>
          <w:color w:val="000000"/>
        </w:rPr>
        <w:t xml:space="preserve"> cazului bine justificat nu presupune prezentarea unor dovezi de nelegalitate, căci o asemenea </w:t>
      </w:r>
      <w:r>
        <w:rPr>
          <w:rStyle w:val="Fontdeparagrafimplicit"/>
          <w:color w:val="000000"/>
        </w:rPr>
        <w:t>cerinţă</w:t>
      </w:r>
      <w:r>
        <w:rPr>
          <w:rStyle w:val="Fontdeparagrafimplicit"/>
          <w:color w:val="000000"/>
        </w:rPr>
        <w:t xml:space="preserve"> </w:t>
      </w:r>
      <w:r>
        <w:rPr>
          <w:rStyle w:val="Fontdeparagrafimplicit"/>
          <w:color w:val="000000"/>
        </w:rPr>
        <w:t>şi</w:t>
      </w:r>
      <w:r>
        <w:rPr>
          <w:rStyle w:val="Fontdeparagrafimplicit"/>
          <w:color w:val="000000"/>
        </w:rPr>
        <w:t xml:space="preserve"> interpretare ar echivala cu prejudecarea fondului cauzei, tribunalul a constatat în mod corect că reclamantul a furnizat suficiente argumente juridice aparent valabile de natură a crea o îndoială în ceea ce </w:t>
      </w:r>
      <w:r>
        <w:rPr>
          <w:rStyle w:val="Fontdeparagrafimplicit"/>
          <w:color w:val="000000"/>
        </w:rPr>
        <w:t>priveşte</w:t>
      </w:r>
      <w:r>
        <w:rPr>
          <w:rStyle w:val="Fontdeparagrafimplicit"/>
          <w:color w:val="000000"/>
        </w:rPr>
        <w:t xml:space="preserve"> actele contestate, iar pe fondul acestei </w:t>
      </w:r>
      <w:r>
        <w:rPr>
          <w:rStyle w:val="Fontdeparagrafimplicit"/>
          <w:color w:val="000000"/>
        </w:rPr>
        <w:t>situaţii</w:t>
      </w:r>
      <w:r>
        <w:rPr>
          <w:rStyle w:val="Fontdeparagrafimplicit"/>
          <w:color w:val="000000"/>
        </w:rPr>
        <w:t xml:space="preserve"> de incertitudine juridică, se impune ca actul să nu-</w:t>
      </w:r>
      <w:r>
        <w:rPr>
          <w:rStyle w:val="Fontdeparagrafimplicit"/>
          <w:color w:val="000000"/>
        </w:rPr>
        <w:t>şi</w:t>
      </w:r>
      <w:r>
        <w:rPr>
          <w:rStyle w:val="Fontdeparagrafimplicit"/>
          <w:color w:val="000000"/>
        </w:rPr>
        <w:t xml:space="preserve"> producă efecte până la </w:t>
      </w:r>
      <w:r>
        <w:rPr>
          <w:rStyle w:val="Fontdeparagrafimplicit"/>
          <w:color w:val="000000"/>
        </w:rPr>
        <w:t>soluţionarea</w:t>
      </w:r>
      <w:r>
        <w:rPr>
          <w:rStyle w:val="Fontdeparagrafimplicit"/>
          <w:color w:val="000000"/>
        </w:rPr>
        <w:t xml:space="preserve"> pe fond a cauze</w:t>
      </w:r>
      <w:r>
        <w:rPr>
          <w:rStyle w:val="Fontdeparagrafimplicit"/>
          <w:color w:val="000000"/>
        </w:rPr>
        <w:t xml:space="preserve">i. </w:t>
      </w:r>
    </w:p>
    <w:p w:rsidR="00154321" w14:paraId="3258759F" w14:textId="77777777">
      <w:pPr>
        <w:ind w:firstLine="709"/>
        <w:jc w:val="both"/>
        <w:rPr>
          <w:rStyle w:val="Fontdeparagrafimplicit"/>
          <w:color w:val="000000"/>
        </w:rPr>
      </w:pPr>
      <w:r>
        <w:rPr>
          <w:rStyle w:val="Fontdeparagrafimplicit"/>
          <w:color w:val="000000"/>
        </w:rPr>
        <w:t xml:space="preserve">În acest sens, s-a reținut că este favorabilă reclamantului situația în fapt și în drept, potrivit căreia, aparent, </w:t>
      </w:r>
      <w:r>
        <w:rPr>
          <w:rStyle w:val="Fontdeparagrafimplicit"/>
          <w:color w:val="000000"/>
        </w:rPr>
        <w:t>obligaţiile</w:t>
      </w:r>
      <w:r>
        <w:rPr>
          <w:rStyle w:val="Fontdeparagrafimplicit"/>
          <w:color w:val="000000"/>
        </w:rPr>
        <w:t xml:space="preserve"> fiscale aferente anului 2016 ar fi fost stabilite cu </w:t>
      </w:r>
      <w:r>
        <w:rPr>
          <w:rStyle w:val="Fontdeparagrafimplicit"/>
          <w:color w:val="000000"/>
        </w:rPr>
        <w:t>depăşirea</w:t>
      </w:r>
      <w:r>
        <w:rPr>
          <w:rStyle w:val="Fontdeparagrafimplicit"/>
          <w:color w:val="000000"/>
        </w:rPr>
        <w:t xml:space="preserve"> termenului de </w:t>
      </w:r>
      <w:r>
        <w:rPr>
          <w:rStyle w:val="Fontdeparagrafimplicit"/>
          <w:color w:val="000000"/>
        </w:rPr>
        <w:t>prescripţie</w:t>
      </w:r>
      <w:r>
        <w:rPr>
          <w:rStyle w:val="Fontdeparagrafimplicit"/>
          <w:color w:val="000000"/>
        </w:rPr>
        <w:t xml:space="preserve"> de 5 ani prevăzut de Codul de procedură fiscală.     </w:t>
      </w:r>
    </w:p>
    <w:p w:rsidR="00154321" w14:paraId="06A514AE" w14:textId="77777777">
      <w:pPr>
        <w:ind w:firstLine="709"/>
        <w:jc w:val="both"/>
        <w:rPr>
          <w:rStyle w:val="Fontdeparagrafimplicit"/>
          <w:color w:val="000000"/>
        </w:rPr>
      </w:pPr>
      <w:r>
        <w:rPr>
          <w:rStyle w:val="Fontdeparagrafimplicit"/>
          <w:color w:val="000000"/>
        </w:rPr>
        <w:t xml:space="preserve">De asemenea, înscrisurile dosarului </w:t>
      </w:r>
      <w:r>
        <w:rPr>
          <w:rStyle w:val="Fontdeparagrafimplicit"/>
          <w:color w:val="000000"/>
        </w:rPr>
        <w:t>şi</w:t>
      </w:r>
      <w:r>
        <w:rPr>
          <w:rStyle w:val="Fontdeparagrafimplicit"/>
          <w:color w:val="000000"/>
        </w:rPr>
        <w:t xml:space="preserve"> ansamblul </w:t>
      </w:r>
      <w:r>
        <w:rPr>
          <w:rStyle w:val="Fontdeparagrafimplicit"/>
          <w:color w:val="000000"/>
        </w:rPr>
        <w:t>circumstanţelor</w:t>
      </w:r>
      <w:r>
        <w:rPr>
          <w:rStyle w:val="Fontdeparagrafimplicit"/>
          <w:color w:val="000000"/>
        </w:rPr>
        <w:t xml:space="preserve"> </w:t>
      </w:r>
      <w:r>
        <w:rPr>
          <w:rStyle w:val="Fontdeparagrafimplicit"/>
          <w:color w:val="000000"/>
        </w:rPr>
        <w:t>speţei</w:t>
      </w:r>
      <w:r>
        <w:rPr>
          <w:rStyle w:val="Fontdeparagrafimplicit"/>
          <w:color w:val="000000"/>
        </w:rPr>
        <w:t xml:space="preserve"> atestă </w:t>
      </w:r>
      <w:r>
        <w:rPr>
          <w:rStyle w:val="Fontdeparagrafimplicit"/>
          <w:color w:val="000000"/>
        </w:rPr>
        <w:t>şi</w:t>
      </w:r>
      <w:r>
        <w:rPr>
          <w:rStyle w:val="Fontdeparagrafimplicit"/>
          <w:color w:val="000000"/>
        </w:rPr>
        <w:t xml:space="preserve"> îndeplinirea </w:t>
      </w:r>
      <w:r>
        <w:rPr>
          <w:rStyle w:val="Fontdeparagrafimplicit"/>
          <w:color w:val="000000"/>
        </w:rPr>
        <w:t>condiţiei</w:t>
      </w:r>
      <w:r>
        <w:rPr>
          <w:rStyle w:val="Fontdeparagrafimplicit"/>
          <w:color w:val="000000"/>
        </w:rPr>
        <w:t xml:space="preserve"> privind </w:t>
      </w:r>
      <w:r>
        <w:rPr>
          <w:rStyle w:val="Fontdeparagrafimplicit"/>
          <w:color w:val="000000"/>
        </w:rPr>
        <w:t>iminenţa</w:t>
      </w:r>
      <w:r>
        <w:rPr>
          <w:rStyle w:val="Fontdeparagrafimplicit"/>
          <w:color w:val="000000"/>
        </w:rPr>
        <w:t xml:space="preserve"> pagubei, raportat la cuantumul total sumei în </w:t>
      </w:r>
      <w:r>
        <w:rPr>
          <w:rStyle w:val="Fontdeparagrafimplicit"/>
          <w:color w:val="000000"/>
        </w:rPr>
        <w:t>discuţie</w:t>
      </w:r>
      <w:r>
        <w:rPr>
          <w:rStyle w:val="Fontdeparagrafimplicit"/>
          <w:color w:val="000000"/>
        </w:rPr>
        <w:t xml:space="preserve"> (162.518 lei), precum </w:t>
      </w:r>
      <w:r>
        <w:rPr>
          <w:rStyle w:val="Fontdeparagrafimplicit"/>
          <w:color w:val="000000"/>
        </w:rPr>
        <w:t>şi</w:t>
      </w:r>
      <w:r>
        <w:rPr>
          <w:rStyle w:val="Fontdeparagrafimplicit"/>
          <w:color w:val="000000"/>
        </w:rPr>
        <w:t xml:space="preserve"> la efectele începerii executării silite asupra patrimoniului reclamantului</w:t>
      </w:r>
      <w:r>
        <w:t xml:space="preserve"> (</w:t>
      </w:r>
      <w:r>
        <w:rPr>
          <w:rStyle w:val="Fontdeparagrafimplicit"/>
          <w:color w:val="000000"/>
        </w:rPr>
        <w:t xml:space="preserve">conturi bancare poprite).  </w:t>
      </w:r>
    </w:p>
    <w:p w:rsidR="00154321" w14:paraId="0617085E" w14:textId="77777777">
      <w:pPr>
        <w:ind w:firstLine="709"/>
        <w:jc w:val="both"/>
        <w:rPr>
          <w:rStyle w:val="Fontdeparagrafimplicit"/>
          <w:color w:val="000000"/>
        </w:rPr>
      </w:pPr>
      <w:r>
        <w:rPr>
          <w:rStyle w:val="Fontdeparagrafimplicit"/>
          <w:color w:val="000000"/>
        </w:rPr>
        <w:t xml:space="preserve">În </w:t>
      </w:r>
      <w:r>
        <w:rPr>
          <w:rStyle w:val="Fontdeparagrafimplicit"/>
          <w:color w:val="000000"/>
        </w:rPr>
        <w:t>condiţiile</w:t>
      </w:r>
      <w:r>
        <w:rPr>
          <w:rStyle w:val="Fontdeparagrafimplicit"/>
          <w:color w:val="000000"/>
        </w:rPr>
        <w:t xml:space="preserve"> în care există o stare de incertitudine asupra </w:t>
      </w:r>
      <w:r>
        <w:rPr>
          <w:rStyle w:val="Fontdeparagrafimplicit"/>
          <w:color w:val="000000"/>
        </w:rPr>
        <w:t>legalităţii</w:t>
      </w:r>
      <w:r>
        <w:rPr>
          <w:rStyle w:val="Fontdeparagrafimplicit"/>
          <w:color w:val="000000"/>
        </w:rPr>
        <w:t xml:space="preserve"> </w:t>
      </w:r>
      <w:r>
        <w:rPr>
          <w:rStyle w:val="Fontdeparagrafimplicit"/>
          <w:color w:val="000000"/>
        </w:rPr>
        <w:t>şi</w:t>
      </w:r>
      <w:r>
        <w:rPr>
          <w:rStyle w:val="Fontdeparagrafimplicit"/>
          <w:color w:val="000000"/>
        </w:rPr>
        <w:t xml:space="preserve"> temeiniciei actului contestat, </w:t>
      </w:r>
      <w:r>
        <w:rPr>
          <w:rStyle w:val="Fontdeparagrafimplicit"/>
          <w:color w:val="000000"/>
        </w:rPr>
        <w:t>soluţia</w:t>
      </w:r>
      <w:r>
        <w:rPr>
          <w:rStyle w:val="Fontdeparagrafimplicit"/>
          <w:color w:val="000000"/>
        </w:rPr>
        <w:t xml:space="preserve"> suspendării actului administrativ se circumscrie </w:t>
      </w:r>
      <w:r>
        <w:rPr>
          <w:rStyle w:val="Fontdeparagrafimplicit"/>
          <w:color w:val="000000"/>
        </w:rPr>
        <w:t>noţiunii</w:t>
      </w:r>
      <w:r>
        <w:rPr>
          <w:rStyle w:val="Fontdeparagrafimplicit"/>
          <w:color w:val="000000"/>
        </w:rPr>
        <w:t xml:space="preserve"> de </w:t>
      </w:r>
      <w:r>
        <w:rPr>
          <w:rStyle w:val="Fontdeparagrafimplicit"/>
          <w:color w:val="000000"/>
        </w:rPr>
        <w:t>protecţie</w:t>
      </w:r>
      <w:r>
        <w:rPr>
          <w:rStyle w:val="Fontdeparagrafimplicit"/>
          <w:color w:val="000000"/>
        </w:rPr>
        <w:t xml:space="preserve"> provizorie corespunzătoare, măsură care poate fi luată de autoritatea </w:t>
      </w:r>
      <w:r>
        <w:rPr>
          <w:rStyle w:val="Fontdeparagrafimplicit"/>
          <w:color w:val="000000"/>
        </w:rPr>
        <w:t>jurisdicţională</w:t>
      </w:r>
      <w:r>
        <w:rPr>
          <w:rStyle w:val="Fontdeparagrafimplicit"/>
          <w:color w:val="000000"/>
        </w:rPr>
        <w:t xml:space="preserve">, conform Recomandărilor R89/8 </w:t>
      </w:r>
      <w:r>
        <w:rPr>
          <w:rStyle w:val="Fontdeparagrafimplicit"/>
          <w:color w:val="000000"/>
        </w:rPr>
        <w:t>şi</w:t>
      </w:r>
      <w:r>
        <w:rPr>
          <w:rStyle w:val="Fontdeparagrafimplicit"/>
          <w:color w:val="000000"/>
        </w:rPr>
        <w:t xml:space="preserve"> 16/2003 ale Comitetului de </w:t>
      </w:r>
      <w:r>
        <w:rPr>
          <w:rStyle w:val="Fontdeparagrafimplicit"/>
          <w:color w:val="000000"/>
        </w:rPr>
        <w:t>Miniştri</w:t>
      </w:r>
      <w:r>
        <w:rPr>
          <w:rStyle w:val="Fontdeparagrafimplicit"/>
          <w:color w:val="000000"/>
        </w:rPr>
        <w:t xml:space="preserve"> din cadrul Consiliului Europei, fără a se aduce atingere principiului executării din oficiu a deciziilor </w:t>
      </w:r>
      <w:r>
        <w:rPr>
          <w:rStyle w:val="Fontdeparagrafimplicit"/>
          <w:color w:val="000000"/>
        </w:rPr>
        <w:t>autorităţilor</w:t>
      </w:r>
      <w:r>
        <w:rPr>
          <w:rStyle w:val="Fontdeparagrafimplicit"/>
          <w:color w:val="000000"/>
        </w:rPr>
        <w:t xml:space="preserve"> administrative, prin care se impun particularilor o ser</w:t>
      </w:r>
      <w:r>
        <w:rPr>
          <w:rStyle w:val="Fontdeparagrafimplicit"/>
          <w:color w:val="000000"/>
        </w:rPr>
        <w:t xml:space="preserve">ie de </w:t>
      </w:r>
      <w:r>
        <w:rPr>
          <w:rStyle w:val="Fontdeparagrafimplicit"/>
          <w:color w:val="000000"/>
        </w:rPr>
        <w:t>obligaţii</w:t>
      </w:r>
      <w:r>
        <w:rPr>
          <w:rStyle w:val="Fontdeparagrafimplicit"/>
          <w:color w:val="000000"/>
        </w:rPr>
        <w:t>.</w:t>
      </w:r>
      <w:r>
        <w:rPr>
          <w:rStyle w:val="Fontdeparagrafimplicit"/>
          <w:color w:val="000000"/>
        </w:rPr>
        <w:tab/>
      </w:r>
    </w:p>
    <w:p w:rsidR="00154321" w14:paraId="3CA8B79E" w14:textId="77777777">
      <w:pPr>
        <w:widowControl w:val="0"/>
        <w:ind w:right="-81" w:firstLine="709"/>
        <w:jc w:val="both"/>
        <w:rPr>
          <w:rStyle w:val="Fontdeparagrafimplicit"/>
        </w:rPr>
      </w:pPr>
      <w:r>
        <w:rPr>
          <w:rStyle w:val="Fontdeparagrafimplicit"/>
          <w:color w:val="000000"/>
        </w:rPr>
        <w:t xml:space="preserve">Pentru aceste considerente, nu este incident nici motivul de recurs prevăzut de art. 488 alin. 1 pct. 8 </w:t>
      </w:r>
      <w:r>
        <w:rPr>
          <w:rStyle w:val="Fontdeparagrafimplicit"/>
          <w:color w:val="000000"/>
        </w:rPr>
        <w:t>C.pr.civ</w:t>
      </w:r>
      <w:r>
        <w:rPr>
          <w:rStyle w:val="Fontdeparagrafimplicit"/>
          <w:color w:val="000000"/>
        </w:rPr>
        <w:t xml:space="preserve">., culpa procesuală fiind corect determinată sub aspectul acordării cheltuielilor de judecată în fond. </w:t>
      </w:r>
    </w:p>
    <w:p w:rsidR="00154321" w14:paraId="2F990E74" w14:textId="77777777">
      <w:pPr>
        <w:ind w:right="-288" w:firstLine="708"/>
        <w:jc w:val="both"/>
        <w:rPr>
          <w:rStyle w:val="Fontdeparagrafimplicit"/>
          <w:b/>
          <w:i/>
        </w:rPr>
      </w:pPr>
      <w:r>
        <w:rPr>
          <w:rStyle w:val="Fontdeparagrafimplicit"/>
          <w:b/>
          <w:i/>
        </w:rPr>
        <w:t>3. Soluția instanței de recurs</w:t>
      </w:r>
    </w:p>
    <w:p w:rsidR="00154321" w14:paraId="1DCC3AC1" w14:textId="77777777">
      <w:pPr>
        <w:ind w:right="-1" w:firstLine="709"/>
        <w:jc w:val="both"/>
      </w:pPr>
      <w:r>
        <w:t xml:space="preserve">În conformitate cu </w:t>
      </w:r>
      <w:r>
        <w:t>dispoziţiile</w:t>
      </w:r>
      <w:r>
        <w:t xml:space="preserve"> art. 496 alin. 1 </w:t>
      </w:r>
      <w:r>
        <w:t>C.pr.civ</w:t>
      </w:r>
      <w:r>
        <w:t>., Curtea va respinge recursul ca nefondat.</w:t>
      </w:r>
    </w:p>
    <w:p w:rsidR="00154321" w14:paraId="3EF6C3F2" w14:textId="77777777">
      <w:pPr>
        <w:ind w:firstLine="709"/>
        <w:jc w:val="both"/>
        <w:rPr>
          <w:rStyle w:val="Fontdeparagrafimplicit"/>
          <w:color w:val="000000"/>
        </w:rPr>
      </w:pPr>
      <w:r>
        <w:t xml:space="preserve"> Întrucât a existat o culpă procesuală a recurentei-pârâte, intimatul-reclamant este îndreptățit la cheltuieli de judecată în recurs. Prin urmare, va fi obligată recurenta să achite suma de 1.500 de lei cu titlu de cheltuieli de judecată în recurs, dovedite cu înscrisurile de la f. 15-16 din dosarul de recurs, necesare și rezonabile în raport de activitatea avocatului (prin singurele notele scrise depuse a invocat o </w:t>
      </w:r>
      <w:r>
        <w:t>excepţie</w:t>
      </w:r>
      <w:r>
        <w:t xml:space="preserve"> respinsă ca nefondată) și de complexitatea recursului, care a fost soluționat la primul termen de judecată și nu a presupus o documentare a apărărilor care să justifice un cuantum al onorariului </w:t>
      </w:r>
      <w:r>
        <w:t>avocaţial</w:t>
      </w:r>
      <w:r>
        <w:t xml:space="preserve"> de 3.500 de lei.</w:t>
      </w:r>
    </w:p>
    <w:p w:rsidR="00154321" w14:paraId="1BC7FFD8" w14:textId="77777777">
      <w:pPr>
        <w:jc w:val="both"/>
        <w:rPr>
          <w:rStyle w:val="Fontdeparagrafimplicit"/>
          <w:b/>
        </w:rPr>
      </w:pPr>
      <w:r>
        <w:rPr>
          <w:rStyle w:val="Fontdeparagrafimplicit"/>
          <w:b/>
        </w:rPr>
        <w:tab/>
      </w:r>
    </w:p>
    <w:p w:rsidR="00154321" w14:paraId="62AECEA5" w14:textId="77777777">
      <w:pPr>
        <w:jc w:val="center"/>
        <w:rPr>
          <w:rStyle w:val="Fontdeparagrafimplicit"/>
          <w:b/>
        </w:rPr>
      </w:pPr>
      <w:r>
        <w:rPr>
          <w:rStyle w:val="Fontdeparagrafimplicit"/>
          <w:b/>
        </w:rPr>
        <w:t>PENTRU ACESTE MOTIVE,</w:t>
      </w:r>
    </w:p>
    <w:p w:rsidR="00154321" w14:paraId="673A6D3A" w14:textId="77777777">
      <w:pPr>
        <w:jc w:val="center"/>
        <w:rPr>
          <w:rStyle w:val="Fontdeparagrafimplicit"/>
          <w:b/>
        </w:rPr>
      </w:pPr>
      <w:r>
        <w:rPr>
          <w:rStyle w:val="Fontdeparagrafimplicit"/>
          <w:b/>
        </w:rPr>
        <w:t xml:space="preserve">ÎN NUMELE LEGII, </w:t>
      </w:r>
    </w:p>
    <w:p w:rsidR="00154321" w14:paraId="477D2961" w14:textId="77777777">
      <w:pPr>
        <w:jc w:val="center"/>
        <w:rPr>
          <w:rStyle w:val="Fontdeparagrafimplicit"/>
          <w:b/>
        </w:rPr>
      </w:pPr>
      <w:r>
        <w:rPr>
          <w:rStyle w:val="Fontdeparagrafimplicit"/>
          <w:b/>
        </w:rPr>
        <w:t>DECIDE:</w:t>
      </w:r>
    </w:p>
    <w:p w:rsidR="00154321" w14:paraId="27A949E1" w14:textId="77777777">
      <w:pPr>
        <w:jc w:val="center"/>
        <w:rPr>
          <w:rStyle w:val="Fontdeparagrafimplicit"/>
        </w:rPr>
      </w:pPr>
    </w:p>
    <w:p w:rsidR="00154321" w14:paraId="2483F5D6" w14:textId="77777777">
      <w:pPr>
        <w:ind w:firstLine="708"/>
        <w:jc w:val="both"/>
      </w:pPr>
      <w:bookmarkStart w:name="_Hlk149664478" w:id="3"/>
      <w:r>
        <w:t xml:space="preserve">Respinge </w:t>
      </w:r>
      <w:r>
        <w:t>excepţia</w:t>
      </w:r>
      <w:r>
        <w:t xml:space="preserve"> lipsei de interes, ca nefondată. </w:t>
      </w:r>
    </w:p>
    <w:bookmarkEnd w:id="3"/>
    <w:p w:rsidR="00154321" w14:paraId="757AD5F3" w14:textId="511E4AD8">
      <w:pPr>
        <w:ind w:firstLine="708"/>
        <w:jc w:val="both"/>
      </w:pPr>
      <w:r>
        <w:t xml:space="preserve">Respinge recursul </w:t>
      </w:r>
      <w:r>
        <w:rPr>
          <w:rStyle w:val="Fontdeparagrafimplicit"/>
          <w:color w:val="000000"/>
        </w:rPr>
        <w:t xml:space="preserve">formulată de </w:t>
      </w:r>
      <w:r>
        <w:t xml:space="preserve">recurenta-pârâtă </w:t>
      </w:r>
      <w:r>
        <w:rPr>
          <w:rStyle w:val="Fontdeparagrafimplicit"/>
          <w:b/>
        </w:rPr>
        <w:t xml:space="preserve">ADMINISTRAŢIA JUDEŢEANĂ A FINANŢELOR PUBLICE </w:t>
      </w:r>
      <w:r w:rsidR="00D06977">
        <w:rPr>
          <w:rStyle w:val="Fontdeparagrafimplicit"/>
          <w:b/>
        </w:rPr>
        <w:t>..............</w:t>
      </w:r>
      <w:r>
        <w:t xml:space="preserve">, cu sediul în </w:t>
      </w:r>
      <w:r w:rsidR="00D06977">
        <w:t>..............</w:t>
      </w:r>
      <w:r>
        <w:t xml:space="preserve">, str. </w:t>
      </w:r>
      <w:r w:rsidR="00D06977">
        <w:t>...............</w:t>
      </w:r>
      <w:r>
        <w:t xml:space="preserve"> nr..........</w:t>
      </w:r>
      <w:r>
        <w:t xml:space="preserve">, </w:t>
      </w:r>
      <w:r>
        <w:rPr>
          <w:rStyle w:val="Fontdeparagrafimplicit"/>
          <w:color w:val="000000"/>
        </w:rPr>
        <w:t xml:space="preserve">împotriva </w:t>
      </w:r>
      <w:r>
        <w:rPr>
          <w:rStyle w:val="Fontdeparagrafimplicit"/>
          <w:color w:val="000000"/>
        </w:rPr>
        <w:t>sentinţei</w:t>
      </w:r>
      <w:r>
        <w:rPr>
          <w:rStyle w:val="Fontdeparagrafimplicit"/>
          <w:color w:val="000000"/>
        </w:rPr>
        <w:t xml:space="preserve"> civile nr. </w:t>
      </w:r>
      <w:r w:rsidR="00AE63C0">
        <w:rPr>
          <w:rStyle w:val="Fontdeparagrafimplicit"/>
          <w:color w:val="000000"/>
        </w:rPr>
        <w:t>SC1/</w:t>
      </w:r>
      <w:r>
        <w:rPr>
          <w:rStyle w:val="Fontdeparagrafimplicit"/>
          <w:color w:val="000000"/>
        </w:rPr>
        <w:t xml:space="preserve">2023 </w:t>
      </w:r>
      <w:r>
        <w:rPr>
          <w:rStyle w:val="Fontdeparagrafimplicit"/>
          <w:color w:val="000000"/>
        </w:rPr>
        <w:t>pronunţată</w:t>
      </w:r>
      <w:r>
        <w:rPr>
          <w:rStyle w:val="Fontdeparagrafimplicit"/>
          <w:color w:val="000000"/>
        </w:rPr>
        <w:t xml:space="preserve"> de Tribunalul </w:t>
      </w:r>
      <w:r w:rsidR="00D06977">
        <w:rPr>
          <w:rStyle w:val="Fontdeparagrafimplicit"/>
          <w:color w:val="000000"/>
        </w:rPr>
        <w:t>..............</w:t>
      </w:r>
      <w:r>
        <w:rPr>
          <w:rStyle w:val="Fontdeparagrafimplicit"/>
          <w:color w:val="000000"/>
        </w:rPr>
        <w:t xml:space="preserve">, în contradictoriu cu intimatul-reclamant </w:t>
      </w:r>
      <w:r w:rsidR="00AE63C0">
        <w:rPr>
          <w:rStyle w:val="Fontdeparagrafimplicit"/>
          <w:b/>
          <w:color w:val="000000"/>
        </w:rPr>
        <w:t>ĂUN....</w:t>
      </w:r>
      <w:r>
        <w:rPr>
          <w:rStyle w:val="Fontdeparagrafimplicit"/>
          <w:b/>
        </w:rPr>
        <w:t xml:space="preserve">, </w:t>
      </w:r>
      <w:r>
        <w:t>cu domiciliul în ..................................................................</w:t>
      </w:r>
      <w:r>
        <w:t xml:space="preserve"> </w:t>
      </w:r>
      <w:r w:rsidR="00D06977">
        <w:t>..............</w:t>
      </w:r>
      <w:r>
        <w:t>,</w:t>
      </w:r>
      <w:r>
        <w:rPr>
          <w:rStyle w:val="Fontdeparagrafimplicit"/>
          <w:b/>
        </w:rPr>
        <w:t xml:space="preserve"> </w:t>
      </w:r>
      <w:r>
        <w:t xml:space="preserve">ca nefondat. </w:t>
      </w:r>
    </w:p>
    <w:p w:rsidR="00154321" w14:paraId="046EC8DC" w14:textId="77777777">
      <w:pPr>
        <w:ind w:firstLine="708"/>
        <w:jc w:val="both"/>
      </w:pPr>
      <w:r>
        <w:t xml:space="preserve">Obligă recurenta-pârâtă să achite intimatului-reclamant suma de 1.500 de lei cu titlu de cheltuieli de judecată în recurs, reduse de </w:t>
      </w:r>
      <w:r>
        <w:t>instanţă</w:t>
      </w:r>
      <w:r>
        <w:t xml:space="preserve">. </w:t>
      </w:r>
    </w:p>
    <w:p w:rsidR="00154321" w14:paraId="291C63E2" w14:textId="77777777">
      <w:pPr>
        <w:ind w:firstLine="708"/>
        <w:jc w:val="both"/>
      </w:pPr>
      <w:r>
        <w:t xml:space="preserve">Definitivă. </w:t>
      </w:r>
    </w:p>
    <w:p w:rsidR="00154321" w14:paraId="4130A546" w14:textId="737D7F4A">
      <w:pPr>
        <w:ind w:firstLine="708"/>
        <w:jc w:val="both"/>
      </w:pPr>
      <w:r>
        <w:t>Pronunţată</w:t>
      </w:r>
      <w:r>
        <w:t xml:space="preserve"> azi, ..............</w:t>
      </w:r>
      <w:r>
        <w:t xml:space="preserve">.2023, prin punerea </w:t>
      </w:r>
      <w:r>
        <w:t>soluţiei</w:t>
      </w:r>
      <w:r>
        <w:t xml:space="preserve"> la </w:t>
      </w:r>
      <w:r>
        <w:t>dispoziţia</w:t>
      </w:r>
      <w:r>
        <w:t xml:space="preserve"> </w:t>
      </w:r>
      <w:r>
        <w:t>părţilor</w:t>
      </w:r>
      <w:r>
        <w:t xml:space="preserve"> prin mijlocirea grefei </w:t>
      </w:r>
      <w:r>
        <w:t>instanţei</w:t>
      </w:r>
      <w:r>
        <w:t>.</w:t>
      </w:r>
    </w:p>
    <w:p w:rsidR="00154321" w14:paraId="024155E9" w14:textId="77777777">
      <w:pPr>
        <w:jc w:val="both"/>
      </w:pPr>
    </w:p>
    <w:p w:rsidR="00154321" w14:paraId="1F897934" w14:textId="77777777">
      <w:pPr>
        <w:ind w:left="-180" w:firstLine="888"/>
        <w:jc w:val="both"/>
        <w:rPr>
          <w:rStyle w:val="Fontdeparagrafimplicit"/>
          <w:color w:val="000000"/>
        </w:rPr>
      </w:pPr>
      <w:r>
        <w:rPr>
          <w:rStyle w:val="Fontdeparagrafimplicit"/>
          <w:color w:val="000000"/>
        </w:rPr>
        <w:t>PREŞEDINTE,                            JUDECĂTOR,                         JUDECĂTOR,</w:t>
      </w:r>
    </w:p>
    <w:p w:rsidR="00154321" w14:paraId="77FB8426" w14:textId="286D16B2">
      <w:pPr>
        <w:jc w:val="both"/>
        <w:rPr>
          <w:rStyle w:val="Fontdeparagrafimplicit"/>
          <w:b/>
          <w:color w:val="000000"/>
        </w:rPr>
      </w:pPr>
      <w:r>
        <w:rPr>
          <w:rStyle w:val="Fontdeparagrafimplicit"/>
          <w:color w:val="000000"/>
        </w:rPr>
        <w:t xml:space="preserve">          </w:t>
      </w:r>
      <w:r>
        <w:rPr>
          <w:rStyle w:val="Fontdeparagrafimplicit"/>
          <w:color w:val="000000"/>
        </w:rPr>
        <w:t xml:space="preserve"> </w:t>
      </w:r>
      <w:r w:rsidR="00D06977">
        <w:rPr>
          <w:rStyle w:val="Fontdeparagrafimplicit"/>
          <w:color w:val="000000"/>
        </w:rPr>
        <w:t>...............</w:t>
      </w:r>
      <w:r>
        <w:rPr>
          <w:rStyle w:val="Fontdeparagrafimplicit"/>
          <w:color w:val="000000"/>
        </w:rPr>
        <w:t xml:space="preserve">    </w:t>
      </w:r>
      <w:r>
        <w:rPr>
          <w:rStyle w:val="Fontdeparagrafimplicit"/>
          <w:color w:val="000000"/>
        </w:rPr>
        <w:tab/>
      </w:r>
      <w:r>
        <w:rPr>
          <w:rStyle w:val="Fontdeparagrafimplicit"/>
          <w:color w:val="000000"/>
        </w:rPr>
        <w:tab/>
        <w:t xml:space="preserve">                   </w:t>
      </w:r>
      <w:r w:rsidR="00D06977">
        <w:rPr>
          <w:rStyle w:val="Fontdeparagrafimplicit"/>
          <w:color w:val="000000"/>
        </w:rPr>
        <w:t>A0016</w:t>
      </w:r>
      <w:r>
        <w:rPr>
          <w:rStyle w:val="Fontdeparagrafimplicit"/>
          <w:color w:val="000000"/>
        </w:rPr>
        <w:tab/>
        <w:t xml:space="preserve">                                         </w:t>
      </w:r>
      <w:r w:rsidR="00D06977">
        <w:rPr>
          <w:rStyle w:val="Fontdeparagrafimplicit"/>
          <w:color w:val="000000"/>
        </w:rPr>
        <w:t>...............</w:t>
      </w:r>
      <w:r>
        <w:rPr>
          <w:rStyle w:val="Fontdeparagrafimplicit"/>
          <w:b/>
          <w:color w:val="000000"/>
        </w:rPr>
        <w:t xml:space="preserve"> </w:t>
      </w:r>
    </w:p>
    <w:p w:rsidR="00154321" w14:paraId="0709A8DC" w14:textId="77777777">
      <w:pPr>
        <w:jc w:val="both"/>
        <w:rPr>
          <w:rStyle w:val="Fontdeparagrafimplicit"/>
          <w:b/>
          <w:color w:val="000000"/>
        </w:rPr>
      </w:pPr>
      <w:r>
        <w:rPr>
          <w:rStyle w:val="Fontdeparagrafimplicit"/>
          <w:b/>
          <w:color w:val="000000"/>
        </w:rPr>
        <w:t xml:space="preserve"> </w:t>
      </w:r>
    </w:p>
    <w:p w:rsidR="00154321" w14:paraId="189FA790" w14:textId="77777777">
      <w:pPr>
        <w:jc w:val="both"/>
        <w:rPr>
          <w:rStyle w:val="Fontdeparagrafimplicit"/>
          <w:color w:val="000000"/>
        </w:rPr>
      </w:pPr>
    </w:p>
    <w:p w:rsidR="00154321" w14:paraId="3FEBF629" w14:textId="77777777">
      <w:pPr>
        <w:ind w:left="5664" w:firstLine="708"/>
        <w:jc w:val="center"/>
        <w:rPr>
          <w:rStyle w:val="Fontdeparagrafimplicit"/>
          <w:color w:val="000000"/>
        </w:rPr>
      </w:pPr>
    </w:p>
    <w:p w:rsidR="00154321" w14:paraId="5A4F5B3C" w14:textId="77777777">
      <w:pPr>
        <w:ind w:left="5664" w:firstLine="709"/>
        <w:jc w:val="center"/>
        <w:rPr>
          <w:rStyle w:val="Fontdeparagrafimplicit"/>
          <w:color w:val="000000"/>
        </w:rPr>
      </w:pPr>
      <w:r>
        <w:rPr>
          <w:rStyle w:val="Fontdeparagrafimplicit"/>
          <w:color w:val="000000"/>
        </w:rPr>
        <w:t>GREFIER,</w:t>
      </w:r>
    </w:p>
    <w:p w:rsidR="00154321" w14:paraId="316BEC8E" w14:textId="3585E2C8">
      <w:pPr>
        <w:ind w:left="5664" w:firstLine="709"/>
        <w:jc w:val="center"/>
        <w:rPr>
          <w:rStyle w:val="Fontdeparagrafimplicit"/>
          <w:color w:val="000000"/>
        </w:rPr>
      </w:pPr>
      <w:r>
        <w:rPr>
          <w:rStyle w:val="Fontdeparagrafimplicit"/>
          <w:color w:val="000000"/>
        </w:rPr>
        <w:t>...............</w:t>
      </w:r>
    </w:p>
    <w:p w:rsidR="00154321" w14:paraId="145EE2AC" w14:textId="77777777">
      <w:pPr>
        <w:rPr>
          <w:rStyle w:val="Fontdeparagrafimplicit"/>
        </w:rPr>
      </w:pPr>
    </w:p>
    <w:p w:rsidR="00154321" w14:paraId="172AA738" w14:textId="77777777">
      <w:pPr>
        <w:rPr>
          <w:rStyle w:val="Fontdeparagrafimplicit"/>
        </w:rPr>
      </w:pPr>
    </w:p>
    <w:p w:rsidR="00154321" w14:paraId="5A5DD4CD" w14:textId="77777777">
      <w:pPr>
        <w:rPr>
          <w:rStyle w:val="Fontdeparagrafimplicit"/>
        </w:rPr>
      </w:pPr>
    </w:p>
    <w:p w:rsidR="00154321" w14:paraId="5CB9A4EC" w14:textId="77777777">
      <w:pPr>
        <w:ind w:firstLine="709"/>
        <w:jc w:val="both"/>
        <w:rPr>
          <w:rStyle w:val="Fontdeparagrafimplicit"/>
        </w:rPr>
      </w:pPr>
    </w:p>
    <w:p w:rsidR="00154321" w14:paraId="58F8D384" w14:textId="77777777">
      <w:pPr>
        <w:ind w:firstLine="709"/>
        <w:jc w:val="both"/>
        <w:rPr>
          <w:rStyle w:val="Fontdeparagrafimplicit"/>
        </w:rPr>
      </w:pPr>
    </w:p>
    <w:p w:rsidR="00154321" w14:paraId="5CD74A5D" w14:textId="77777777">
      <w:pPr>
        <w:rPr>
          <w:rStyle w:val="Fontdeparagrafimplicit"/>
        </w:rPr>
      </w:pPr>
    </w:p>
    <w:p w:rsidR="00154321" w14:paraId="4A4CC2B4" w14:textId="77777777">
      <w:pPr>
        <w:rPr>
          <w:rStyle w:val="Fontdeparagrafimplicit"/>
        </w:rPr>
      </w:pPr>
    </w:p>
    <w:p w:rsidR="00154321" w14:paraId="7DD642F6" w14:textId="77777777">
      <w:pPr>
        <w:rPr>
          <w:rStyle w:val="Fontdeparagrafimplicit"/>
        </w:rPr>
      </w:pPr>
    </w:p>
    <w:p w:rsidR="00154321" w14:paraId="1FD3D3D3" w14:textId="77777777">
      <w:pPr>
        <w:rPr>
          <w:rStyle w:val="Fontdeparagrafimplicit"/>
        </w:rPr>
      </w:pPr>
    </w:p>
    <w:p w:rsidR="00154321" w14:paraId="1C721441" w14:textId="77777777">
      <w:pPr>
        <w:rPr>
          <w:rStyle w:val="Fontdeparagrafimplicit"/>
        </w:rPr>
      </w:pPr>
    </w:p>
    <w:p w:rsidR="00154321" w14:paraId="5F7FC9D8" w14:textId="77777777">
      <w:pPr>
        <w:rPr>
          <w:rStyle w:val="Fontdeparagrafimplicit"/>
        </w:rPr>
      </w:pPr>
    </w:p>
    <w:p w:rsidR="00154321" w14:paraId="446F4134" w14:textId="77777777">
      <w:pPr>
        <w:rPr>
          <w:rStyle w:val="Fontdeparagrafimplicit"/>
        </w:rPr>
      </w:pPr>
    </w:p>
    <w:p w:rsidR="00154321" w14:paraId="7B254AA5" w14:textId="77777777">
      <w:pPr>
        <w:rPr>
          <w:rStyle w:val="Fontdeparagrafimplicit"/>
        </w:rPr>
      </w:pPr>
    </w:p>
    <w:p w:rsidR="00154321" w14:paraId="60AD8537" w14:textId="77777777">
      <w:pPr>
        <w:rPr>
          <w:rStyle w:val="Fontdeparagrafimplicit"/>
        </w:rPr>
      </w:pPr>
    </w:p>
    <w:p w:rsidR="00154321" w14:paraId="7BDC70C2" w14:textId="77777777">
      <w:pPr>
        <w:rPr>
          <w:rStyle w:val="Fontdeparagrafimplicit"/>
        </w:rPr>
      </w:pPr>
    </w:p>
    <w:p w:rsidR="00154321" w14:paraId="52DEC440" w14:textId="77777777">
      <w:pPr>
        <w:rPr>
          <w:rStyle w:val="Fontdeparagrafimplicit"/>
        </w:rPr>
      </w:pPr>
    </w:p>
    <w:p w:rsidR="00154321" w14:paraId="471BBC2B" w14:textId="77777777">
      <w:pPr>
        <w:rPr>
          <w:rStyle w:val="Fontdeparagrafimplicit"/>
        </w:rPr>
      </w:pPr>
    </w:p>
    <w:p w:rsidR="00154321" w14:paraId="0E0E8D33" w14:textId="77777777">
      <w:pPr>
        <w:rPr>
          <w:rStyle w:val="Fontdeparagrafimplicit"/>
        </w:rPr>
      </w:pPr>
    </w:p>
    <w:p w:rsidR="00154321" w14:paraId="5F4B8D41" w14:textId="77777777">
      <w:pPr>
        <w:rPr>
          <w:rStyle w:val="Fontdeparagrafimplicit"/>
        </w:rPr>
      </w:pPr>
    </w:p>
    <w:p w:rsidR="00154321" w14:paraId="7076EB80" w14:textId="77777777">
      <w:pPr>
        <w:rPr>
          <w:rStyle w:val="Fontdeparagrafimplicit"/>
        </w:rPr>
      </w:pPr>
    </w:p>
    <w:p w:rsidR="00154321" w14:paraId="1D357521" w14:textId="77777777">
      <w:pPr>
        <w:rPr>
          <w:rStyle w:val="Fontdeparagrafimplicit"/>
        </w:rPr>
      </w:pPr>
    </w:p>
    <w:p w:rsidR="00154321" w14:paraId="26DB2E8F" w14:textId="77777777">
      <w:pPr>
        <w:rPr>
          <w:rStyle w:val="Fontdeparagrafimplicit"/>
        </w:rPr>
      </w:pPr>
    </w:p>
    <w:p w:rsidR="00154321" w14:paraId="4195E6EF" w14:textId="77777777">
      <w:pPr>
        <w:rPr>
          <w:rStyle w:val="Fontdeparagrafimplicit"/>
        </w:rPr>
      </w:pPr>
    </w:p>
    <w:p w:rsidR="00154321" w14:paraId="2EC94780" w14:textId="77777777">
      <w:pPr>
        <w:rPr>
          <w:rStyle w:val="Fontdeparagrafimplicit"/>
        </w:rPr>
      </w:pPr>
    </w:p>
    <w:p w:rsidR="00154321" w14:paraId="7AC8C9D2" w14:textId="77777777">
      <w:pPr>
        <w:rPr>
          <w:rStyle w:val="Fontdeparagrafimplicit"/>
        </w:rPr>
      </w:pPr>
    </w:p>
    <w:p w:rsidR="00154321" w14:paraId="03F372B5" w14:textId="77777777">
      <w:pPr>
        <w:rPr>
          <w:rStyle w:val="Fontdeparagrafimplicit"/>
        </w:rPr>
      </w:pPr>
    </w:p>
    <w:p w:rsidR="00154321" w14:paraId="2D842F25" w14:textId="77777777">
      <w:pPr>
        <w:rPr>
          <w:rStyle w:val="Fontdeparagrafimplicit"/>
        </w:rPr>
      </w:pPr>
    </w:p>
    <w:p w:rsidR="00154321" w14:paraId="43116A6B" w14:textId="77777777">
      <w:pPr>
        <w:rPr>
          <w:rStyle w:val="Fontdeparagrafimplicit"/>
        </w:rPr>
      </w:pPr>
    </w:p>
    <w:p w:rsidR="00154321" w14:paraId="0E2C6BC2" w14:textId="77777777">
      <w:pPr>
        <w:rPr>
          <w:rStyle w:val="Fontdeparagrafimplicit"/>
        </w:rPr>
      </w:pPr>
    </w:p>
    <w:p w:rsidR="00154321" w14:paraId="592E9FA2" w14:textId="77777777">
      <w:pPr>
        <w:rPr>
          <w:rStyle w:val="Fontdeparagrafimplicit"/>
        </w:rPr>
      </w:pPr>
    </w:p>
    <w:p w:rsidR="00154321" w14:paraId="6CAEDF7E" w14:textId="77777777">
      <w:pPr>
        <w:rPr>
          <w:rStyle w:val="Fontdeparagrafimplicit"/>
        </w:rPr>
      </w:pPr>
    </w:p>
    <w:p w:rsidR="00154321" w14:paraId="0BC0D638" w14:textId="77777777">
      <w:pPr>
        <w:rPr>
          <w:rStyle w:val="Fontdeparagrafimplicit"/>
        </w:rPr>
      </w:pPr>
    </w:p>
    <w:p w:rsidR="00154321" w14:paraId="7FE6D61E" w14:textId="77777777">
      <w:pPr>
        <w:rPr>
          <w:rStyle w:val="Fontdeparagrafimplicit"/>
        </w:rPr>
      </w:pPr>
    </w:p>
    <w:p w:rsidR="00154321" w14:paraId="55B12A71" w14:textId="77777777">
      <w:pPr>
        <w:rPr>
          <w:rStyle w:val="Fontdeparagrafimplicit"/>
        </w:rPr>
      </w:pPr>
    </w:p>
    <w:p w:rsidR="00154321" w14:paraId="08B62079" w14:textId="77777777">
      <w:pPr>
        <w:rPr>
          <w:rStyle w:val="Fontdeparagrafimplicit"/>
        </w:rPr>
      </w:pPr>
    </w:p>
    <w:p w:rsidR="00154321" w14:paraId="4E087941" w14:textId="66B34214">
      <w:pPr>
        <w:jc w:val="both"/>
        <w:rPr>
          <w:rStyle w:val="Fontdeparagrafimplicit"/>
          <w:sz w:val="16"/>
        </w:rPr>
      </w:pPr>
      <w:r>
        <w:rPr>
          <w:rStyle w:val="Fontdeparagrafimplicit"/>
          <w:sz w:val="16"/>
        </w:rPr>
        <w:t xml:space="preserve">Red. jud.A0016 </w:t>
      </w:r>
      <w:r>
        <w:rPr>
          <w:rStyle w:val="Fontdeparagrafimplicit"/>
          <w:sz w:val="16"/>
        </w:rPr>
        <w:t>./4 ex.</w:t>
      </w:r>
    </w:p>
    <w:p w:rsidR="00154321" w14:paraId="36208E67" w14:textId="4040DCD0">
      <w:pPr>
        <w:ind w:right="27"/>
        <w:jc w:val="both"/>
        <w:rPr>
          <w:rStyle w:val="Fontdeparagrafimplicit"/>
          <w:sz w:val="16"/>
        </w:rPr>
      </w:pPr>
      <w:r>
        <w:rPr>
          <w:rStyle w:val="Fontdeparagrafimplicit"/>
          <w:sz w:val="16"/>
        </w:rPr>
        <w:t>Jud. fond: ....................</w:t>
      </w:r>
      <w:r>
        <w:rPr>
          <w:rStyle w:val="Fontdeparagrafimplicit"/>
          <w:sz w:val="16"/>
        </w:rPr>
        <w:t xml:space="preserve">, Tribunalul </w:t>
      </w:r>
      <w:r w:rsidR="00D06977">
        <w:rPr>
          <w:rStyle w:val="Fontdeparagrafimplicit"/>
          <w:sz w:val="16"/>
        </w:rPr>
        <w:t>..............</w:t>
      </w:r>
    </w:p>
    <w:p w:rsidR="00154321" w14:paraId="1A03CC74" w14:textId="77777777">
      <w:pPr>
        <w:rPr>
          <w:rStyle w:val="Fontdeparagrafimplicit"/>
        </w:rPr>
      </w:pPr>
    </w:p>
    <w:sectPr>
      <w:footerReference w:type="default" r:id="rId4"/>
      <w:pgSz w:w="11907" w:h="16840"/>
      <w:pgMar w:top="567" w:right="851" w:bottom="567"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54321" w14:paraId="02FD3E5F" w14:textId="77777777">
    <w:pPr>
      <w:pStyle w:val="Subsol"/>
      <w:jc w:val="center"/>
      <w:rPr>
        <w:rStyle w:val="Fontdeparagrafimplicit"/>
      </w:rPr>
    </w:pPr>
    <w:r>
      <w:rPr>
        <w:rStyle w:val="Fontdeparagrafimplicit"/>
        <w:sz w:val="16"/>
      </w:rPr>
      <w:t xml:space="preserve">Pagină </w:t>
    </w:r>
    <w:r>
      <w:rPr>
        <w:rStyle w:val="Fontdeparagrafimplicit"/>
        <w:sz w:val="16"/>
      </w:rPr>
      <w:fldChar w:fldCharType="begin"/>
    </w:r>
    <w:r>
      <w:rPr>
        <w:rStyle w:val="Fontdeparagrafimplicit"/>
        <w:b/>
        <w:sz w:val="16"/>
      </w:rPr>
      <w:instrText>PAGE</w:instrText>
    </w:r>
    <w:r>
      <w:rPr>
        <w:rStyle w:val="Fontdeparagrafimplicit"/>
        <w:sz w:val="16"/>
      </w:rPr>
      <w:fldChar w:fldCharType="separate"/>
    </w:r>
    <w:r>
      <w:rPr>
        <w:rStyle w:val="Fontdeparagrafimplicit"/>
        <w:b/>
        <w:sz w:val="16"/>
      </w:rPr>
      <w:t>#</w:t>
    </w:r>
    <w:r>
      <w:rPr>
        <w:rStyle w:val="Fontdeparagrafimplicit"/>
        <w:sz w:val="16"/>
      </w:rPr>
      <w:fldChar w:fldCharType="end"/>
    </w:r>
    <w:r>
      <w:rPr>
        <w:rStyle w:val="Fontdeparagrafimplicit"/>
        <w:sz w:val="16"/>
      </w:rPr>
      <w:t xml:space="preserve"> din </w:t>
    </w:r>
    <w:r>
      <w:rPr>
        <w:rStyle w:val="Fontdeparagrafimplicit"/>
        <w:sz w:val="16"/>
      </w:rPr>
      <w:fldChar w:fldCharType="begin"/>
    </w:r>
    <w:r>
      <w:rPr>
        <w:rStyle w:val="Fontdeparagrafimplicit"/>
        <w:b/>
        <w:sz w:val="16"/>
      </w:rPr>
      <w:instrText>NUMPAGES</w:instrText>
    </w:r>
    <w:r>
      <w:rPr>
        <w:rStyle w:val="Fontdeparagrafimplicit"/>
        <w:sz w:val="16"/>
      </w:rPr>
      <w:fldChar w:fldCharType="separate"/>
    </w:r>
    <w:r>
      <w:rPr>
        <w:rStyle w:val="Fontdeparagrafimplicit"/>
        <w:b/>
        <w:sz w:val="16"/>
      </w:rPr>
      <w:t>#</w:t>
    </w:r>
    <w:r>
      <w:rPr>
        <w:rStyle w:val="Fontdeparagrafimplicit"/>
        <w:sz w:val="16"/>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321"/>
    <w:rsid w:val="00154321"/>
    <w:rsid w:val="003F09DF"/>
    <w:rsid w:val="00AA6E5E"/>
    <w:rsid w:val="00AE63C0"/>
    <w:rsid w:val="00CA6C45"/>
    <w:rsid w:val="00D06977"/>
  </w:rsids>
  <w:docVars>
    <w:docVar w:name="url" w:val="http://10.1.48.53:80/ecris_cdms/document_upload.aspx?id_document=200000004786291&amp;id_departament=58&amp;id_sesiune=5334370&amp;id_user=88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2565726"/>
  <w15:docId w15:val="{DC475BAB-6591-4B16-AD9A-E2C4A4E7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24</ap:TotalTime>
  <ap:Pages>6</ap:Pages>
  <ap:Words>2701</ap:Words>
  <ap:Characters>15402</ap:Characters>
  <ap:Application>Microsoft Office Word</ap:Application>
  <ap:DocSecurity>0</ap:DocSecurity>
  <ap:Lines>128</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18067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