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00DD0" w:rsidR="00000DD0" w:rsidRDefault="00000DD0" w14:paraId="35096E74" w14:textId="77777777">
      <w:pPr>
        <w:rPr>
          <w:rStyle w:val="Fontdeparagrafimplicit"/>
          <w:b/>
          <w:bCs/>
          <w:szCs w:val="24"/>
        </w:rPr>
      </w:pPr>
      <w:r w:rsidRPr="00000DD0">
        <w:rPr>
          <w:rStyle w:val="Fontdeparagrafimplicit"/>
          <w:b/>
          <w:bCs/>
          <w:szCs w:val="24"/>
        </w:rPr>
        <w:t>HOTĂRÂRE 22</w:t>
      </w:r>
    </w:p>
    <w:p w:rsidR="003D2ECA" w:rsidRDefault="001E6C44" w14:paraId="62EA027F" w14:textId="7A0BE2D1">
      <w:pPr>
        <w:rPr>
          <w:rStyle w:val="Fontdeparagrafimplicit"/>
        </w:rPr>
      </w:pPr>
      <w:r>
        <w:rPr>
          <w:rStyle w:val="Fontdeparagrafimplicit"/>
          <w:color w:val="BFBFBF"/>
          <w:sz w:val="20"/>
        </w:rPr>
        <w:t>Document finalizat</w:t>
      </w:r>
    </w:p>
    <w:p w:rsidR="003D2ECA" w:rsidRDefault="001E6C44" w14:paraId="466EA3D8" w14:textId="4EF1D868">
      <w:pPr>
        <w:jc w:val="both"/>
        <w:rPr>
          <w:rStyle w:val="Fontdeparagrafimplicit"/>
          <w:b/>
        </w:rPr>
      </w:pPr>
      <w:r>
        <w:rPr>
          <w:rStyle w:val="Fontdeparagrafimplicit"/>
          <w:b/>
        </w:rPr>
        <w:t>Cod ECLI ECLI:RO:</w:t>
      </w:r>
      <w:r w:rsidR="00000DD0">
        <w:rPr>
          <w:rStyle w:val="Fontdeparagrafimplicit"/>
          <w:b/>
        </w:rPr>
        <w:t>...</w:t>
      </w:r>
    </w:p>
    <w:p w:rsidR="003D2ECA" w:rsidRDefault="001E6C44" w14:paraId="1D9069EA" w14:textId="05514212">
      <w:pPr>
        <w:jc w:val="both"/>
        <w:rPr>
          <w:rStyle w:val="Fontdeparagrafimplicit"/>
          <w:b/>
        </w:rPr>
      </w:pPr>
      <w:r>
        <w:rPr>
          <w:rStyle w:val="Fontdeparagrafimplicit"/>
          <w:b/>
        </w:rPr>
        <w:t xml:space="preserve">DOSAR NR. </w:t>
      </w:r>
      <w:r w:rsidR="00000DD0">
        <w:rPr>
          <w:rStyle w:val="Fontdeparagrafimplicit"/>
          <w:b/>
        </w:rPr>
        <w:t>.../.../2021</w:t>
      </w:r>
      <w:r>
        <w:rPr>
          <w:rStyle w:val="Fontdeparagrafimplicit"/>
          <w:b/>
        </w:rPr>
        <w:t>*</w:t>
      </w:r>
    </w:p>
    <w:p w:rsidR="003D2ECA" w:rsidRDefault="003D2ECA" w14:paraId="483C04AF" w14:textId="77777777">
      <w:pPr>
        <w:keepNext/>
        <w:outlineLvl w:val="2"/>
        <w:rPr>
          <w:rStyle w:val="Fontdeparagrafimplicit"/>
          <w:b/>
        </w:rPr>
      </w:pPr>
    </w:p>
    <w:p w:rsidR="003D2ECA" w:rsidRDefault="003D2ECA" w14:paraId="418C7CC6" w14:textId="77777777">
      <w:pPr>
        <w:keepNext/>
        <w:jc w:val="center"/>
        <w:outlineLvl w:val="2"/>
        <w:rPr>
          <w:rStyle w:val="Fontdeparagrafimplicit"/>
          <w:b/>
        </w:rPr>
      </w:pPr>
    </w:p>
    <w:p w:rsidR="003D2ECA" w:rsidRDefault="001E6C44" w14:paraId="459B918B" w14:textId="77777777">
      <w:pPr>
        <w:keepNext/>
        <w:jc w:val="center"/>
        <w:outlineLvl w:val="2"/>
        <w:rPr>
          <w:rStyle w:val="Fontdeparagrafimplicit"/>
          <w:b/>
        </w:rPr>
      </w:pPr>
      <w:r>
        <w:rPr>
          <w:rStyle w:val="Fontdeparagrafimplicit"/>
          <w:b/>
        </w:rPr>
        <w:t>R O M Â N I A</w:t>
      </w:r>
    </w:p>
    <w:p w:rsidR="003D2ECA" w:rsidRDefault="001E6C44" w14:paraId="7C2B649F" w14:textId="36D73E0B">
      <w:pPr>
        <w:jc w:val="center"/>
        <w:rPr>
          <w:rStyle w:val="Fontdeparagrafimplicit"/>
          <w:b/>
        </w:rPr>
      </w:pPr>
      <w:r>
        <w:rPr>
          <w:rStyle w:val="Fontdeparagrafimplicit"/>
          <w:b/>
        </w:rPr>
        <w:t xml:space="preserve">CURTEA DE APEL </w:t>
      </w:r>
      <w:r w:rsidR="00000DD0">
        <w:rPr>
          <w:rStyle w:val="Fontdeparagrafimplicit"/>
          <w:b/>
        </w:rPr>
        <w:t>X</w:t>
      </w:r>
    </w:p>
    <w:p w:rsidR="003D2ECA" w:rsidRDefault="001E6C44" w14:paraId="27C033E1" w14:textId="4B6A4A4B">
      <w:pPr>
        <w:jc w:val="center"/>
        <w:rPr>
          <w:rStyle w:val="Fontdeparagrafimplicit"/>
          <w:b/>
          <w:i/>
          <w:u w:val="single"/>
        </w:rPr>
      </w:pPr>
      <w:r>
        <w:rPr>
          <w:rStyle w:val="Fontdeparagrafimplicit"/>
          <w:b/>
        </w:rPr>
        <w:t xml:space="preserve">SECŢIA </w:t>
      </w:r>
      <w:r>
        <w:rPr>
          <w:rStyle w:val="Fontdeparagrafimplicit"/>
          <w:b/>
        </w:rPr>
        <w:t>CONTENCIOS ADMINISTRATIV ŞI FISCAL</w:t>
      </w:r>
    </w:p>
    <w:p w:rsidR="003D2ECA" w:rsidRDefault="003D2ECA" w14:paraId="13930BFE" w14:textId="77777777">
      <w:pPr>
        <w:jc w:val="center"/>
        <w:rPr>
          <w:rStyle w:val="Fontdeparagrafimplicit"/>
          <w:b/>
          <w:i/>
          <w:u w:val="single"/>
        </w:rPr>
      </w:pPr>
    </w:p>
    <w:p w:rsidR="003D2ECA" w:rsidRDefault="001E6C44" w14:paraId="0B3FCD2B" w14:textId="4454B756">
      <w:pPr>
        <w:jc w:val="center"/>
        <w:rPr>
          <w:rStyle w:val="Fontdeparagrafimplicit"/>
          <w:b/>
          <w:u w:val="single"/>
        </w:rPr>
      </w:pPr>
      <w:r>
        <w:rPr>
          <w:rStyle w:val="Fontdeparagrafimplicit"/>
          <w:b/>
          <w:i/>
          <w:u w:val="single"/>
        </w:rPr>
        <w:t>SENTINŢA CIVILĂ NR.</w:t>
      </w:r>
      <w:r w:rsidR="00000DD0">
        <w:rPr>
          <w:rStyle w:val="Fontdeparagrafimplicit"/>
          <w:b/>
          <w:i/>
          <w:u w:val="single"/>
        </w:rPr>
        <w:t>...</w:t>
      </w:r>
    </w:p>
    <w:p w:rsidR="003D2ECA" w:rsidRDefault="001E6C44" w14:paraId="29AE9F72" w14:textId="08B2AED1">
      <w:pPr>
        <w:jc w:val="center"/>
        <w:rPr>
          <w:rStyle w:val="Fontdeparagrafimplicit"/>
          <w:b/>
        </w:rPr>
      </w:pPr>
      <w:r>
        <w:rPr>
          <w:rStyle w:val="Fontdeparagrafimplicit"/>
          <w:b/>
        </w:rPr>
        <w:t xml:space="preserve">Şedinţa publică din data de </w:t>
      </w:r>
      <w:r w:rsidR="00000DD0">
        <w:rPr>
          <w:rStyle w:val="Fontdeparagrafimplicit"/>
          <w:b/>
        </w:rPr>
        <w:t>..</w:t>
      </w:r>
      <w:r>
        <w:rPr>
          <w:rStyle w:val="Fontdeparagrafimplicit"/>
          <w:b/>
        </w:rPr>
        <w:t>.2024</w:t>
      </w:r>
    </w:p>
    <w:p w:rsidR="003D2ECA" w:rsidRDefault="001E6C44" w14:paraId="2B27B46D" w14:textId="77777777">
      <w:pPr>
        <w:jc w:val="center"/>
        <w:rPr>
          <w:rStyle w:val="Fontdeparagrafimplicit"/>
          <w:b/>
        </w:rPr>
      </w:pPr>
      <w:r>
        <w:rPr>
          <w:rStyle w:val="Fontdeparagrafimplicit"/>
          <w:b/>
        </w:rPr>
        <w:t>Curtea constituită din:</w:t>
      </w:r>
    </w:p>
    <w:p w:rsidR="003D2ECA" w:rsidRDefault="001E6C44" w14:paraId="2D419589" w14:textId="2DE2A6AB">
      <w:pPr>
        <w:jc w:val="center"/>
        <w:rPr>
          <w:rStyle w:val="Fontdeparagrafimplicit"/>
          <w:b/>
        </w:rPr>
      </w:pPr>
      <w:r>
        <w:rPr>
          <w:rStyle w:val="Fontdeparagrafimplicit"/>
          <w:b/>
        </w:rPr>
        <w:t xml:space="preserve">PREŞEDINTE: </w:t>
      </w:r>
      <w:r w:rsidR="00000DD0">
        <w:rPr>
          <w:rStyle w:val="Fontdeparagrafimplicit"/>
          <w:b/>
        </w:rPr>
        <w:t>A0012</w:t>
      </w:r>
    </w:p>
    <w:p w:rsidR="003D2ECA" w:rsidRDefault="001E6C44" w14:paraId="48127DBD" w14:textId="0A2D6649">
      <w:pPr>
        <w:jc w:val="center"/>
        <w:rPr>
          <w:rStyle w:val="Fontdeparagrafimplicit"/>
          <w:b/>
        </w:rPr>
      </w:pPr>
      <w:r>
        <w:rPr>
          <w:rStyle w:val="Fontdeparagrafimplicit"/>
          <w:b/>
        </w:rPr>
        <w:t xml:space="preserve">GREFIER: </w:t>
      </w:r>
      <w:r w:rsidR="00000DD0">
        <w:rPr>
          <w:rStyle w:val="Fontdeparagrafimplicit"/>
          <w:b/>
        </w:rPr>
        <w:t>...</w:t>
      </w:r>
    </w:p>
    <w:p w:rsidR="003D2ECA" w:rsidRDefault="003D2ECA" w14:paraId="086E94C1" w14:textId="77777777">
      <w:pPr>
        <w:jc w:val="both"/>
        <w:rPr>
          <w:rStyle w:val="Fontdeparagrafimplicit"/>
          <w:b/>
        </w:rPr>
      </w:pPr>
    </w:p>
    <w:p w:rsidR="003D2ECA" w:rsidRDefault="003D2ECA" w14:paraId="154D6278" w14:textId="77777777">
      <w:pPr>
        <w:ind w:firstLine="708"/>
        <w:jc w:val="both"/>
        <w:rPr>
          <w:rStyle w:val="Fontdeparagrafimplicit"/>
        </w:rPr>
      </w:pPr>
    </w:p>
    <w:p w:rsidR="003D2ECA" w:rsidRDefault="001E6C44" w14:paraId="54C74B77" w14:textId="3E1EC60F">
      <w:pPr>
        <w:ind w:firstLine="708"/>
        <w:jc w:val="both"/>
        <w:rPr>
          <w:rStyle w:val="Fontdeparagrafimplicit"/>
          <w:i/>
        </w:rPr>
      </w:pPr>
      <w:r>
        <w:t xml:space="preserve">Pe rol soluţionarea în contencios administrativ şi fiscal a cererii de chemare în judecată formulate de reclamanta </w:t>
      </w:r>
      <w:r w:rsidR="00C24743">
        <w:rPr>
          <w:rStyle w:val="Fontdeparagrafimplicit"/>
          <w:b/>
        </w:rPr>
        <w:t>R1</w:t>
      </w:r>
      <w:r>
        <w:rPr>
          <w:rStyle w:val="Fontdeparagrafimplicit"/>
          <w:b/>
        </w:rPr>
        <w:t xml:space="preserve"> SRL</w:t>
      </w:r>
      <w:r>
        <w:t xml:space="preserve">, în contradictoriu cu pârâtul </w:t>
      </w:r>
      <w:r>
        <w:rPr>
          <w:rStyle w:val="Fontdeparagrafimplicit"/>
          <w:b/>
        </w:rPr>
        <w:t>MINISTERUL ENERGIEI,</w:t>
      </w:r>
      <w:r>
        <w:t xml:space="preserve"> având ca obiect „</w:t>
      </w:r>
      <w:r>
        <w:rPr>
          <w:rStyle w:val="Fontdeparagrafimplicit"/>
          <w:i/>
        </w:rPr>
        <w:t xml:space="preserve">anulare act administrativ”. </w:t>
      </w:r>
      <w:r>
        <w:t xml:space="preserve"> </w:t>
      </w:r>
    </w:p>
    <w:p w:rsidR="003D2ECA" w:rsidRDefault="001E6C44" w14:paraId="7CA70512" w14:textId="6B9F094C">
      <w:pPr>
        <w:ind w:firstLine="709"/>
        <w:jc w:val="both"/>
      </w:pPr>
      <w:r>
        <w:t xml:space="preserve">Instanţa a reţinut cauza spre soluţionare în şedinţa publică din data de </w:t>
      </w:r>
      <w:r w:rsidR="00C24743">
        <w:t>...</w:t>
      </w:r>
      <w:r>
        <w:t>.2024, datele fiind consemnate în încheierea de şedinţă de la acel termen la care Curtea, având nevoie de timp pentru a delibera, a amânat pronunţarea succesiv până la termenul de astăzi.</w:t>
      </w:r>
    </w:p>
    <w:p w:rsidR="003D2ECA" w:rsidRDefault="003D2ECA" w14:paraId="2E7A7282" w14:textId="77777777">
      <w:pPr>
        <w:ind w:firstLine="709"/>
        <w:jc w:val="both"/>
      </w:pPr>
    </w:p>
    <w:p w:rsidR="003D2ECA" w:rsidRDefault="001E6C44" w14:paraId="2A87BF84" w14:textId="77777777">
      <w:pPr>
        <w:ind w:firstLine="709"/>
        <w:jc w:val="center"/>
        <w:rPr>
          <w:rStyle w:val="Fontdeparagrafimplicit"/>
          <w:b/>
        </w:rPr>
      </w:pPr>
      <w:r>
        <w:rPr>
          <w:rStyle w:val="Fontdeparagrafimplicit"/>
          <w:b/>
        </w:rPr>
        <w:t>C U R T E A,</w:t>
      </w:r>
    </w:p>
    <w:p w:rsidR="003D2ECA" w:rsidRDefault="003D2ECA" w14:paraId="34CB0013" w14:textId="77777777">
      <w:pPr>
        <w:ind w:firstLine="709"/>
        <w:jc w:val="center"/>
        <w:rPr>
          <w:rStyle w:val="Fontdeparagrafimplicit"/>
          <w:b/>
        </w:rPr>
      </w:pPr>
    </w:p>
    <w:p w:rsidR="003D2ECA" w:rsidRDefault="001E6C44" w14:paraId="6ACE9990" w14:textId="77777777">
      <w:pPr>
        <w:tabs>
          <w:tab w:val="left" w:pos="570"/>
        </w:tabs>
        <w:ind w:right="276" w:firstLine="709"/>
        <w:jc w:val="both"/>
        <w:rPr>
          <w:rStyle w:val="Fontdeparagrafimplicit"/>
          <w:i/>
        </w:rPr>
      </w:pPr>
      <w:r>
        <w:rPr>
          <w:rStyle w:val="Fontdeparagrafimplicit"/>
          <w:i/>
        </w:rPr>
        <w:t>Deliberând asupra cererii, constată următoarele:</w:t>
      </w:r>
    </w:p>
    <w:p w:rsidR="003D2ECA" w:rsidRDefault="001E6C44" w14:paraId="12E62027" w14:textId="77777777">
      <w:pPr>
        <w:ind w:firstLine="709"/>
        <w:jc w:val="both"/>
        <w:rPr>
          <w:rStyle w:val="Fontdeparagrafimplicit"/>
          <w:i/>
        </w:rPr>
      </w:pPr>
      <w:r>
        <w:rPr>
          <w:rStyle w:val="Fontdeparagrafimplicit"/>
          <w:b/>
        </w:rPr>
        <w:t>I. Circumstanțele cauzei</w:t>
      </w:r>
    </w:p>
    <w:p w:rsidR="003D2ECA" w:rsidRDefault="001E6C44" w14:paraId="216C2EF1" w14:textId="77777777">
      <w:pPr>
        <w:ind w:firstLine="709"/>
        <w:jc w:val="both"/>
        <w:rPr>
          <w:rStyle w:val="Fontdeparagrafimplicit"/>
          <w:i/>
        </w:rPr>
      </w:pPr>
      <w:r>
        <w:rPr>
          <w:rStyle w:val="Fontdeparagrafimplicit"/>
          <w:b/>
          <w:i/>
        </w:rPr>
        <w:t>I.1. Obiectul cererii de chemare în judecată</w:t>
      </w:r>
    </w:p>
    <w:p w:rsidR="003D2ECA" w:rsidRDefault="001E6C44" w14:paraId="4E51A4EC" w14:textId="535DED51">
      <w:pPr>
        <w:ind w:firstLine="720"/>
        <w:jc w:val="both"/>
      </w:pPr>
      <w:r>
        <w:t xml:space="preserve">Prin </w:t>
      </w:r>
      <w:r>
        <w:rPr>
          <w:rStyle w:val="Fontdeparagrafimplicit"/>
          <w:b/>
          <w:i/>
        </w:rPr>
        <w:t>cererea de chemare în judecată</w:t>
      </w:r>
      <w:r>
        <w:t xml:space="preserve"> înregistrată pe rolul Curţii de Apel </w:t>
      </w:r>
      <w:r w:rsidR="00000DD0">
        <w:t>X</w:t>
      </w:r>
      <w:r>
        <w:t xml:space="preserve"> - Secţia </w:t>
      </w:r>
      <w:r>
        <w:t>Contencios Administrativ şi Fiscal, sub nr.</w:t>
      </w:r>
      <w:r w:rsidR="00000DD0">
        <w:t>.../.../2021</w:t>
      </w:r>
      <w:r>
        <w:t xml:space="preserve">, la data de 06.12.2021, reclamanta </w:t>
      </w:r>
      <w:r w:rsidR="00C24743">
        <w:t>R1</w:t>
      </w:r>
      <w:r>
        <w:t xml:space="preserve"> SRL a solicitat în contradictoriu cu Ministerul Energiei (Ministerul Economiei, Energiei si Mediului de Afaceri) - Comisia de Analiză a Proiectelor, Comisia de Soluţionare a Contestaţiilor, anularea deciziei de respingere a proiectului depus în cadrul programului de finanţare Electric Up şi obligarea pârâtelor la reevaluarea documentaţiei depuse.</w:t>
      </w:r>
    </w:p>
    <w:p w:rsidR="003D2ECA" w:rsidRDefault="001E6C44" w14:paraId="2D30D59E" w14:textId="77777777">
      <w:pPr>
        <w:ind w:firstLine="720"/>
        <w:jc w:val="both"/>
      </w:pPr>
      <w:r>
        <w:t>În motivare, reclamanta a arătat că, în baza OUG nr.159/2020 privind finanţarea întreprinderilor mici şi mijlocii şi domeniului HORECA pentru instalarea sistemelor de panouri fotovoltaice pentru producerea de energie electrică cu o putere instalată cuprinsă între 27 kwp şi 100 kwp necesară consumului propriu şi livrarea surplusului în Sistemul energetic naţional, precum şi a staţiilor de încărcare de 22 kw pentru vehicule electrice şi electrice hybrid plug-in, prin Programul de finanţare “Electric Up”, înde</w:t>
      </w:r>
      <w:r>
        <w:t>plinind condiţiile impuse de acest act normativ pentru a fi solicitant eligibil, a depus dosarul de finanţare, ce conţinea documentaţia completă pentru aprobarea sa.</w:t>
      </w:r>
    </w:p>
    <w:p w:rsidR="003D2ECA" w:rsidRDefault="001E6C44" w14:paraId="457FC6BF" w14:textId="77777777">
      <w:pPr>
        <w:ind w:firstLine="720"/>
        <w:jc w:val="both"/>
      </w:pPr>
      <w:r>
        <w:t>În cursul verificării documentaţiei proiectului, autoritatea competentă i-a solicitat mai multe clarificări, pe care le-a oferit, în termen, prin încărcare electronică la adresele indicate.</w:t>
      </w:r>
    </w:p>
    <w:p w:rsidR="003D2ECA" w:rsidRDefault="001E6C44" w14:paraId="51F857A4" w14:textId="77777777">
      <w:pPr>
        <w:ind w:firstLine="720"/>
        <w:jc w:val="both"/>
      </w:pPr>
      <w:r>
        <w:t>Comisia de analiză a proiectului a considerat că documentaţia nu este completă şi că nu a răspuns la clarificări, potrivit Ghidului de finanţare.</w:t>
      </w:r>
    </w:p>
    <w:p w:rsidR="003D2ECA" w:rsidRDefault="001E6C44" w14:paraId="3F4708A4" w14:textId="77777777">
      <w:pPr>
        <w:ind w:firstLine="720"/>
        <w:jc w:val="both"/>
      </w:pPr>
      <w:r>
        <w:t>Împotriva acestei decizii a formulat contestaţie, în care a arătat că i s-a respins proiectul în mod nejustificat şi că a transmis clarificările în urma primirii celor două adrese din datele de 08.07.2021 şi 19.07.2021, ambele cu acelaşi conţinut.</w:t>
      </w:r>
    </w:p>
    <w:p w:rsidR="003D2ECA" w:rsidRDefault="001E6C44" w14:paraId="23236228" w14:textId="77777777">
      <w:pPr>
        <w:ind w:firstLine="720"/>
        <w:jc w:val="both"/>
      </w:pPr>
      <w:r>
        <w:lastRenderedPageBreak/>
        <w:t>Răspunsul primit la contestaţia sa a fost acela că proiectul de finanţare a fost respins în conformitate cu prevederile art.13 alin.(7) lit.b) din Ghid, pentru motivul că nu ar fi răspuns la cererea de clarificări.</w:t>
      </w:r>
    </w:p>
    <w:p w:rsidR="003D2ECA" w:rsidRDefault="001E6C44" w14:paraId="1F79658F" w14:textId="77777777">
      <w:pPr>
        <w:ind w:firstLine="720"/>
        <w:jc w:val="both"/>
      </w:pPr>
      <w:r>
        <w:t xml:space="preserve">Soluţia celor două comisii este contrară dispoziţiilor Ghidului de finanţare. </w:t>
      </w:r>
      <w:bookmarkStart w:name="_Hlk166577917" w:id="0"/>
      <w:r>
        <w:t>Reclamanta a răspuns primei cereri de clarificări la data de 19.07.2021, răspunsul fiind încărcat pe site în dreptul celei de a doua cereri, în contextul în care câmpul de încărcare documente al primei cereri nu mai putea fi accesat. Acest câmp de încărcare avea o dată eronată trecută la rubrica aferentă termenului limită de răspuns şi anume 18.07.2021, care pica duminica (ora 16:35).</w:t>
      </w:r>
    </w:p>
    <w:bookmarkEnd w:id="0"/>
    <w:p w:rsidR="003D2ECA" w:rsidRDefault="001E6C44" w14:paraId="0F39EE4D" w14:textId="77777777">
      <w:pPr>
        <w:ind w:firstLine="720"/>
        <w:jc w:val="both"/>
      </w:pPr>
      <w:r>
        <w:t>În acest sens reclamanta a invocat dispoziţiile art.7 alin. (2) din Ghid, privind utilizarea regulilor de interpretare.</w:t>
      </w:r>
    </w:p>
    <w:p w:rsidR="003D2ECA" w:rsidRDefault="001E6C44" w14:paraId="3C77C129" w14:textId="77777777">
      <w:pPr>
        <w:ind w:firstLine="720"/>
        <w:jc w:val="both"/>
      </w:pPr>
      <w:r>
        <w:t>Aşadar, răspunsul la clarificări transmis autorităţii se încadra în termen, cu atât mai mult cu cât acesta nu era de 10 zile, ci de 15 zile, potrivit art. 13 alin. (6) din Ghid.</w:t>
      </w:r>
    </w:p>
    <w:p w:rsidR="003D2ECA" w:rsidRDefault="001E6C44" w14:paraId="593A1CC8" w14:textId="77777777">
      <w:pPr>
        <w:ind w:firstLine="720"/>
        <w:jc w:val="both"/>
      </w:pPr>
      <w:r>
        <w:t>Potrivit art. 13 alin.(7) lit.b) din Ghid, atrage respingerea dosarului de validare lipsa unui document, neprezentarea acestuia la termenul stabilit ori depăşirea perioadei de valabilitate.</w:t>
      </w:r>
    </w:p>
    <w:p w:rsidR="003D2ECA" w:rsidRDefault="001E6C44" w14:paraId="256F0B29" w14:textId="77777777">
      <w:pPr>
        <w:ind w:firstLine="720"/>
        <w:jc w:val="both"/>
      </w:pPr>
      <w:r>
        <w:t>Reclamanta a apreciat că a depus toate documentele solicitate, a răspuns clarificărilor cerute şi a respectat termenele de depunere/comunicare.</w:t>
      </w:r>
    </w:p>
    <w:p w:rsidR="003D2ECA" w:rsidRDefault="001E6C44" w14:paraId="300BE9F4" w14:textId="77777777">
      <w:pPr>
        <w:ind w:firstLine="720"/>
        <w:jc w:val="both"/>
      </w:pPr>
      <w:r>
        <w:t>Faţă de această împrejurare, reclamanta a considerat că măsurile dispuse de Autoritate şi de cele două comisii sunt nelegale, drept pentru care a solicitat anularea acestora şi obligarea pârâtelor la reevaluarea proiectului de finanţare.</w:t>
      </w:r>
    </w:p>
    <w:p w:rsidR="003D2ECA" w:rsidRDefault="001E6C44" w14:paraId="541B091C" w14:textId="77777777">
      <w:pPr>
        <w:ind w:firstLine="720"/>
        <w:jc w:val="both"/>
      </w:pPr>
      <w:r>
        <w:t>În drept, cererea a fost întemeiată pe următoarele dispoziţii: Legea nr.554/2004, OUG nr.159/2020, Ghidul de finanţare Electric Up.</w:t>
      </w:r>
    </w:p>
    <w:p w:rsidR="003D2ECA" w:rsidRDefault="001E6C44" w14:paraId="2C395E5A" w14:textId="77777777">
      <w:pPr>
        <w:ind w:firstLine="720"/>
        <w:jc w:val="both"/>
      </w:pPr>
      <w:r>
        <w:t>În probaţiune, reclamanta a solicitat proba cu înscrisuri.</w:t>
      </w:r>
    </w:p>
    <w:p w:rsidR="003D2ECA" w:rsidRDefault="001E6C44" w14:paraId="2FE55ABE" w14:textId="77777777">
      <w:pPr>
        <w:ind w:firstLine="720"/>
        <w:jc w:val="both"/>
        <w:rPr>
          <w:rStyle w:val="Fontdeparagrafimplicit"/>
          <w:b/>
          <w:i/>
        </w:rPr>
      </w:pPr>
      <w:r>
        <w:rPr>
          <w:rStyle w:val="Fontdeparagrafimplicit"/>
          <w:b/>
          <w:i/>
        </w:rPr>
        <w:t>I.2.Apărările formulate în cauză</w:t>
      </w:r>
    </w:p>
    <w:p w:rsidR="003D2ECA" w:rsidRDefault="001E6C44" w14:paraId="0CD6FFC5" w14:textId="77777777">
      <w:pPr>
        <w:ind w:firstLine="720"/>
        <w:jc w:val="both"/>
      </w:pPr>
      <w:r>
        <w:t xml:space="preserve">Pârâtul Ministerul Energiei a depus </w:t>
      </w:r>
      <w:r>
        <w:rPr>
          <w:rStyle w:val="Fontdeparagrafimplicit"/>
          <w:b/>
          <w:i/>
        </w:rPr>
        <w:t>întâmpinare,</w:t>
      </w:r>
      <w:r>
        <w:t xml:space="preserve"> prin care a invocat excepţia prematurităţii introducerii acţiunii, iar pe fond a solicitat respingerea cererii ca inadmisibilă. </w:t>
      </w:r>
    </w:p>
    <w:p w:rsidR="003D2ECA" w:rsidRDefault="001E6C44" w14:paraId="2F1EECC1" w14:textId="77777777">
      <w:pPr>
        <w:ind w:firstLine="709"/>
        <w:jc w:val="both"/>
      </w:pPr>
      <w:r>
        <w:t>Cu privire la cadrul legal aplicabil Programului ,,Electric Up” pârâtul Ministerul Energiei a arătat că prin OUG nr. 15912020 s-a aprobat finanţarea, prin Programul ”Electric Up”, a întreprinderilor mici şi mijlocii şi domeniului HORECA pentru instalarea sistemelor de panouri fotovoltaice pentru producerea de energie electrică cu o putere instalată cuprinsă între 27 kwp şi 100 kwp necesară consumului propriu şi livrarea surplusului în Sistemul energetic naţional, precum şi a instalaţiilor de încărcare de 22</w:t>
      </w:r>
      <w:r>
        <w:t xml:space="preserve"> kw pentru vehicule electrice şi electrice hybrid plug-in. Ulterior, ordonanţa de urgenţă a fost aprobată prin Legea nr. 12/2022. </w:t>
      </w:r>
    </w:p>
    <w:p w:rsidR="003D2ECA" w:rsidRDefault="001E6C44" w14:paraId="506D66D4" w14:textId="77777777">
      <w:pPr>
        <w:ind w:firstLine="709"/>
        <w:jc w:val="both"/>
      </w:pPr>
      <w:r>
        <w:t>Pentru implementarea Programului aprobat au fost emise actele administrative de nivel terţiar: prin Ordinul nr. 3402/28.11.2020, emis de ministrul economiei, energiei şi mediului de afaceri, s-a aprobat Ghidul de finanţare; prin Ordinul nr. 3581/21.12.2020 s-a aprobat schema de ajutor de minimis prevăzută în cadrul Programului Electric Up.</w:t>
      </w:r>
    </w:p>
    <w:p w:rsidR="003D2ECA" w:rsidRDefault="001E6C44" w14:paraId="100EAE22" w14:textId="77777777">
      <w:pPr>
        <w:ind w:firstLine="709"/>
        <w:jc w:val="both"/>
      </w:pPr>
      <w:r>
        <w:t>În conformitate cu art. 8 din Ghidul de finanţare (OUG nr. 159/2020), la lit. a)-n) sunt reglementate etapele unui ciclu de finanţare în cadrul Programului Electric Up (a cărui finanţare se aplică în perioada 2020-2026).</w:t>
      </w:r>
    </w:p>
    <w:p w:rsidR="003D2ECA" w:rsidRDefault="001E6C44" w14:paraId="1E3AFD09" w14:textId="77777777">
      <w:pPr>
        <w:ind w:firstLine="709"/>
        <w:jc w:val="both"/>
        <w:rPr>
          <w:rStyle w:val="Fontdeparagrafimplicit"/>
        </w:rPr>
      </w:pPr>
      <w:r>
        <w:t xml:space="preserve">Conform art. 16 din Schema de ajutor de minimis, aprobată prin ordinul nr. 3581 /2020: </w:t>
      </w:r>
      <w:r>
        <w:rPr>
          <w:rStyle w:val="Fontdeparagrafimplicit"/>
          <w:i/>
        </w:rPr>
        <w:t>(1) Gestionarea informaţiilor şi comunicarea cu solicitanţii, IMM-urile şi operatorii economici din domeniul HORECA, în perioada derulării Programului "ELECTRIC UF', se desfăşoară prin aplicaţia informatică dedicată Programului, pusă la dispoziţie de către Autoritate.</w:t>
      </w:r>
      <w:r>
        <w:t xml:space="preserve"> </w:t>
      </w:r>
      <w:r>
        <w:rPr>
          <w:rStyle w:val="Fontdeparagrafimplicit"/>
          <w:i/>
        </w:rPr>
        <w:t>(2) Aplicanţii au obligaţia de a urmări informaţiile referitoare la Programul "ELECTRIC UP" postate pe site-ul www.energie.gov.ro sau prin aplicaţia informatică dedicată Programului "ELECTRIC UP", pe toată perioada de implementare</w:t>
      </w:r>
      <w:r>
        <w:rPr>
          <w:rStyle w:val="Fontdeparagrafimplicit"/>
          <w:i/>
        </w:rPr>
        <w:t xml:space="preserve"> (verificare, semnare contract de finanţare, depunere decont, certificare cheltuieli, efectuare plăţi), monitorizare şi raportare.</w:t>
      </w:r>
    </w:p>
    <w:p w:rsidR="003D2ECA" w:rsidRDefault="001E6C44" w14:paraId="5809FBF7" w14:textId="77777777">
      <w:pPr>
        <w:ind w:firstLine="709"/>
        <w:jc w:val="both"/>
        <w:rPr>
          <w:rStyle w:val="Fontdeparagrafimplicit"/>
          <w:i/>
        </w:rPr>
      </w:pPr>
      <w:r>
        <w:t xml:space="preserve">Termenul de aplicaţie informatică este definit la art. 7 lit. b) din ordin ca reprezentând </w:t>
      </w:r>
      <w:r>
        <w:rPr>
          <w:rStyle w:val="Fontdeparagrafimplicit"/>
          <w:i/>
        </w:rPr>
        <w:t xml:space="preserve">,,aplicaţie administrată şi pusă la dispoziţie gratuit de către Autoritate, având rolul de a </w:t>
      </w:r>
      <w:r>
        <w:rPr>
          <w:rStyle w:val="Fontdeparagrafimplicit"/>
          <w:i/>
        </w:rPr>
        <w:lastRenderedPageBreak/>
        <w:t>gestiona bugetul Programului "ELECTRIC UP", de depunere, de stocare şi verificare a informaţiilor privind solicitanţii înscrişi şi monitorizarea implementării Programului "ELECTRIC UP".</w:t>
      </w:r>
    </w:p>
    <w:p w:rsidR="003D2ECA" w:rsidRDefault="001E6C44" w14:paraId="12140754" w14:textId="77777777">
      <w:pPr>
        <w:ind w:firstLine="709"/>
        <w:jc w:val="both"/>
      </w:pPr>
      <w:r>
        <w:t xml:space="preserve">Pe cale de excepţie, pârâtul a invocat excepţia privind prematuritatea introducerii acţiunii. În conformitate cu procedurile Ghidului de finanţare, cererea de finanţare a proiectului depus de reclamantă a intrat în procedura de evaluare şi au fost solicitate, prin intermediul platformei informatice, documentele din etapa de eligibilitate. </w:t>
      </w:r>
    </w:p>
    <w:p w:rsidR="003D2ECA" w:rsidRDefault="001E6C44" w14:paraId="2569D7C4" w14:textId="77777777">
      <w:pPr>
        <w:ind w:firstLine="709"/>
        <w:jc w:val="both"/>
      </w:pPr>
      <w:r>
        <w:t xml:space="preserve">În temeiul dispoziţiilor art. 13 alin. 6 din Ghidul de finanţare, au fost solicitate, în data de 08.07.2021, clarificări în etapa de verificare a eligibilităţii, respectiv transmiterea următoarelor înscrisuri: Extras de cont la Trezoreria Statului sau declaraţie privind îndeplinirea angajamentului prevăzut la art. 11 lit. (d) din Ghid; Declaraţia privind implicarea instalatorului ales în elaborarea documentaţiei tehnice şi instalării sistemului fotovoltaic şi staţiilor de reîncărcare, aşa cum este prevăzut </w:t>
      </w:r>
      <w:r>
        <w:t>la art. 11 lit. (f) şi (g) din Ghid; Declaraţia privind ajutoarele de minimis.</w:t>
      </w:r>
    </w:p>
    <w:p w:rsidR="003D2ECA" w:rsidRDefault="001E6C44" w14:paraId="68874128" w14:textId="77777777">
      <w:pPr>
        <w:ind w:firstLine="709"/>
        <w:jc w:val="both"/>
      </w:pPr>
      <w:r>
        <w:t>Termenul de răspuns prevăzut de dispoziţiile art. 13 alin. (6) din Ghid este de 15 zile lucrătoare, întrucât platforma: limitează, prin construcţia proprie a dezvoltatorului, timpul de transmitere a răspunsului aplicantului la 10 zile calendaristice şi nu la 15 zile lucrătoare, aşa cum prevede Ghidul de finanţare; permite încărcarea a maximum 3 documente distincte ca răspuns al aplicantului la clarificări, i-au fost aduse la cunoştinţă reclamantei, tot în cuprinsul solicitării de clarificări, aceste condiţi</w:t>
      </w:r>
      <w:r>
        <w:t>onări ale platformei, fiind menţionată posibilitatea deschiderii unui câmp suplimentar, activ încă 5 zile, pentru situaţia în care termenul configurat în platformă nu este suficient.</w:t>
      </w:r>
    </w:p>
    <w:p w:rsidR="003D2ECA" w:rsidRDefault="001E6C44" w14:paraId="27DB9C43" w14:textId="77777777">
      <w:pPr>
        <w:ind w:firstLine="709"/>
        <w:jc w:val="both"/>
      </w:pPr>
      <w:r>
        <w:t>Astfel, în cazul în care solicitantul aprecia că termenul configurat în platformă nu era suficient, avea posibilitatea de a solicita în modulul ”Clarificări” deschiderea unui câmp suplimentar, activ pentru un număr limitat de zile lucrătoare, astfel încât termenul total acordat să respecte prevederile art. 13 alin. (6) din Ghidul de finanţare, respectiv 15 zile lucrătoare.</w:t>
      </w:r>
    </w:p>
    <w:p w:rsidR="003D2ECA" w:rsidRDefault="001E6C44" w14:paraId="2F066C11" w14:textId="77777777">
      <w:pPr>
        <w:ind w:firstLine="709"/>
        <w:jc w:val="both"/>
      </w:pPr>
      <w:r>
        <w:t>De asemenea, reclamantei i-a fost recomandat în data de 08.07,2021, să comaseze documentele solicitate, astfel încât să poată fi încărcate în spaţiul disponibil din platformă.</w:t>
      </w:r>
    </w:p>
    <w:p w:rsidR="003D2ECA" w:rsidRDefault="001E6C44" w14:paraId="246C84B8" w14:textId="77777777">
      <w:pPr>
        <w:ind w:firstLine="709"/>
        <w:jc w:val="both"/>
      </w:pPr>
      <w:r>
        <w:t>Ulterior, după expirarea celor 10 zile calendaristice prevăzute în platformă, evaluatorul a constatat faptul că aplicantul nu a răspuns în termenul stabilit pentru a transmite documentele solicitate, drept pentru care evaluatorul a deschis un câmp suplimentar pentru transmiterea răspunsului la clarificări, în data 19.07.2021, valabil 10 zile calendaristice, care s-a închis automat în data de 29.07.2021, fără ca reclamanta să transmită vreun răspuns la solicitarea de clarificări transmisă de evaluator încă d</w:t>
      </w:r>
      <w:r>
        <w:t>in data de 08.07.2021.</w:t>
      </w:r>
    </w:p>
    <w:p w:rsidR="003D2ECA" w:rsidRDefault="001E6C44" w14:paraId="722C57B0" w14:textId="77777777">
      <w:pPr>
        <w:ind w:firstLine="709"/>
        <w:jc w:val="both"/>
      </w:pPr>
      <w:r>
        <w:t>Astfel, evaluatorul a respectat termenul de 15 zile lucrătoare în care reclamanta a avut posibilitatea de a completa/transmite documentele solicitate în forma corectă şi a clarificărilor prin intermediul modulului din platformă informatică, iar aceasta nu a dat curs nici la solicitarea iniţială în care ar fi putut transmite un răspuns prin care să solicite deschiderea unui câmp suplimentar pentru a se încadra în termenul stabilit de 15 zile lucrătoare şi nici la cea de-a doua solicitare.</w:t>
      </w:r>
    </w:p>
    <w:p w:rsidR="003D2ECA" w:rsidRDefault="001E6C44" w14:paraId="2A2CFAC4" w14:textId="77777777">
      <w:pPr>
        <w:ind w:firstLine="709"/>
        <w:jc w:val="both"/>
      </w:pPr>
      <w:r>
        <w:t>Faţă de cele constatate, evaluatorul a considerat, în baza art. 13 alin. 7 lit. b), teza a ll-a din Ghidul de finanţare că proiectul depus de reclamantă nu îndeplineşte condiţiile de eligibilitate, întrucât nu a răspuns la solicitarea de clarificări.</w:t>
      </w:r>
    </w:p>
    <w:p w:rsidR="003D2ECA" w:rsidRDefault="001E6C44" w14:paraId="1A9D068D" w14:textId="77777777">
      <w:pPr>
        <w:ind w:firstLine="709"/>
        <w:jc w:val="both"/>
      </w:pPr>
      <w:r>
        <w:t>În acest sens, la data de 03.09.2021, Ministerul Energiei a comunicat reclamantei că proiectul depus în cadrul Programului de finanţare Electric Up a fost respins.</w:t>
      </w:r>
    </w:p>
    <w:p w:rsidR="003D2ECA" w:rsidRDefault="001E6C44" w14:paraId="1510FE6E" w14:textId="77777777">
      <w:pPr>
        <w:ind w:firstLine="709"/>
        <w:jc w:val="both"/>
      </w:pPr>
      <w:r>
        <w:t xml:space="preserve">Procedura valabilă, conform Ghidului de finanţare, se iniţiază în urma finalizării procesului de evaluare şi aprobării listelor finale cuprinzând dosarele admise şi respinse pentru finanţare. Cererea de chemare în judecată a fost depusă fără respectarea procedurii prealabile, constând în depunerea contestaţiilor în termenul legal de depunere a acestora, în Modulul </w:t>
      </w:r>
      <w:r>
        <w:lastRenderedPageBreak/>
        <w:t>”Contestaţii”, din platforma electronică dedicată, dezvoltată şi administrată de Serviciul de Telecomunicaţii Speciale (STS).</w:t>
      </w:r>
    </w:p>
    <w:p w:rsidR="003D2ECA" w:rsidRDefault="001E6C44" w14:paraId="47FD8612" w14:textId="77777777">
      <w:pPr>
        <w:ind w:firstLine="709"/>
        <w:jc w:val="both"/>
      </w:pPr>
      <w:r>
        <w:t>În conformitate cu dispoziţiile art. 8 alin. (3) lit. e) din Ghidul de finanţare, Ministerul Energiei a publicat pe pagina de internet www.energie.gov.ro: Lista proiectelor admise spre finanţare în prima sesiune a programului “Electric Up”, înainte de demararea sesiunii de contestaţii şi Lista proiectelor respinse, care nu au respectat condiţiile de eligibilitate şi/sau condiţiile tehnico - economice, în prima sesiune a programului “Electric Up”, înainte de demararea sesiunii de contestaţii.</w:t>
      </w:r>
    </w:p>
    <w:p w:rsidR="003D2ECA" w:rsidRDefault="001E6C44" w14:paraId="640D3EA6" w14:textId="77777777">
      <w:pPr>
        <w:ind w:firstLine="709"/>
        <w:jc w:val="both"/>
      </w:pPr>
      <w:r>
        <w:t>Decizia finală a fost transmisă în platformă, ulterior aprobării listei finale cu dosarele admis/respinse, de către Preşedintele Comisiei de analiză, şi publicării, pe pagina electronică a Ministerului Energiei, în data de 22.02.2022.</w:t>
      </w:r>
    </w:p>
    <w:p w:rsidR="003D2ECA" w:rsidRDefault="001E6C44" w14:paraId="6B294589" w14:textId="77777777">
      <w:pPr>
        <w:ind w:firstLine="709"/>
        <w:jc w:val="both"/>
      </w:pPr>
      <w:r>
        <w:t>Conform art. 9 alin. (2) şi art. 10 alin. (3) din Ghidul de finanţare, în vederea aplicării unei proceduri unitare şi echidistante, toate informaţiile referitoare la program au fost publicate în timp util pe pagina de internet a Ministerului Energiei, la secţiunea specific programului. De asemenea, comunicarea cu aplicanţii, valabilă juridic, cu privire la clarificări punctuale, s-a desfăşurat prin intermediul platformei electronice dedicate programului. Autoritatea asigură accesul la informaţii în timp uti</w:t>
      </w:r>
      <w:r>
        <w:t>l, dar unitar pentru toţi aplicanţii în program.</w:t>
      </w:r>
    </w:p>
    <w:p w:rsidR="003D2ECA" w:rsidRDefault="001E6C44" w14:paraId="295D93CE" w14:textId="77777777">
      <w:pPr>
        <w:ind w:firstLine="709"/>
        <w:jc w:val="both"/>
      </w:pPr>
      <w:r>
        <w:t>Conform art. 8 alin. 3 lit. f) din Ghidul de finanţare, depunerea contestaţiilor de către aplicanţi este etapă ulterioară publicării listelor, fiind prevăzut un termen de decădere de 5 zile de la publicarea acestora. Aşadar, prin dispoziţii speciale a fost stabilit un termen de 5 zile pentru parcurgerea etapei prealabile introducerii acţiunii în instanţă.</w:t>
      </w:r>
    </w:p>
    <w:p w:rsidR="003D2ECA" w:rsidRDefault="001E6C44" w14:paraId="05FC0335" w14:textId="47731829">
      <w:pPr>
        <w:ind w:firstLine="709"/>
        <w:jc w:val="both"/>
      </w:pPr>
      <w:r>
        <w:t xml:space="preserve">Reclamanta a depus contestaţia la data de 25.02.2022, contestaţie care a fost respinsă de către Comisia de soluţionare a contestaţiilor, prin Decizia nr. </w:t>
      </w:r>
      <w:r w:rsidR="000A0995">
        <w:t>...</w:t>
      </w:r>
      <w:r>
        <w:t>/DEE/17.03.2022.</w:t>
      </w:r>
    </w:p>
    <w:p w:rsidR="003D2ECA" w:rsidRDefault="001E6C44" w14:paraId="3013B2AA" w14:textId="77777777">
      <w:pPr>
        <w:ind w:firstLine="709"/>
        <w:jc w:val="both"/>
      </w:pPr>
      <w:r>
        <w:t>În acest sens, trebuie observat faptul că cererea de chemare în judecată a fost înregistrată la data de 06.12.2021. anterior depunerii contestaţiei menţionate.</w:t>
      </w:r>
    </w:p>
    <w:p w:rsidR="003D2ECA" w:rsidRDefault="001E6C44" w14:paraId="7EB9F640" w14:textId="77777777">
      <w:pPr>
        <w:ind w:firstLine="709"/>
        <w:jc w:val="both"/>
      </w:pPr>
      <w:r>
        <w:t>Pe cale de consecinţă, se impune respingerea cererii de finanţare ca prematur introdusă.</w:t>
      </w:r>
    </w:p>
    <w:p w:rsidR="003D2ECA" w:rsidRDefault="001E6C44" w14:paraId="3F28F4EE" w14:textId="77777777">
      <w:pPr>
        <w:ind w:firstLine="709"/>
        <w:jc w:val="both"/>
      </w:pPr>
      <w:r>
        <w:t>Pe fondul cauzei, Ministerul a solicitat respingerea acţiunii ca inadmisibilă.</w:t>
      </w:r>
    </w:p>
    <w:p w:rsidR="003D2ECA" w:rsidRDefault="001E6C44" w14:paraId="214915B8" w14:textId="77777777">
      <w:pPr>
        <w:ind w:firstLine="709"/>
        <w:jc w:val="both"/>
      </w:pPr>
      <w:r>
        <w:t>Informarea încărcată în platformă electronică din data de 24.08.2021 a cărei anulare se cere nu reprezintă un act administrativ.</w:t>
      </w:r>
    </w:p>
    <w:p w:rsidR="003D2ECA" w:rsidRDefault="001E6C44" w14:paraId="0BD303B9" w14:textId="77777777">
      <w:pPr>
        <w:ind w:firstLine="709"/>
        <w:jc w:val="both"/>
      </w:pPr>
      <w:r>
        <w:t>În fapt, din cauza dificultăţilor tehnice întâmpinate de autoritate, generate de platforma electronică pe întregul parcurs al procesului de evaluare, clarificări, transmitere a proiectelor tehnice, a deciziilor finale, precum şi a răspunsurilor la contestaţii, termenele generale ale ghidului au fost decalate. În vederea prevenirii unor costuri suplimentare ale aplicanţilor, s-a decis transmiterea unor notificări preliminare aplicanţilor ale căror dosare erau stabilite prin proces-verbal intern ca fiind resp</w:t>
      </w:r>
      <w:r>
        <w:t>inse.</w:t>
      </w:r>
    </w:p>
    <w:p w:rsidR="003D2ECA" w:rsidRDefault="001E6C44" w14:paraId="39427572" w14:textId="77777777">
      <w:pPr>
        <w:ind w:firstLine="709"/>
        <w:jc w:val="both"/>
      </w:pPr>
      <w:r>
        <w:t xml:space="preserve">Una din condiţiile de admisibilitate a acţiunii în contencios administrativ o reprezintă existenţa unui act administrativ nelegal prin care a fost lezat dreptul său interesul legitim al reclamantului. De aceea, legea a reglementat expres sfera noţiunii de act administrativ. Conform art. 2 alin. 1 lit. c) din Legea nr. 554/2004 privind contenciosul administrativ.  </w:t>
      </w:r>
    </w:p>
    <w:p w:rsidR="003D2ECA" w:rsidRDefault="001E6C44" w14:paraId="45A07AD1" w14:textId="77777777">
      <w:pPr>
        <w:ind w:firstLine="709"/>
        <w:jc w:val="both"/>
      </w:pPr>
      <w:r>
        <w:t>Astfel, actele administrative unilaterale reprezintă manifestarea de voinţă expresă şi exclusivă a autorităţilor publice pentru realizarea puterii publice sau, altfel spus, pentru organizarea executării şi executarea în concret a legii. Numai aceste acte juridice pot face obiectul acţiunii în contencios administrativ, nu şi acele activităţi ale autorităţii publice care nu produc efecte juridice, denumite în doctrină operaţiuni tehnico-administrative.</w:t>
      </w:r>
    </w:p>
    <w:p w:rsidR="003D2ECA" w:rsidRDefault="001E6C44" w14:paraId="38948D0D" w14:textId="77777777">
      <w:pPr>
        <w:ind w:firstLine="709"/>
        <w:jc w:val="both"/>
      </w:pPr>
      <w:r>
        <w:t xml:space="preserve">Pe de altă parte, natura administrativă a unui înscris nu se poate determina exclusiv pe baza denumirii acestuia, ci având în vedere şi conţinutul respectivului înscris. Doctrina administrativă a precizat că orice eventuală neregularitate a uneia dintre operaţiunile administrative nu poate fi invocată decât prin intermediul unei acţiuni în contencios administrativ formulate împotriva actului administrativ final. În general, textele normative </w:t>
      </w:r>
      <w:r>
        <w:lastRenderedPageBreak/>
        <w:t>menţionează procedura care trebuie să fie parcursă pentru emiterea unui act administrativ determinat.</w:t>
      </w:r>
    </w:p>
    <w:p w:rsidR="003D2ECA" w:rsidRDefault="001E6C44" w14:paraId="35F3FF7E" w14:textId="77777777">
      <w:pPr>
        <w:ind w:firstLine="709"/>
        <w:jc w:val="both"/>
      </w:pPr>
      <w:r>
        <w:t>În aceste condiţii, noţiunea de operaţiune este opusă conceptului de act juridic care este un act emis cu intenţia de a produce efecte juridice. Altfel spus, actul administrativ final reprezintă o concluzie a unei serii de operaţiuni preparatorii, în contextul în care numai actul final produce un prejudiciu.</w:t>
      </w:r>
    </w:p>
    <w:p w:rsidR="003D2ECA" w:rsidRDefault="001E6C44" w14:paraId="6C9D6175" w14:textId="77777777">
      <w:pPr>
        <w:ind w:firstLine="709"/>
        <w:jc w:val="both"/>
      </w:pPr>
      <w:r>
        <w:t>Sancţiunea nelegalităţii unui act administrativ intervine atunci când un act preparator care îl fundamentează este la rândul său lovit de viciul nelegalităţii. Cu alte cuvinte, dacă există neregularităţi care privesc un act preparator, trebuie să se aştepte emiterea actului administrativ, iar acesta din urmă să fie contestat, în cadrul unei acţiuni în contencios administrativ, în care se pot invoca neregularităţile. În speţa dedusă judecăţii, actul a cărui anulare se cere reprezintă un act preparator, anter</w:t>
      </w:r>
      <w:r>
        <w:t>ior emiterii deciziei finale privind finalizarea procedurii de evaluare a cererii de finanţare.</w:t>
      </w:r>
    </w:p>
    <w:p w:rsidR="003D2ECA" w:rsidRDefault="001E6C44" w14:paraId="6CB0B9CA" w14:textId="77777777">
      <w:pPr>
        <w:ind w:firstLine="709"/>
        <w:jc w:val="both"/>
      </w:pPr>
      <w:r>
        <w:t>Pe de altă parte, pentru a fi în prezenţa unui act administrativ, trebuie îndeplinite cumulativ următoarele condiţii: actul să fie emis de o autoritate publică; actul să fie emis în regim de putere publică; actul să fie emis în vederea organizării executării legii sau a executării în concret a legii; actul să fie emis cu scopul de a da naştere, a modifica sau a stinge drepturi şi obligaţii.</w:t>
      </w:r>
    </w:p>
    <w:p w:rsidR="003D2ECA" w:rsidRDefault="001E6C44" w14:paraId="52D476FD" w14:textId="77777777">
      <w:pPr>
        <w:ind w:firstLine="709"/>
        <w:jc w:val="both"/>
      </w:pPr>
      <w:r>
        <w:t>În succesiunea operaţiunilor prin care se realizează evaluarea cererilor de finanţare, actul care produce efecte juridice îl reprezintă decizia finală a Ministerului Energiei prin care i se stabileşte Lista proiectelor aprobate la finanţare, respectiv Lista proiectelor respinse. Toate activităţile anterioare premergătoare au valoarea juridică a unor operaţiuni administrative sau simple operaţiuni materiale care pregătesc, însoţesc adoptarea actului producător de efecte juridice.</w:t>
      </w:r>
    </w:p>
    <w:p w:rsidR="003D2ECA" w:rsidRDefault="001E6C44" w14:paraId="3BE5A472" w14:textId="77777777">
      <w:pPr>
        <w:ind w:firstLine="709"/>
        <w:jc w:val="both"/>
      </w:pPr>
      <w:r>
        <w:t>Totodată, legiuitorul face distincţie inclusiv în ceea ce priveşte natura tehnico-materială şi natura administrativă a operaţiunilor. Astfel, trebuie avut în vedere scopul pentru care au fost emise respectivele operaţiuni. Or, procedura administrativă constituie o formă prealabilă emiterii unui act administrativ. În prezenţa cauză, fiind vorba de acte emise în perioada de evaluare a cererii depuse de aplicant, acestea au caracterul unor operaţiuni administrative.</w:t>
      </w:r>
    </w:p>
    <w:p w:rsidR="003D2ECA" w:rsidRDefault="001E6C44" w14:paraId="73E28FC3" w14:textId="77777777">
      <w:pPr>
        <w:ind w:firstLine="709"/>
        <w:jc w:val="both"/>
      </w:pPr>
      <w:r>
        <w:t>Astfel, informarea încărcată în platformă electronică de către Ministerul Energiei a cărei anulare se cere de către reclamantă reprezintă un act premergător deciziei finale, acţiunea în anularea unui astfel de act formulată pe calea contenciosului administrativ fiind, aşadar, inadmisibilă.</w:t>
      </w:r>
    </w:p>
    <w:p w:rsidR="003D2ECA" w:rsidRDefault="001E6C44" w14:paraId="55B230B0" w14:textId="77777777">
      <w:pPr>
        <w:ind w:firstLine="709"/>
        <w:jc w:val="both"/>
      </w:pPr>
      <w:r>
        <w:t>Având în vedere cele prezentate, Ministerul a solicitat respingerea cererii reclamantei ca prematur introdusă, ca inadmisibilă pentru neîndeplinirea procedurii prealabile.</w:t>
      </w:r>
    </w:p>
    <w:p w:rsidR="003D2ECA" w:rsidRDefault="001E6C44" w14:paraId="3002ABBA" w14:textId="77777777">
      <w:pPr>
        <w:ind w:firstLine="709"/>
        <w:jc w:val="both"/>
      </w:pPr>
      <w:r>
        <w:t xml:space="preserve">În drept, au fost invocate dispoziţiile Codului de Procedură Civilă, coroborat cu prevederile legale speciale în materie invocate. </w:t>
      </w:r>
    </w:p>
    <w:p w:rsidR="003D2ECA" w:rsidRDefault="001E6C44" w14:paraId="7182C59A" w14:textId="77777777">
      <w:pPr>
        <w:ind w:firstLine="709"/>
        <w:jc w:val="both"/>
      </w:pPr>
      <w:r>
        <w:t>În probaţiune, pârâtul a solicitat proba cu înscrisuri.</w:t>
      </w:r>
    </w:p>
    <w:p w:rsidR="003D2ECA" w:rsidRDefault="001E6C44" w14:paraId="40E38647" w14:textId="77777777">
      <w:pPr>
        <w:ind w:firstLine="709"/>
        <w:jc w:val="both"/>
      </w:pPr>
      <w:r>
        <w:t>În temeiul art. 223 C.pr.civ., pârâtul a solicitat judecarea cauzei şi în lipsă.</w:t>
      </w:r>
    </w:p>
    <w:p w:rsidR="003D2ECA" w:rsidRDefault="001E6C44" w14:paraId="73A329D5" w14:textId="77777777">
      <w:pPr>
        <w:ind w:firstLine="720"/>
        <w:jc w:val="both"/>
      </w:pPr>
      <w:r>
        <w:t>Pârâtul a depus la dosar documentaţia care a stat la baza emiterii actului contestat în litigiu.</w:t>
      </w:r>
    </w:p>
    <w:p w:rsidR="003D2ECA" w:rsidRDefault="001E6C44" w14:paraId="5588BAA0" w14:textId="77777777">
      <w:pPr>
        <w:ind w:firstLine="720"/>
        <w:jc w:val="both"/>
        <w:rPr>
          <w:rStyle w:val="Fontdeparagrafimplicit"/>
          <w:b/>
          <w:i/>
        </w:rPr>
      </w:pPr>
      <w:r>
        <w:rPr>
          <w:rStyle w:val="Fontdeparagrafimplicit"/>
          <w:b/>
          <w:i/>
        </w:rPr>
        <w:t>I.3. Soluţia instanţei de fond</w:t>
      </w:r>
    </w:p>
    <w:p w:rsidR="003D2ECA" w:rsidRDefault="001E6C44" w14:paraId="796C7BD7" w14:textId="4981D059">
      <w:pPr>
        <w:ind w:firstLine="720"/>
        <w:jc w:val="both"/>
      </w:pPr>
      <w:r>
        <w:t xml:space="preserve">Prin </w:t>
      </w:r>
      <w:r>
        <w:rPr>
          <w:rStyle w:val="Fontdeparagrafimplicit"/>
          <w:b/>
          <w:i/>
        </w:rPr>
        <w:t xml:space="preserve">sentinţa civilă nr. </w:t>
      </w:r>
      <w:r w:rsidR="00437419">
        <w:rPr>
          <w:rStyle w:val="Fontdeparagrafimplicit"/>
          <w:b/>
          <w:i/>
        </w:rPr>
        <w:t>...</w:t>
      </w:r>
      <w:r>
        <w:rPr>
          <w:rStyle w:val="Fontdeparagrafimplicit"/>
          <w:b/>
          <w:i/>
        </w:rPr>
        <w:t xml:space="preserve"> din </w:t>
      </w:r>
      <w:r w:rsidR="00437419">
        <w:rPr>
          <w:rStyle w:val="Fontdeparagrafimplicit"/>
          <w:b/>
          <w:i/>
        </w:rPr>
        <w:t>...</w:t>
      </w:r>
      <w:r>
        <w:rPr>
          <w:rStyle w:val="Fontdeparagrafimplicit"/>
          <w:b/>
          <w:i/>
        </w:rPr>
        <w:t xml:space="preserve"> 2022</w:t>
      </w:r>
      <w:r>
        <w:t xml:space="preserve">, Curtea de Apel </w:t>
      </w:r>
      <w:r w:rsidR="00000DD0">
        <w:t>X</w:t>
      </w:r>
      <w:r>
        <w:t xml:space="preserve"> – Secţia</w:t>
      </w:r>
      <w:r>
        <w:t xml:space="preserve"> Contencios Administrativ şi Fiscal a admis excepţia lipsei calităţii de reprezentant invocate în cauză şi a anulat acţiunea formulată de reclamanta </w:t>
      </w:r>
      <w:r w:rsidR="00C24743">
        <w:t>R1</w:t>
      </w:r>
      <w:r>
        <w:t xml:space="preserve"> SRL în contradictoriu cu pârâtul Ministerul Energiei ca fiind formulată de o persoană care nu are calitate de reprezentant.</w:t>
      </w:r>
    </w:p>
    <w:p w:rsidR="003D2ECA" w:rsidRDefault="001E6C44" w14:paraId="51D7E0A3" w14:textId="77777777">
      <w:pPr>
        <w:ind w:firstLine="720"/>
        <w:jc w:val="both"/>
        <w:rPr>
          <w:rStyle w:val="Fontdeparagrafimplicit"/>
          <w:b/>
          <w:i/>
        </w:rPr>
      </w:pPr>
      <w:r>
        <w:rPr>
          <w:rStyle w:val="Fontdeparagrafimplicit"/>
          <w:b/>
          <w:i/>
        </w:rPr>
        <w:t>I.3. Calea de atac exercitată</w:t>
      </w:r>
    </w:p>
    <w:p w:rsidR="003D2ECA" w:rsidRDefault="001E6C44" w14:paraId="61D1BF07" w14:textId="30340933">
      <w:pPr>
        <w:ind w:firstLine="720"/>
        <w:jc w:val="both"/>
      </w:pPr>
      <w:r>
        <w:t xml:space="preserve">Împotriva acestei sentinţe a declarat </w:t>
      </w:r>
      <w:r>
        <w:rPr>
          <w:rStyle w:val="Fontdeparagrafimplicit"/>
          <w:b/>
          <w:i/>
        </w:rPr>
        <w:t>recurs</w:t>
      </w:r>
      <w:r>
        <w:t xml:space="preserve"> reclamanta </w:t>
      </w:r>
      <w:r w:rsidR="00C24743">
        <w:t>R1</w:t>
      </w:r>
      <w:r>
        <w:t xml:space="preserve"> SRL, întemeiat pe dispoziţiile art. 488 alin. (1) pct. 5 şi 8 Cod procedură civilă.</w:t>
      </w:r>
    </w:p>
    <w:p w:rsidR="003D2ECA" w:rsidRDefault="001E6C44" w14:paraId="469A6C60" w14:textId="77777777">
      <w:pPr>
        <w:ind w:firstLine="720"/>
        <w:jc w:val="both"/>
        <w:rPr>
          <w:rStyle w:val="Fontdeparagrafimplicit"/>
          <w:b/>
          <w:i/>
        </w:rPr>
      </w:pPr>
      <w:r>
        <w:rPr>
          <w:rStyle w:val="Fontdeparagrafimplicit"/>
          <w:b/>
          <w:i/>
        </w:rPr>
        <w:t>I.4. Soluţia pronunţată în recurs</w:t>
      </w:r>
    </w:p>
    <w:p w:rsidR="003D2ECA" w:rsidRDefault="001E6C44" w14:paraId="2D3C69E1" w14:textId="55AE9F84">
      <w:pPr>
        <w:ind w:firstLine="720"/>
        <w:jc w:val="both"/>
      </w:pPr>
      <w:r>
        <w:lastRenderedPageBreak/>
        <w:t xml:space="preserve">Prin </w:t>
      </w:r>
      <w:r>
        <w:rPr>
          <w:rStyle w:val="Fontdeparagrafimplicit"/>
          <w:b/>
          <w:i/>
        </w:rPr>
        <w:t xml:space="preserve">decizia nr. </w:t>
      </w:r>
      <w:r w:rsidR="00437419">
        <w:rPr>
          <w:rStyle w:val="Fontdeparagrafimplicit"/>
          <w:b/>
          <w:i/>
        </w:rPr>
        <w:t>...</w:t>
      </w:r>
      <w:r>
        <w:rPr>
          <w:rStyle w:val="Fontdeparagrafimplicit"/>
          <w:b/>
          <w:i/>
        </w:rPr>
        <w:t>/</w:t>
      </w:r>
      <w:r w:rsidR="00437419">
        <w:rPr>
          <w:rStyle w:val="Fontdeparagrafimplicit"/>
          <w:b/>
          <w:i/>
        </w:rPr>
        <w:t>...</w:t>
      </w:r>
      <w:r>
        <w:rPr>
          <w:rStyle w:val="Fontdeparagrafimplicit"/>
          <w:b/>
          <w:i/>
        </w:rPr>
        <w:t>.2023,</w:t>
      </w:r>
      <w:r>
        <w:t xml:space="preserve"> Înalta Curte de Casaţie şi Justiţie a admis recursul, a casat sentinţa recurată şi a trimis cauza spre rejudecare aceleiaşi instanţe.</w:t>
      </w:r>
    </w:p>
    <w:p w:rsidR="003D2ECA" w:rsidRDefault="001E6C44" w14:paraId="01B6AFC3" w14:textId="77777777">
      <w:pPr>
        <w:ind w:firstLine="720"/>
        <w:jc w:val="both"/>
        <w:rPr>
          <w:rStyle w:val="Fontdeparagrafimplicit"/>
          <w:b/>
          <w:i/>
        </w:rPr>
      </w:pPr>
      <w:r>
        <w:rPr>
          <w:rStyle w:val="Fontdeparagrafimplicit"/>
          <w:b/>
        </w:rPr>
        <w:t xml:space="preserve">I.5. </w:t>
      </w:r>
      <w:r>
        <w:rPr>
          <w:rStyle w:val="Fontdeparagrafimplicit"/>
          <w:b/>
          <w:i/>
        </w:rPr>
        <w:t>Alte aspecte procesuale</w:t>
      </w:r>
    </w:p>
    <w:p w:rsidR="003D2ECA" w:rsidRDefault="001E6C44" w14:paraId="58818934" w14:textId="79BA90D7">
      <w:pPr>
        <w:ind w:firstLine="720"/>
        <w:jc w:val="both"/>
        <w:rPr>
          <w:rStyle w:val="Fontdeparagrafimplicit"/>
          <w:b/>
          <w:i/>
        </w:rPr>
      </w:pPr>
      <w:r>
        <w:t xml:space="preserve">La data de </w:t>
      </w:r>
      <w:r w:rsidR="00437419">
        <w:t>...</w:t>
      </w:r>
      <w:r>
        <w:t xml:space="preserve">.2024 pe rolul Curţii de Apel </w:t>
      </w:r>
      <w:r w:rsidR="00000DD0">
        <w:t>X</w:t>
      </w:r>
      <w:r>
        <w:t xml:space="preserve"> Secţia </w:t>
      </w:r>
      <w:r>
        <w:t xml:space="preserve">Contencios Administrativ şi Fiscal a fost înregistrat </w:t>
      </w:r>
      <w:r>
        <w:rPr>
          <w:rStyle w:val="Fontdeparagrafimplicit"/>
          <w:b/>
          <w:i/>
        </w:rPr>
        <w:t xml:space="preserve">dosarul nr. </w:t>
      </w:r>
      <w:r w:rsidR="00000DD0">
        <w:rPr>
          <w:rStyle w:val="Fontdeparagrafimplicit"/>
          <w:b/>
          <w:i/>
        </w:rPr>
        <w:t>.../.../2021</w:t>
      </w:r>
      <w:r>
        <w:rPr>
          <w:rStyle w:val="Fontdeparagrafimplicit"/>
          <w:b/>
          <w:i/>
        </w:rPr>
        <w:t>*.</w:t>
      </w:r>
    </w:p>
    <w:p w:rsidR="003D2ECA" w:rsidRDefault="001E6C44" w14:paraId="7C798707" w14:textId="77777777">
      <w:pPr>
        <w:ind w:firstLine="720"/>
        <w:jc w:val="both"/>
        <w:rPr>
          <w:rStyle w:val="Fontdeparagrafimplicit"/>
          <w:b/>
          <w:i/>
        </w:rPr>
      </w:pPr>
      <w:r>
        <w:t>În rejudecare a fost încuviinţată proba cu înscrisuri.</w:t>
      </w:r>
    </w:p>
    <w:p w:rsidR="003D2ECA" w:rsidRDefault="001E6C44" w14:paraId="5D3E010A" w14:textId="77777777">
      <w:pPr>
        <w:ind w:firstLine="720"/>
        <w:jc w:val="both"/>
        <w:rPr>
          <w:rStyle w:val="Fontdeparagrafimplicit"/>
          <w:b/>
          <w:i/>
        </w:rPr>
      </w:pPr>
      <w:r>
        <w:rPr>
          <w:rStyle w:val="Fontdeparagrafimplicit"/>
          <w:b/>
        </w:rPr>
        <w:t>II.Soluţia şi considerentele Curţii</w:t>
      </w:r>
    </w:p>
    <w:p w:rsidR="003D2ECA" w:rsidRDefault="001E6C44" w14:paraId="2EBAD33F" w14:textId="77777777">
      <w:pPr>
        <w:ind w:firstLine="720"/>
        <w:jc w:val="both"/>
        <w:rPr>
          <w:rStyle w:val="Fontdeparagrafimplicit"/>
          <w:b/>
          <w:i/>
        </w:rPr>
      </w:pPr>
      <w:r>
        <w:rPr>
          <w:rStyle w:val="Fontdeparagrafimplicit"/>
          <w:b/>
          <w:i/>
        </w:rPr>
        <w:t>Analizând actele şi lucrările dosarului, Curtea reţine următoarele:</w:t>
      </w:r>
    </w:p>
    <w:p w:rsidR="003D2ECA" w:rsidRDefault="001E6C44" w14:paraId="5046DFF8" w14:textId="74C3F5B5">
      <w:pPr>
        <w:ind w:firstLine="720"/>
        <w:jc w:val="both"/>
        <w:rPr>
          <w:rStyle w:val="Fontdeparagrafimplicit"/>
          <w:b/>
          <w:i/>
        </w:rPr>
      </w:pPr>
      <w:r>
        <w:t xml:space="preserve">Astfel cum reiese din cererea de chemare în judecată, aceasta este formulată de reclamanta </w:t>
      </w:r>
      <w:r w:rsidR="00C24743">
        <w:t>R1</w:t>
      </w:r>
      <w:r>
        <w:t xml:space="preserve"> SRL faţă de soluţia de respingere a contestaţiei administrative a acesteia care, la rândul său, a vizat respingerea proiectului reclamantei depus în cadrul Programului de finanţare Electric Up privind instalarea sistemelor de panouri fotovoltaice.</w:t>
      </w:r>
    </w:p>
    <w:p w:rsidR="003D2ECA" w:rsidRDefault="001E6C44" w14:paraId="4A0AFCE4" w14:textId="52827A05">
      <w:pPr>
        <w:ind w:firstLine="720"/>
        <w:jc w:val="both"/>
        <w:rPr>
          <w:rStyle w:val="Fontdeparagrafimplicit"/>
          <w:b/>
          <w:i/>
        </w:rPr>
      </w:pPr>
      <w:r>
        <w:t xml:space="preserve">Din înscrisurile dosarului rezultă că la data de 28.01.2021 reclamanta </w:t>
      </w:r>
      <w:r w:rsidR="00C24743">
        <w:t>R1</w:t>
      </w:r>
      <w:r>
        <w:t xml:space="preserve"> SRL a completat Formularul depunere Electric-Up IMM, cererea fiind înregistrată sub nr. </w:t>
      </w:r>
      <w:r w:rsidR="00437419">
        <w:t>...</w:t>
      </w:r>
      <w:r>
        <w:t xml:space="preserve"> din 29.01.2021  Electric-Up IMM.</w:t>
      </w:r>
    </w:p>
    <w:p w:rsidR="003D2ECA" w:rsidRDefault="001E6C44" w14:paraId="2294A1D4" w14:textId="77777777">
      <w:pPr>
        <w:ind w:firstLine="720"/>
        <w:jc w:val="both"/>
        <w:rPr>
          <w:rStyle w:val="Fontdeparagrafimplicit"/>
          <w:b/>
          <w:i/>
        </w:rPr>
      </w:pPr>
      <w:r>
        <w:t xml:space="preserve">În data de 08.07.2021 au fost solicitate reclamantei clarificări în sesiunea de verificare a eligibilităţii, respectiv transmiterea unor înscrisuri şi informaţii (fila 56). </w:t>
      </w:r>
    </w:p>
    <w:p w:rsidR="003D2ECA" w:rsidRDefault="001E6C44" w14:paraId="3B11042E" w14:textId="77777777">
      <w:pPr>
        <w:ind w:firstLine="720"/>
        <w:jc w:val="both"/>
        <w:rPr>
          <w:rStyle w:val="Fontdeparagrafimplicit"/>
          <w:b/>
          <w:i/>
        </w:rPr>
      </w:pPr>
      <w:r>
        <w:t>Din înscrisurile dosarului rezultă că reclamanta nu a transmis răspuns la solicitarea de clarificări din data de 08.07.2021.</w:t>
      </w:r>
    </w:p>
    <w:p w:rsidR="003D2ECA" w:rsidRDefault="001E6C44" w14:paraId="16DA1B1A" w14:textId="77777777">
      <w:pPr>
        <w:ind w:firstLine="720"/>
        <w:jc w:val="both"/>
        <w:rPr>
          <w:rStyle w:val="Fontdeparagrafimplicit"/>
          <w:b/>
          <w:i/>
        </w:rPr>
      </w:pPr>
      <w:r>
        <w:t>La data de 03.09.2021, pârâtul Ministerul Energiei a comunicat reclamantei că proiectul depus în cadrul Programului de finanţare Electric Up a fost respins, iar decizia finală a fost transmisă în platformă, ulterior aprobării listei finale cu dosarele admise/respinse, de către Preşedintele Comisiei de analiză, şi publicării, pe pagina electronică a Ministerului Energiei, în data de 22.02.2022.</w:t>
      </w:r>
    </w:p>
    <w:p w:rsidR="003D2ECA" w:rsidRDefault="001E6C44" w14:paraId="484E6560" w14:textId="354CE666">
      <w:pPr>
        <w:ind w:firstLine="720"/>
        <w:jc w:val="both"/>
        <w:rPr>
          <w:rStyle w:val="Fontdeparagrafimplicit"/>
          <w:b/>
          <w:i/>
        </w:rPr>
      </w:pPr>
      <w:r>
        <w:t xml:space="preserve">Reclamanta a formulat la data de 25.02.2022 contestaţie împotriva deciziei de respingere a proiectului său, contestaţie respinsă de către Comisia de soluţionare a contestaţiilor prin Decizia nr. </w:t>
      </w:r>
      <w:r w:rsidR="00D30D20">
        <w:t>...</w:t>
      </w:r>
      <w:r>
        <w:t>/DEE/17.03.2022, conform art. 13 alin. (6) coroborat cu art. 13 alin. (7) lit. b) şi c) din Ghidul de finanţare (fila 67).</w:t>
      </w:r>
    </w:p>
    <w:p w:rsidR="003D2ECA" w:rsidRDefault="001E6C44" w14:paraId="0293DECF" w14:textId="77777777">
      <w:pPr>
        <w:ind w:firstLine="720"/>
        <w:jc w:val="both"/>
        <w:rPr>
          <w:rStyle w:val="Fontdeparagrafimplicit"/>
          <w:b/>
          <w:i/>
        </w:rPr>
      </w:pPr>
      <w:r>
        <w:t>Prin cererea de chemare în judecată, introdusă la data de 06.12.2021, reclamanta a solicitat anularea deciziei de respingere a proiectului depus în cadrul programului de finanţare Electric Up şi obligarea pârâtelor la reevaluarea documentaţiei depuse.</w:t>
      </w:r>
    </w:p>
    <w:p w:rsidR="003D2ECA" w:rsidRDefault="001E6C44" w14:paraId="7DD750E2" w14:textId="77777777">
      <w:pPr>
        <w:ind w:firstLine="720"/>
        <w:jc w:val="both"/>
        <w:rPr>
          <w:rStyle w:val="Fontdeparagrafimplicit"/>
          <w:i/>
        </w:rPr>
      </w:pPr>
      <w:r>
        <w:rPr>
          <w:rStyle w:val="Fontdeparagrafimplicit"/>
          <w:i/>
        </w:rPr>
        <w:t>Potrivit art. 248 alin. 1 C.pr.civ. instanţa se va pronunţa mai întâi asupra excepţiilor de procedură, precum şi asupra celor de fond care fac inutilă, în totul sau în parte, administrarea de probe ori, după caz, cercetarea în fond a cauzei.</w:t>
      </w:r>
    </w:p>
    <w:p w:rsidR="003D2ECA" w:rsidRDefault="001E6C44" w14:paraId="4846FC51" w14:textId="77777777">
      <w:pPr>
        <w:ind w:firstLine="708"/>
        <w:jc w:val="both"/>
      </w:pPr>
      <w:r>
        <w:t xml:space="preserve">Cu privire la </w:t>
      </w:r>
      <w:r>
        <w:rPr>
          <w:rStyle w:val="Fontdeparagrafimplicit"/>
          <w:b/>
          <w:i/>
        </w:rPr>
        <w:t>excepţia</w:t>
      </w:r>
      <w:r>
        <w:t xml:space="preserve"> </w:t>
      </w:r>
      <w:r>
        <w:rPr>
          <w:rStyle w:val="Fontdeparagrafimplicit"/>
          <w:b/>
          <w:i/>
        </w:rPr>
        <w:t>prematurităţii introducerii cererii de chemare în judecată</w:t>
      </w:r>
      <w:r>
        <w:t>, Curtea reţine că pârâtul nu contestă faptul că reclamanta a formulat contestaţie împotriva deciziei de respingere a proiectului, în conformitate cu prevederile art. 8 alin. 3 lit. f), ci critică faptul ca s-a adresat instanţei anterior publicării deciziei finale şi publicării listei, la data de 22.02.2022, cererea fiind înregistrată pe rolul instanţei la data de 06.12.2021.</w:t>
      </w:r>
    </w:p>
    <w:p w:rsidR="003D2ECA" w:rsidRDefault="001E6C44" w14:paraId="664A96E6" w14:textId="77777777">
      <w:pPr>
        <w:ind w:firstLine="708"/>
        <w:jc w:val="both"/>
      </w:pPr>
      <w:r>
        <w:t>Cu toate acestea, Curtea reţine faptul că reclamanta s-a adresat instanţei de contencios doar după comunicarea de către pârât a deciziei de respingere a proiectului său (03.09.2021).</w:t>
      </w:r>
    </w:p>
    <w:p w:rsidR="003D2ECA" w:rsidRDefault="001E6C44" w14:paraId="568BEFD6" w14:textId="77777777">
      <w:pPr>
        <w:ind w:firstLine="720"/>
        <w:jc w:val="both"/>
      </w:pPr>
      <w:r>
        <w:t>Potrivit art. 7 alin. (1) din Legea nr. 554/2004, înainte de a se adresa instanţei de contencios administrativ competente, persoana vătămată într-un drept al său ori într-un interes legitim printr-un act administrativ individual trebuie să solicite autorităţii publice emitente sau autorităţii ierarhic superioare, dacă aceasta există, în termen de 30 de zile de la data comunicării actului, revocarea, în tot sau în parte, a acestuia.</w:t>
      </w:r>
    </w:p>
    <w:p w:rsidR="003D2ECA" w:rsidRDefault="001E6C44" w14:paraId="517CCF5D" w14:textId="77777777">
      <w:pPr>
        <w:ind w:firstLine="720"/>
        <w:jc w:val="both"/>
      </w:pPr>
      <w:r>
        <w:t xml:space="preserve">În materia contenciosului administrativ declanşarea procedurii judiciare este condiţionată de sesizarea pe cale administrativă a autorităţii emitente a actului a cărui anulare se cere, intenţia legiuitorului fiind evident şi aceea de a-l proteja pe cel ce se consideră vătămat într-un drept recunoscut de lege, oferindu-i posibilitatea de a evita eventual un proces în faţa </w:t>
      </w:r>
      <w:r>
        <w:lastRenderedPageBreak/>
        <w:t>instanţei de judecată, în cazul în care în cadrul procedurii prealabile autoritatea emitentă ar proceda la revocarea propriului act.</w:t>
      </w:r>
    </w:p>
    <w:p w:rsidR="003D2ECA" w:rsidRDefault="001E6C44" w14:paraId="3C2C0ED5" w14:textId="77777777">
      <w:pPr>
        <w:ind w:firstLine="708"/>
        <w:jc w:val="both"/>
      </w:pPr>
      <w:r>
        <w:t>În măsura în care însă cel ce se consideră vătămat printr-un act administrativ înţelege să se adreseze instanţei de judecată chiar înainte de a primi răspunsul autorităţii emitente, ar fi excesiv de formalist a se interpreta că procedura prealabilă nu a fost îndeplinită, cu atât mai mult cu cât în speţă reclamanta a formulat contestaţie care a fost deja soluţionată, până la acest moment procesual, iar prin textele de lege incidente, legiuitorul a urmărit prin normele edictate să îi sprijine pe cei ce se con</w:t>
      </w:r>
      <w:r>
        <w:t>sideră vătămaţi în drepturile lor prin acte administrative.</w:t>
      </w:r>
    </w:p>
    <w:p w:rsidR="003D2ECA" w:rsidRDefault="001E6C44" w14:paraId="0141D860" w14:textId="77777777">
      <w:pPr>
        <w:ind w:firstLine="708"/>
        <w:jc w:val="both"/>
      </w:pPr>
      <w:r>
        <w:t>Pentru aceste motive, Curtea va respinge cererea de chemare în judecată, ca neîntemeiată.</w:t>
      </w:r>
    </w:p>
    <w:p w:rsidR="003D2ECA" w:rsidRDefault="001E6C44" w14:paraId="561689EE" w14:textId="77777777">
      <w:pPr>
        <w:ind w:firstLine="708"/>
        <w:jc w:val="both"/>
      </w:pPr>
      <w:r>
        <w:t xml:space="preserve">Cu privire la </w:t>
      </w:r>
      <w:r>
        <w:rPr>
          <w:rStyle w:val="Fontdeparagrafimplicit"/>
          <w:b/>
          <w:i/>
        </w:rPr>
        <w:t xml:space="preserve">excepţia inadmisibilităţii, </w:t>
      </w:r>
      <w:r>
        <w:t xml:space="preserve">Curtea reţine că reclamanta contestă chiar decizia de respingere a proiectului său, exprimată încă din data de 03.09.2021 şi reiterată în data de 22.02.2022, prin decizia finală transmisă în platformă, ci nu un act premergător, informarea încărcată în platforma electronică de către pârât reprezentând </w:t>
      </w:r>
      <w:r>
        <w:rPr>
          <w:rStyle w:val="Fontdeparagrafimplicit"/>
          <w:i/>
        </w:rPr>
        <w:t>comunicare rezultat evaluare etapa I – eligibilitate</w:t>
      </w:r>
      <w:r>
        <w:t>, respectiv  de respingere a proiectului reclamantei.</w:t>
      </w:r>
    </w:p>
    <w:p w:rsidR="003D2ECA" w:rsidRDefault="001E6C44" w14:paraId="39B64C00" w14:textId="77777777">
      <w:pPr>
        <w:ind w:firstLine="708"/>
        <w:jc w:val="both"/>
      </w:pPr>
      <w:r>
        <w:t>În consecinţă, Curtea reţine că reclamanta contestă un act administrativ emis de pârât, reprezentat de decizia de respingere a proiectului acesteia depus în cadrul Programului de finanţare Electric Up, motiv pentru care va respinge excepţia inadmisibilităţii, ca neîntemeiată.</w:t>
      </w:r>
    </w:p>
    <w:p w:rsidR="003D2ECA" w:rsidRDefault="001E6C44" w14:paraId="218E6774" w14:textId="77777777">
      <w:pPr>
        <w:ind w:firstLine="708"/>
        <w:jc w:val="both"/>
      </w:pPr>
      <w:r>
        <w:rPr>
          <w:rStyle w:val="Fontdeparagrafimplicit"/>
          <w:i/>
        </w:rPr>
        <w:t>Pe fondul cererii,</w:t>
      </w:r>
      <w:r>
        <w:t xml:space="preserve"> Curtea reţine că pârâtul a apreciat în mod corect, în temeiul art. 13 alin.(7) lit. b) teza a II-a din Ghidul de finamţare, că proiectul depus de reclamantă nu îndeplineşte condiţiile de eligibilitate, întrucât reclamanta nu a răspuns la solicitarea de clarificări conform recomandărilor pârâtului privind termenul configurat în platforma electronică.</w:t>
      </w:r>
    </w:p>
    <w:p w:rsidR="003D2ECA" w:rsidRDefault="001E6C44" w14:paraId="6F23A39B" w14:textId="77777777">
      <w:pPr>
        <w:ind w:firstLine="708"/>
        <w:jc w:val="both"/>
      </w:pPr>
      <w:r>
        <w:t>Potrivit 13 alin. (7) lit. b) din Anexa parte integrantă din Ordinul nr. 3402/2020 privind aprobarea Ghidului de finanţare a întreprinderilor mici şi mijlocii şi a operatorilor economici din domeniul HORECA pentru instalarea sistemelor de panouri fotovoltaice pentru producerea de energie electrică cu o putere instalată cuprinsă între 27 kWp şi 100 kWp necesară consumului propriu şi livrarea surplusului în Sistemul energetic naţional şi a staţiilor de reîncărcare de 22 kW pentru vehicule electrice şi electri</w:t>
      </w:r>
      <w:r>
        <w:t>ce hibrid plug-in, din 28.11.2020.</w:t>
      </w:r>
    </w:p>
    <w:p w:rsidR="003D2ECA" w:rsidRDefault="001E6C44" w14:paraId="454862AD" w14:textId="78BDBFD0">
      <w:pPr>
        <w:ind w:firstLine="708"/>
        <w:jc w:val="both"/>
        <w:rPr>
          <w:rStyle w:val="Fontdeparagrafimplicit"/>
          <w:i/>
        </w:rPr>
      </w:pPr>
      <w:r>
        <w:t xml:space="preserve">Astfel, în cererea de clarificare din 08.07.2021 referitoare la cererea nr. </w:t>
      </w:r>
      <w:r w:rsidR="00B60D3D">
        <w:t>...</w:t>
      </w:r>
      <w:r>
        <w:t xml:space="preserve"> din 29.01.2021  Electric-Up IMM, pârâtul a specificat următoarele: </w:t>
      </w:r>
      <w:r>
        <w:rPr>
          <w:rStyle w:val="Fontdeparagrafimplicit"/>
          <w:i/>
        </w:rPr>
        <w:t>„Termenul de transmitere a răspunsului este limitat pe platforma informatică la 10 zile calendaristice. În cazul în care apreciaţi că termenul configurat în platformă nu este suficient, vă rugăm să solicitaţi în modulul clarificări, deschiderea unui câmp suplimentar, care va fi activ un număr limitat de zile lucrătoare, astfel încât termenul total acordat să respecte prevederile art. 13 al. (6) din Ghid. Întruc</w:t>
      </w:r>
      <w:r>
        <w:rPr>
          <w:rStyle w:val="Fontdeparagrafimplicit"/>
          <w:i/>
        </w:rPr>
        <w:t>ât platforma permite încărcarea a maximum 3 documente distincte ca răspuns la clarificări, vă solicităm să comasaţi documentele solicitate astfel încât să poate fi încărcate în spaţiul disponibil din platformă, în cazul în care v-a fost solicitat să încărcaţi mai mult de 3 documente. În cazul în care până la expirarea primului termen (10 zile zile calendaristice), nu s-a transmis răspunsul la clarificări sau solicitarea de deschidere câmp suplimentar, dosarul va fi respins în conformitate cu art. 13 alin.(7</w:t>
      </w:r>
      <w:r>
        <w:rPr>
          <w:rStyle w:val="Fontdeparagrafimplicit"/>
          <w:i/>
        </w:rPr>
        <w:t>) lit. b) teza a II-a din Ghid.”</w:t>
      </w:r>
    </w:p>
    <w:p w:rsidR="003D2ECA" w:rsidRDefault="001E6C44" w14:paraId="04FE59F2" w14:textId="77777777">
      <w:pPr>
        <w:ind w:firstLine="708"/>
        <w:jc w:val="both"/>
      </w:pPr>
      <w:r>
        <w:t>Potrivit susţinerilor din cererea de chemare în judecată, reclamanta a răspuns primei cereri de clarificări la data de 19.07.2021, răspunsul fiind încărcat pe site în dreptul celei de a doua cereri, întrucât câmpul de încărcare documente al primei cereri nu mai putea fi accesat. În opinia reclamantei, acest câmp de încărcare avea o dată eronată trecută la rubrica aferentă termenului limită de răspuns şi anume 18.07.2021, care pica duminica (ora 16:35).</w:t>
      </w:r>
    </w:p>
    <w:p w:rsidR="003D2ECA" w:rsidRDefault="001E6C44" w14:paraId="2CCD5D40" w14:textId="77777777">
      <w:pPr>
        <w:ind w:firstLine="708"/>
        <w:jc w:val="both"/>
      </w:pPr>
      <w:r>
        <w:t>Contrar susţinerilor reclamantei, din înscrisurile administrate rezultă că reclamanta nu a răspuns clarificărilor cerute şi nu a respectat termenele de depunere/comunicare (filele 53-66).</w:t>
      </w:r>
    </w:p>
    <w:p w:rsidR="003D2ECA" w:rsidRDefault="001E6C44" w14:paraId="5D7F2CE6" w14:textId="77777777">
      <w:pPr>
        <w:ind w:firstLine="708"/>
        <w:jc w:val="both"/>
      </w:pPr>
      <w:r>
        <w:t xml:space="preserve">Curtea constată că în cuprinsul solicitării de clarificări i-au fost aduse la cunoştinţă reclamantei condiţionările platformei, fiind menţionată posibilitatea deschiderii unui câmp </w:t>
      </w:r>
      <w:r>
        <w:lastRenderedPageBreak/>
        <w:t>suplimentar, activ încă 5 zile, pentru situaţia în care termenul configurat în platformă nu este suficient.</w:t>
      </w:r>
    </w:p>
    <w:p w:rsidR="003D2ECA" w:rsidRDefault="001E6C44" w14:paraId="72EA6CC9" w14:textId="77777777">
      <w:pPr>
        <w:ind w:firstLine="708"/>
        <w:jc w:val="both"/>
      </w:pPr>
      <w:r>
        <w:t>Astfel, în cazul în care solicitantul aprecia că termenul configurat în platformă nu era suficient, avea posibilitatea de a solicita în modulul ”Clarificări” deschiderea unui câmp suplimentar, activ pentru un număr limitat de zile lucrătoare, astfel încât termenul total acordat să respecte prevederile art. 13 alin. (6) din Ghidul de finanţare, respectiv 15 zile lucrătoare.</w:t>
      </w:r>
    </w:p>
    <w:p w:rsidR="003D2ECA" w:rsidRDefault="001E6C44" w14:paraId="265C572D" w14:textId="77777777">
      <w:pPr>
        <w:ind w:firstLine="708"/>
        <w:jc w:val="both"/>
        <w:rPr>
          <w:rStyle w:val="Fontdeparagrafimplicit"/>
          <w:b/>
        </w:rPr>
      </w:pPr>
      <w:r>
        <w:t>Pentru considerentele de fapt şi de drept expuse, Curtea reține că decizia pârâtului de a respinge proiectul reclamantei depus în cadrul programului de finanţare Electric Up este legală și temeinică, motiv pentru care, în temeiul art. 18 din Legea contenciosului administrativ nr. 554/2004, va respinge cererea de chemare în judecată, ca neîntemeiată.</w:t>
      </w:r>
    </w:p>
    <w:p w:rsidR="003D2ECA" w:rsidRDefault="003D2ECA" w14:paraId="3F893270" w14:textId="77777777">
      <w:pPr>
        <w:ind w:right="276" w:firstLine="709"/>
        <w:jc w:val="center"/>
        <w:rPr>
          <w:rStyle w:val="Fontdeparagrafimplicit"/>
          <w:b/>
        </w:rPr>
      </w:pPr>
    </w:p>
    <w:p w:rsidR="003D2ECA" w:rsidRDefault="001E6C44" w14:paraId="0D60CB68" w14:textId="77777777">
      <w:pPr>
        <w:ind w:right="276" w:firstLine="709"/>
        <w:jc w:val="center"/>
        <w:rPr>
          <w:rStyle w:val="Fontdeparagrafimplicit"/>
          <w:b/>
        </w:rPr>
      </w:pPr>
      <w:r>
        <w:rPr>
          <w:rStyle w:val="Fontdeparagrafimplicit"/>
          <w:b/>
        </w:rPr>
        <w:t>PENTRU ACESTE MOTIVE</w:t>
      </w:r>
    </w:p>
    <w:p w:rsidR="003D2ECA" w:rsidRDefault="001E6C44" w14:paraId="55680AA7" w14:textId="77777777">
      <w:pPr>
        <w:ind w:right="276" w:firstLine="709"/>
        <w:jc w:val="center"/>
        <w:rPr>
          <w:rStyle w:val="Fontdeparagrafimplicit"/>
          <w:b/>
        </w:rPr>
      </w:pPr>
      <w:r>
        <w:rPr>
          <w:rStyle w:val="Fontdeparagrafimplicit"/>
          <w:b/>
        </w:rPr>
        <w:t>ÎN NUMELE LEGII</w:t>
      </w:r>
    </w:p>
    <w:p w:rsidR="003D2ECA" w:rsidRDefault="001E6C44" w14:paraId="136D9983" w14:textId="77777777">
      <w:pPr>
        <w:ind w:right="276" w:firstLine="709"/>
        <w:jc w:val="center"/>
        <w:rPr>
          <w:rStyle w:val="Fontdeparagrafimplicit"/>
          <w:b/>
        </w:rPr>
      </w:pPr>
      <w:r>
        <w:rPr>
          <w:rStyle w:val="Fontdeparagrafimplicit"/>
          <w:b/>
        </w:rPr>
        <w:t>HOTĂRĂŞTE:</w:t>
      </w:r>
    </w:p>
    <w:p w:rsidR="003D2ECA" w:rsidRDefault="003D2ECA" w14:paraId="6EA6FF31" w14:textId="77777777">
      <w:pPr>
        <w:ind w:right="276" w:firstLine="709"/>
        <w:jc w:val="center"/>
        <w:rPr>
          <w:rStyle w:val="Fontdeparagrafimplicit"/>
          <w:b/>
        </w:rPr>
      </w:pPr>
    </w:p>
    <w:p w:rsidR="003D2ECA" w:rsidRDefault="001E6C44" w14:paraId="1798FB61" w14:textId="77777777">
      <w:pPr>
        <w:ind w:firstLine="709"/>
        <w:jc w:val="both"/>
      </w:pPr>
      <w:r>
        <w:t xml:space="preserve">Respinge excepţiile prematurităţii introducerii cererii de chemare în judecată şi inadmisibilităţii, ca neîntemeiate. </w:t>
      </w:r>
    </w:p>
    <w:p w:rsidR="003D2ECA" w:rsidRDefault="001E6C44" w14:paraId="62F08663" w14:textId="74CE7EE7">
      <w:pPr>
        <w:ind w:firstLine="709"/>
        <w:jc w:val="both"/>
      </w:pPr>
      <w:r>
        <w:t xml:space="preserve">Respinge cererea de chemare în judecată, ca neîntemeiată, vizând pe formulate de </w:t>
      </w:r>
      <w:r>
        <w:rPr>
          <w:rStyle w:val="Fontdeparagrafimplicit"/>
          <w:b/>
        </w:rPr>
        <w:t xml:space="preserve">reclamanta </w:t>
      </w:r>
      <w:r w:rsidR="00C24743">
        <w:rPr>
          <w:rStyle w:val="Fontdeparagrafimplicit"/>
          <w:b/>
        </w:rPr>
        <w:t>R1</w:t>
      </w:r>
      <w:r>
        <w:rPr>
          <w:rStyle w:val="Fontdeparagrafimplicit"/>
          <w:b/>
        </w:rPr>
        <w:t xml:space="preserve"> SRL</w:t>
      </w:r>
      <w:r>
        <w:t xml:space="preserve">, cu sediul ales la SCA </w:t>
      </w:r>
      <w:r w:rsidR="008A6E0B">
        <w:t>...</w:t>
      </w:r>
      <w:r>
        <w:t xml:space="preserve"> în </w:t>
      </w:r>
      <w:r w:rsidR="008A6E0B">
        <w:t>..</w:t>
      </w:r>
      <w:r>
        <w:t xml:space="preserve">, în contradictoriu cu </w:t>
      </w:r>
      <w:r>
        <w:rPr>
          <w:rStyle w:val="Fontdeparagrafimplicit"/>
          <w:b/>
        </w:rPr>
        <w:t>pârâtul MINISTERUL ENERGIEI,</w:t>
      </w:r>
      <w:r>
        <w:t xml:space="preserve"> cu sediul în </w:t>
      </w:r>
      <w:r w:rsidR="008A6E0B">
        <w:t>..</w:t>
      </w:r>
      <w:r>
        <w:t xml:space="preserve">. </w:t>
      </w:r>
    </w:p>
    <w:p w:rsidR="003D2ECA" w:rsidRDefault="001E6C44" w14:paraId="40606F1D" w14:textId="30E74D45">
      <w:pPr>
        <w:ind w:firstLine="709"/>
        <w:jc w:val="both"/>
      </w:pPr>
      <w:r>
        <w:t xml:space="preserve">Cu recurs în termen de 15 zile de la comunicare, cererea urmând a se depune la sediul Curţii de Apel </w:t>
      </w:r>
      <w:r w:rsidR="00000DD0">
        <w:t>X</w:t>
      </w:r>
      <w:r>
        <w:t xml:space="preserve"> - Secţia </w:t>
      </w:r>
      <w:r>
        <w:t xml:space="preserve">de contencios administrativ şi fiscal. </w:t>
      </w:r>
    </w:p>
    <w:p w:rsidR="003D2ECA" w:rsidRDefault="001E6C44" w14:paraId="4E937BA2" w14:textId="7918AE24">
      <w:pPr>
        <w:ind w:firstLine="709"/>
        <w:jc w:val="both"/>
      </w:pPr>
      <w:r>
        <w:t xml:space="preserve">Pronunţată astăzi, </w:t>
      </w:r>
      <w:r w:rsidR="008A6E0B">
        <w:t>..</w:t>
      </w:r>
      <w:r>
        <w:t>.2024, prin punerea soluţiei la dispoziţia părţilor de către grefa instanţei.</w:t>
      </w:r>
    </w:p>
    <w:p w:rsidR="003D2ECA" w:rsidRDefault="001E6C44" w14:paraId="0AFAD65D" w14:textId="77777777">
      <w:pPr>
        <w:ind w:firstLine="709"/>
        <w:jc w:val="both"/>
        <w:rPr>
          <w:rStyle w:val="Fontdeparagrafimplicit"/>
          <w:b/>
        </w:rPr>
      </w:pPr>
      <w:r>
        <w:rPr>
          <w:rStyle w:val="Fontdeparagrafimplicit"/>
          <w:b/>
        </w:rPr>
        <w:t xml:space="preserve">       </w:t>
      </w:r>
      <w:r>
        <w:t xml:space="preserve">        </w:t>
      </w:r>
      <w:r>
        <w:rPr>
          <w:rStyle w:val="Fontdeparagrafimplicit"/>
          <w:b/>
        </w:rPr>
        <w:t>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 xml:space="preserve">                     GREFIER,</w:t>
      </w:r>
    </w:p>
    <w:p w:rsidR="003D2ECA" w:rsidRDefault="001E6C44" w14:paraId="53FE5F76" w14:textId="76BECFFC">
      <w:pPr>
        <w:ind w:firstLine="709"/>
        <w:jc w:val="both"/>
      </w:pPr>
      <w:r>
        <w:t xml:space="preserve">     </w:t>
      </w:r>
      <w:r w:rsidR="008A6E0B">
        <w:t xml:space="preserve">             A0012                                                                                             ...</w:t>
      </w:r>
    </w:p>
    <w:p w:rsidR="003D2ECA" w:rsidRDefault="003D2ECA" w14:paraId="60A11C1D" w14:textId="77777777">
      <w:pPr>
        <w:rPr>
          <w:rStyle w:val="Fontdeparagrafimplicit"/>
          <w:i/>
        </w:rPr>
      </w:pPr>
    </w:p>
    <w:p w:rsidR="003D2ECA" w:rsidRDefault="003D2ECA" w14:paraId="1FC0741B" w14:textId="77777777">
      <w:pPr>
        <w:ind w:right="-1"/>
        <w:jc w:val="both"/>
        <w:rPr>
          <w:rStyle w:val="Fontdeparagrafimplicit"/>
        </w:rPr>
      </w:pPr>
    </w:p>
    <w:p w:rsidR="003D2ECA" w:rsidRDefault="003D2ECA" w14:paraId="3532F50B" w14:textId="77777777">
      <w:pPr>
        <w:tabs>
          <w:tab w:val="left" w:pos="570"/>
        </w:tabs>
        <w:ind w:right="276" w:firstLine="709"/>
        <w:jc w:val="both"/>
        <w:rPr>
          <w:rStyle w:val="Fontdeparagrafimplicit"/>
        </w:rPr>
      </w:pPr>
    </w:p>
    <w:p w:rsidR="003D2ECA" w:rsidRDefault="003D2ECA" w14:paraId="7EEF7A8A" w14:textId="77777777">
      <w:pPr>
        <w:rPr>
          <w:rStyle w:val="Fontdeparagrafimplicit"/>
        </w:rPr>
      </w:pPr>
    </w:p>
    <w:p w:rsidR="003D2ECA" w:rsidRDefault="003D2ECA" w14:paraId="443CEE47" w14:textId="77777777">
      <w:pPr>
        <w:rPr>
          <w:rStyle w:val="Fontdeparagrafimplicit"/>
        </w:rPr>
      </w:pPr>
    </w:p>
    <w:p w:rsidR="003D2ECA" w:rsidRDefault="003D2ECA" w14:paraId="708DF43B" w14:textId="77777777">
      <w:pPr>
        <w:rPr>
          <w:rStyle w:val="Fontdeparagrafimplicit"/>
        </w:rPr>
      </w:pPr>
    </w:p>
    <w:p w:rsidR="003D2ECA" w:rsidRDefault="003D2ECA" w14:paraId="10DF5E7E" w14:textId="77777777">
      <w:pPr>
        <w:rPr>
          <w:rStyle w:val="Fontdeparagrafimplicit"/>
        </w:rPr>
      </w:pPr>
    </w:p>
    <w:p w:rsidR="003D2ECA" w:rsidRDefault="003D2ECA" w14:paraId="6438C058" w14:textId="77777777">
      <w:pPr>
        <w:rPr>
          <w:rStyle w:val="Fontdeparagrafimplicit"/>
        </w:rPr>
      </w:pPr>
    </w:p>
    <w:p w:rsidR="003D2ECA" w:rsidRDefault="003D2ECA" w14:paraId="7037CF20" w14:textId="77777777">
      <w:pPr>
        <w:rPr>
          <w:rStyle w:val="Fontdeparagrafimplicit"/>
        </w:rPr>
      </w:pPr>
    </w:p>
    <w:p w:rsidR="003D2ECA" w:rsidRDefault="003D2ECA" w14:paraId="2811F2B1" w14:textId="77777777">
      <w:pPr>
        <w:rPr>
          <w:rStyle w:val="Fontdeparagrafimplicit"/>
        </w:rPr>
      </w:pPr>
    </w:p>
    <w:p w:rsidR="003D2ECA" w:rsidRDefault="003D2ECA" w14:paraId="539831B6" w14:textId="77777777">
      <w:pPr>
        <w:rPr>
          <w:rStyle w:val="Fontdeparagrafimplicit"/>
        </w:rPr>
      </w:pPr>
    </w:p>
    <w:p w:rsidR="003D2ECA" w:rsidRDefault="003D2ECA" w14:paraId="10B802EA" w14:textId="77777777">
      <w:pPr>
        <w:rPr>
          <w:rStyle w:val="Fontdeparagrafimplicit"/>
          <w:i/>
          <w:sz w:val="20"/>
        </w:rPr>
      </w:pPr>
    </w:p>
    <w:p w:rsidR="003D2ECA" w:rsidRDefault="001E6C44" w14:paraId="7E547EC8" w14:textId="4B19955F">
      <w:pPr>
        <w:rPr>
          <w:rStyle w:val="Fontdeparagrafimplicit"/>
          <w:i/>
          <w:sz w:val="20"/>
        </w:rPr>
      </w:pPr>
      <w:r>
        <w:rPr>
          <w:rStyle w:val="Fontdeparagrafimplicit"/>
          <w:i/>
          <w:sz w:val="20"/>
        </w:rPr>
        <w:t xml:space="preserve">Red./ Tehnored. jud. </w:t>
      </w:r>
      <w:r w:rsidR="008A6E0B">
        <w:rPr>
          <w:rStyle w:val="Fontdeparagrafimplicit"/>
          <w:i/>
          <w:sz w:val="20"/>
        </w:rPr>
        <w:t>A0012</w:t>
      </w:r>
      <w:r>
        <w:rPr>
          <w:rStyle w:val="Fontdeparagrafimplicit"/>
          <w:i/>
          <w:sz w:val="20"/>
        </w:rPr>
        <w:t xml:space="preserve"> / </w:t>
      </w:r>
      <w:r w:rsidR="008A6E0B">
        <w:rPr>
          <w:rStyle w:val="Fontdeparagrafimplicit"/>
          <w:i/>
          <w:sz w:val="20"/>
        </w:rPr>
        <w:t>..</w:t>
      </w:r>
      <w:r>
        <w:rPr>
          <w:rStyle w:val="Fontdeparagrafimplicit"/>
          <w:i/>
          <w:sz w:val="20"/>
        </w:rPr>
        <w:t>.2024</w:t>
      </w:r>
    </w:p>
    <w:p w:rsidR="003D2ECA" w:rsidRDefault="001E6C44" w14:paraId="0A90AC34" w14:textId="77777777">
      <w:pPr>
        <w:rPr>
          <w:rStyle w:val="Fontdeparagrafimplicit"/>
        </w:rPr>
      </w:pPr>
      <w:r>
        <w:rPr>
          <w:rStyle w:val="Fontdeparagrafimplicit"/>
          <w:i/>
          <w:sz w:val="20"/>
        </w:rPr>
        <w:t xml:space="preserve">Lucrate 2 com. la data de ……  </w:t>
      </w:r>
    </w:p>
    <w:p w:rsidR="003D2ECA" w:rsidRDefault="003D2ECA" w14:paraId="6B2B0FF2" w14:textId="77777777">
      <w:pPr>
        <w:rPr>
          <w:rStyle w:val="Fontdeparagrafimplicit"/>
        </w:rPr>
      </w:pPr>
    </w:p>
    <w:sectPr w:rsidR="003D2ECA">
      <w:footerReference w:type="default" r:id="rId7"/>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E6C44" w:rsidRDefault="001E6C44" w14:paraId="6CA143A1" w14:textId="77777777">
      <w:r>
        <w:separator/>
      </w:r>
    </w:p>
  </w:endnote>
  <w:endnote w:type="continuationSeparator" w:id="0">
    <w:p w:rsidR="001E6C44" w:rsidRDefault="001E6C44" w14:paraId="50B2107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ECA" w:rsidRDefault="001E6C44" w14:paraId="1D15557E" w14:textId="77777777">
    <w:pPr>
      <w:pStyle w:val="Subsol"/>
      <w:jc w:val="center"/>
    </w:pPr>
    <w:r>
      <w:fldChar w:fldCharType="begin"/>
    </w:r>
    <w:r>
      <w:instrText>PAGE   \* MERGEFORMAT</w:instrText>
    </w:r>
    <w:r>
      <w:fldChar w:fldCharType="separate"/>
    </w:r>
    <w:r>
      <w:t>#</w:t>
    </w:r>
    <w:r>
      <w:fldChar w:fldCharType="end"/>
    </w:r>
  </w:p>
  <w:p w:rsidR="003D2ECA" w:rsidRDefault="003D2ECA" w14:paraId="567D9784"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E6C44" w:rsidRDefault="001E6C44" w14:paraId="4BEE5170" w14:textId="77777777">
      <w:r>
        <w:separator/>
      </w:r>
    </w:p>
  </w:footnote>
  <w:footnote w:type="continuationSeparator" w:id="0">
    <w:p w:rsidR="001E6C44" w:rsidRDefault="001E6C44" w14:paraId="5837D298"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995313&amp;id_departament=58&amp;id_sesiune=5637694&amp;id_user=933&amp;id_institutie=2&amp;actiune=modifica"/>
  </w:docVars>
  <w:rsids>
    <w:rsidRoot w:val="003D2ECA"/>
    <w:rsid w:val="00000DD0"/>
    <w:rsid w:val="000A0995"/>
    <w:rsid w:val="001E6C44"/>
    <w:rsid w:val="003D2ECA"/>
    <w:rsid w:val="00437419"/>
    <w:rsid w:val="004A26C4"/>
    <w:rsid w:val="00700C17"/>
    <w:rsid w:val="007F76AE"/>
    <w:rsid w:val="008A6E0B"/>
    <w:rsid w:val="00B60D3D"/>
    <w:rsid w:val="00C16AED"/>
    <w:rsid w:val="00C23238"/>
    <w:rsid w:val="00C24743"/>
    <w:rsid w:val="00D30D20"/>
    <w:rsid w:val="00EA0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B20C9"/>
  <w15:docId w15:val="{7929781C-D5F7-4B67-BD0C-1F54B1019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1AF06-BC52-4A0A-B3C5-9ACE80DB65D0}">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19</ap:TotalTime>
  <ap:Pages>8</ap:Pages>
  <ap:Words>4323</ap:Words>
  <ap:Characters>24645</ap:Characters>
  <ap:Application>Microsoft Office Word</ap:Application>
  <ap:DocSecurity>0</ap:DocSecurity>
  <ap:Lines>205</ap:Lines>
  <ap:Paragraphs>57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28911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