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Pr="00B94BA1" w:rsidR="00701B66" w14:paraId="0A3216C1" w14:textId="77777777">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R O M Â N I A</w:t>
      </w:r>
    </w:p>
    <w:p w:rsidRPr="00B94BA1" w:rsidR="00701B66" w14:paraId="3E9F91C0" w14:textId="37F0BAEA">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 xml:space="preserve">CURTEA DE APEL </w:t>
      </w:r>
      <w:r w:rsidR="001F142C">
        <w:rPr>
          <w:rStyle w:val="Fontdeparagrafimplicit"/>
          <w:rFonts w:ascii="Bookman Old Style" w:hAnsi="Bookman Old Style"/>
          <w:lang w:val="pt-PT"/>
        </w:rPr>
        <w:t>............</w:t>
      </w:r>
    </w:p>
    <w:p w:rsidRPr="00B94BA1" w:rsidR="00701B66" w14:paraId="0AA74FF7" w14:textId="13C78F36">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 xml:space="preserve">Secţia </w:t>
      </w:r>
      <w:r w:rsidR="001F142C">
        <w:rPr>
          <w:rStyle w:val="Fontdeparagrafimplicit"/>
          <w:rFonts w:ascii="Bookman Old Style" w:hAnsi="Bookman Old Style"/>
          <w:lang w:val="pt-PT"/>
        </w:rPr>
        <w:t>............</w:t>
      </w:r>
    </w:p>
    <w:p w:rsidRPr="00B94BA1" w:rsidR="00701B66" w14:paraId="4FB368B5" w14:textId="3F63C71F">
      <w:pPr>
        <w:rPr>
          <w:rStyle w:val="Fontdeparagrafimplicit"/>
          <w:rFonts w:ascii="Bookman Old Style" w:hAnsi="Bookman Old Style"/>
          <w:b/>
          <w:lang w:val="pt-PT"/>
        </w:rPr>
      </w:pPr>
      <w:r w:rsidRPr="00B94BA1">
        <w:rPr>
          <w:rStyle w:val="Fontdeparagrafimplicit"/>
          <w:rFonts w:ascii="Bookman Old Style" w:hAnsi="Bookman Old Style"/>
          <w:lang w:val="pt-PT"/>
        </w:rPr>
        <w:t xml:space="preserve">       Dosar nr. </w:t>
      </w:r>
      <w:r w:rsidR="001F142C">
        <w:rPr>
          <w:rStyle w:val="Fontdeparagrafimplicit"/>
          <w:rFonts w:ascii="Bookman Old Style" w:hAnsi="Bookman Old Style"/>
          <w:lang w:val="pt-PT"/>
        </w:rPr>
        <w:t>15</w:t>
      </w:r>
    </w:p>
    <w:p w:rsidRPr="00B94BA1" w:rsidR="00701B66" w14:paraId="30C4C783" w14:textId="77777777">
      <w:pPr>
        <w:ind w:left="2832"/>
        <w:rPr>
          <w:rStyle w:val="Fontdeparagrafimplicit"/>
          <w:rFonts w:ascii="Bookman Old Style" w:hAnsi="Bookman Old Style"/>
          <w:b/>
          <w:lang w:val="pt-PT"/>
        </w:rPr>
      </w:pPr>
    </w:p>
    <w:p w:rsidRPr="00B94BA1" w:rsidR="00701B66" w14:paraId="0826CBAD" w14:textId="202F228F">
      <w:pPr>
        <w:ind w:left="2124"/>
        <w:rPr>
          <w:rStyle w:val="Fontdeparagrafimplicit"/>
          <w:rFonts w:ascii="Bookman Old Style" w:hAnsi="Bookman Old Style"/>
          <w:lang w:val="pt-PT"/>
        </w:rPr>
      </w:pPr>
      <w:r w:rsidRPr="00B94BA1">
        <w:rPr>
          <w:rStyle w:val="Fontdeparagrafimplicit"/>
          <w:rFonts w:ascii="Bookman Old Style" w:hAnsi="Bookman Old Style"/>
          <w:b/>
          <w:lang w:val="pt-PT"/>
        </w:rPr>
        <w:t xml:space="preserve">   DECIZIA CIVILĂ Nr. </w:t>
      </w:r>
      <w:r w:rsidR="001F142C">
        <w:rPr>
          <w:rStyle w:val="Fontdeparagrafimplicit"/>
          <w:rFonts w:ascii="Bookman Old Style" w:hAnsi="Bookman Old Style"/>
          <w:b/>
          <w:lang w:val="pt-PT"/>
        </w:rPr>
        <w:t>15</w:t>
      </w:r>
    </w:p>
    <w:p w:rsidRPr="00B94BA1" w:rsidR="00701B66" w14:paraId="53607294" w14:textId="63FA3FDD">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 xml:space="preserve">Şedinţa publică din data de </w:t>
      </w:r>
      <w:r w:rsidR="001F142C">
        <w:rPr>
          <w:rStyle w:val="Fontdeparagrafimplicit"/>
          <w:rFonts w:ascii="Bookman Old Style" w:hAnsi="Bookman Old Style"/>
          <w:lang w:val="pt-PT"/>
        </w:rPr>
        <w:t xml:space="preserve">................. </w:t>
      </w:r>
    </w:p>
    <w:p w:rsidRPr="00B94BA1" w:rsidR="00701B66" w14:paraId="36188397" w14:textId="77777777">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Instanţa constituită din:</w:t>
      </w:r>
    </w:p>
    <w:p w:rsidRPr="00B94BA1" w:rsidR="00701B66" w14:paraId="657CF9F1" w14:textId="3244467D">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 xml:space="preserve">PREŞEDINTE: </w:t>
      </w:r>
      <w:r w:rsidR="001F142C">
        <w:rPr>
          <w:rStyle w:val="Fontdeparagrafimplicit"/>
          <w:rFonts w:ascii="Bookman Old Style" w:hAnsi="Bookman Old Style"/>
          <w:lang w:val="pt-PT"/>
        </w:rPr>
        <w:t xml:space="preserve">................. </w:t>
      </w:r>
    </w:p>
    <w:p w:rsidRPr="00B94BA1" w:rsidR="00701B66" w14:paraId="068D7456" w14:textId="17149F7A">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 xml:space="preserve"> JUDECĂTOR: </w:t>
      </w:r>
      <w:r w:rsidR="001F142C">
        <w:rPr>
          <w:rStyle w:val="Fontdeparagrafimplicit"/>
          <w:rFonts w:ascii="Bookman Old Style" w:hAnsi="Bookman Old Style"/>
          <w:lang w:val="pt-PT"/>
        </w:rPr>
        <w:t>A0019</w:t>
      </w:r>
    </w:p>
    <w:p w:rsidRPr="00B94BA1" w:rsidR="00701B66" w14:paraId="7BB4BC4A" w14:textId="3373D982">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 xml:space="preserve">JUDECĂTOR: </w:t>
      </w:r>
      <w:r w:rsidR="001F142C">
        <w:rPr>
          <w:rStyle w:val="Fontdeparagrafimplicit"/>
          <w:rFonts w:ascii="Bookman Old Style" w:hAnsi="Bookman Old Style"/>
          <w:lang w:val="pt-PT"/>
        </w:rPr>
        <w:t xml:space="preserve">..................... </w:t>
      </w:r>
    </w:p>
    <w:p w:rsidRPr="00B94BA1" w:rsidR="00701B66" w14:paraId="5FA853CC" w14:textId="27AD1EBE">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 xml:space="preserve">GREFIER: </w:t>
      </w:r>
      <w:r w:rsidR="001F142C">
        <w:rPr>
          <w:rStyle w:val="Fontdeparagrafimplicit"/>
          <w:rFonts w:ascii="Bookman Old Style" w:hAnsi="Bookman Old Style"/>
          <w:lang w:val="pt-PT"/>
        </w:rPr>
        <w:t xml:space="preserve">............. </w:t>
      </w:r>
    </w:p>
    <w:p w:rsidRPr="00B94BA1" w:rsidR="00701B66" w14:paraId="57A3AF1F" w14:textId="77777777">
      <w:pPr>
        <w:jc w:val="center"/>
        <w:rPr>
          <w:rStyle w:val="Fontdeparagrafimplicit"/>
          <w:rFonts w:ascii="Bookman Old Style" w:hAnsi="Bookman Old Style"/>
          <w:lang w:val="pt-PT"/>
        </w:rPr>
      </w:pPr>
    </w:p>
    <w:p w:rsidRPr="00B94BA1" w:rsidR="00701B66" w14:paraId="3D821553" w14:textId="12AEC7DB">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S-a luat în examinare, în vederea pronunţării, recursul declarat de pârâta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împotriva sentinţei civile nr. </w:t>
      </w:r>
      <w:r w:rsidR="001F142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din </w:t>
      </w:r>
      <w:r w:rsidR="001F142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 pronunţate de Tribunalul </w:t>
      </w:r>
      <w:r w:rsidR="001F142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în dosar nr. </w:t>
      </w:r>
      <w:r w:rsidR="001F142C">
        <w:rPr>
          <w:rStyle w:val="Fontdeparagrafimplicit"/>
          <w:rFonts w:ascii="Bookman Old Style" w:hAnsi="Bookman Old Style"/>
          <w:lang w:val="pt-PT"/>
        </w:rPr>
        <w:t>15</w:t>
      </w:r>
      <w:r w:rsidRPr="00B94BA1">
        <w:rPr>
          <w:rStyle w:val="Fontdeparagrafimplicit"/>
          <w:rFonts w:ascii="Bookman Old Style" w:hAnsi="Bookman Old Style"/>
          <w:lang w:val="pt-PT"/>
        </w:rPr>
        <w:t xml:space="preserve"> privind şi pe reclamanta intimată </w:t>
      </w:r>
      <w:r w:rsidR="001F142C">
        <w:rPr>
          <w:rStyle w:val="Fontdeparagrafimplicit"/>
          <w:rFonts w:ascii="Bookman Old Style" w:hAnsi="Bookman Old Style"/>
          <w:lang w:val="pt-PT"/>
        </w:rPr>
        <w:t>2</w:t>
      </w:r>
      <w:r w:rsidRPr="00B94BA1">
        <w:rPr>
          <w:rStyle w:val="Fontdeparagrafimplicit"/>
          <w:rFonts w:ascii="Bookman Old Style" w:hAnsi="Bookman Old Style"/>
          <w:lang w:val="pt-PT"/>
        </w:rPr>
        <w:t>, având ca obiect contestaţie împotriva deciziei de concediere.</w:t>
      </w:r>
    </w:p>
    <w:p w:rsidRPr="00B94BA1" w:rsidR="00701B66" w14:paraId="4278DB8E" w14:textId="34796E6A">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Mersul dezbaterilor şi susţinerile părţilor prezente s-au consemnat în încheierea şedinţei publice din data de </w:t>
      </w:r>
      <w:r w:rsidR="001F142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când s-a amânat pronunţarea, încheiere care face parte integrantă din prezenta decizie.</w:t>
      </w:r>
    </w:p>
    <w:p w:rsidRPr="00B94BA1" w:rsidR="00701B66" w14:paraId="318BBE96" w14:textId="77777777">
      <w:pPr>
        <w:ind w:firstLine="708"/>
        <w:jc w:val="both"/>
        <w:rPr>
          <w:rStyle w:val="Fontdeparagrafimplicit"/>
          <w:rFonts w:ascii="Bookman Old Style" w:hAnsi="Bookman Old Style"/>
          <w:lang w:val="pt-PT"/>
        </w:rPr>
      </w:pPr>
    </w:p>
    <w:p w:rsidRPr="00B94BA1" w:rsidR="00701B66" w14:paraId="591B5ED3" w14:textId="77777777">
      <w:pPr>
        <w:ind w:firstLine="708"/>
        <w:jc w:val="center"/>
        <w:rPr>
          <w:rStyle w:val="Fontdeparagrafimplicit"/>
          <w:rFonts w:ascii="Bookman Old Style" w:hAnsi="Bookman Old Style"/>
          <w:lang w:val="pt-PT"/>
        </w:rPr>
      </w:pPr>
      <w:r w:rsidRPr="00B94BA1">
        <w:rPr>
          <w:rStyle w:val="Fontdeparagrafimplicit"/>
          <w:rFonts w:ascii="Bookman Old Style" w:hAnsi="Bookman Old Style"/>
          <w:lang w:val="pt-PT"/>
        </w:rPr>
        <w:t>C U R T E A</w:t>
      </w:r>
    </w:p>
    <w:p w:rsidRPr="00B94BA1" w:rsidR="00701B66" w14:paraId="0A11B8CB" w14:textId="77777777">
      <w:pPr>
        <w:jc w:val="both"/>
        <w:rPr>
          <w:rStyle w:val="Fontdeparagrafimplicit"/>
          <w:rFonts w:ascii="Bookman Old Style" w:hAnsi="Bookman Old Style"/>
          <w:lang w:val="pt-PT"/>
        </w:rPr>
      </w:pPr>
    </w:p>
    <w:p w:rsidRPr="00B94BA1" w:rsidR="00701B66" w14:paraId="64EB0C0D" w14:textId="064EE6AC">
      <w:pPr>
        <w:ind w:firstLine="705"/>
        <w:jc w:val="both"/>
        <w:rPr>
          <w:rStyle w:val="Fontdeparagrafimplicit"/>
          <w:rFonts w:ascii="Bookman Old Style" w:hAnsi="Bookman Old Style"/>
          <w:lang w:val="pt-PT"/>
        </w:rPr>
      </w:pPr>
      <w:r w:rsidRPr="00B94BA1">
        <w:rPr>
          <w:rStyle w:val="Fontdeparagrafimplicit"/>
          <w:rFonts w:ascii="Bookman Old Style" w:hAnsi="Bookman Old Style"/>
          <w:i/>
          <w:lang w:val="pt-PT"/>
        </w:rPr>
        <w:t xml:space="preserve">Prin sentinţa civilă nr. </w:t>
      </w:r>
      <w:r w:rsidR="001F142C">
        <w:rPr>
          <w:rStyle w:val="Fontdeparagrafimplicit"/>
          <w:rFonts w:ascii="Bookman Old Style" w:hAnsi="Bookman Old Style"/>
          <w:i/>
          <w:lang w:val="pt-PT"/>
        </w:rPr>
        <w:t xml:space="preserve">........... </w:t>
      </w:r>
      <w:r w:rsidRPr="00B94BA1">
        <w:rPr>
          <w:rStyle w:val="Fontdeparagrafimplicit"/>
          <w:rFonts w:ascii="Bookman Old Style" w:hAnsi="Bookman Old Style"/>
          <w:i/>
          <w:lang w:val="pt-PT"/>
        </w:rPr>
        <w:t xml:space="preserve">din </w:t>
      </w:r>
      <w:r w:rsidR="001F142C">
        <w:rPr>
          <w:rStyle w:val="Fontdeparagrafimplicit"/>
          <w:rFonts w:ascii="Bookman Old Style" w:hAnsi="Bookman Old Style"/>
          <w:i/>
          <w:lang w:val="pt-PT"/>
        </w:rPr>
        <w:t xml:space="preserve">........... </w:t>
      </w:r>
      <w:r w:rsidRPr="00B94BA1">
        <w:rPr>
          <w:rStyle w:val="Fontdeparagrafimplicit"/>
          <w:rFonts w:ascii="Bookman Old Style" w:hAnsi="Bookman Old Style"/>
          <w:i/>
          <w:lang w:val="pt-PT"/>
        </w:rPr>
        <w:t xml:space="preserve"> pronunţată de Tribunalul </w:t>
      </w:r>
      <w:r w:rsidR="001F142C">
        <w:rPr>
          <w:rStyle w:val="Fontdeparagrafimplicit"/>
          <w:rFonts w:ascii="Bookman Old Style" w:hAnsi="Bookman Old Style"/>
          <w:i/>
          <w:lang w:val="pt-PT"/>
        </w:rPr>
        <w:t xml:space="preserve">............. </w:t>
      </w:r>
      <w:r w:rsidRPr="00B94BA1">
        <w:rPr>
          <w:rStyle w:val="Fontdeparagrafimplicit"/>
          <w:rFonts w:ascii="Bookman Old Style" w:hAnsi="Bookman Old Style"/>
          <w:i/>
          <w:lang w:val="pt-PT"/>
        </w:rPr>
        <w:t xml:space="preserve">în dosarul nr. </w:t>
      </w:r>
      <w:r w:rsidR="001F142C">
        <w:rPr>
          <w:rStyle w:val="Fontdeparagrafimplicit"/>
          <w:rFonts w:ascii="Bookman Old Style" w:hAnsi="Bookman Old Style"/>
          <w:i/>
          <w:lang w:val="pt-PT"/>
        </w:rPr>
        <w:t>15</w:t>
      </w:r>
      <w:r w:rsidRPr="00B94BA1">
        <w:rPr>
          <w:rStyle w:val="Fontdeparagrafimplicit"/>
          <w:rFonts w:ascii="Bookman Old Style" w:hAnsi="Bookman Old Style"/>
          <w:lang w:val="pt-PT"/>
        </w:rPr>
        <w:t xml:space="preserve"> au fost respinse excepţiile nulităţii absolute a deciziei de concediere nr. </w:t>
      </w:r>
      <w:r w:rsidR="001F142C">
        <w:rPr>
          <w:rStyle w:val="Fontdeparagrafimplicit"/>
          <w:rFonts w:ascii="Bookman Old Style" w:hAnsi="Bookman Old Style"/>
          <w:lang w:val="pt-PT"/>
        </w:rPr>
        <w:t>3/05.04.2012</w:t>
      </w:r>
      <w:r w:rsidRPr="00B94BA1">
        <w:rPr>
          <w:rStyle w:val="Fontdeparagrafimplicit"/>
          <w:rFonts w:ascii="Bookman Old Style" w:hAnsi="Bookman Old Style"/>
          <w:lang w:val="pt-PT"/>
        </w:rPr>
        <w:t xml:space="preserve"> emisă de intimata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SA, privind nemotivarea în fapt şi în drept, tardivitatea emiterii deciziei, nerespectarea termenului de preaviz, lipsa menţionării locurilor de muncă disponibile în unitatea pârâtă, excepţii invocate de contestatoarea </w:t>
      </w:r>
      <w:r w:rsidR="001F142C">
        <w:rPr>
          <w:rStyle w:val="Fontdeparagrafimplicit"/>
          <w:rFonts w:ascii="Bookman Old Style" w:hAnsi="Bookman Old Style"/>
          <w:lang w:val="pt-PT"/>
        </w:rPr>
        <w:t>2</w:t>
      </w:r>
      <w:r w:rsidRPr="00B94BA1">
        <w:rPr>
          <w:rStyle w:val="Fontdeparagrafimplicit"/>
          <w:rFonts w:ascii="Bookman Old Style" w:hAnsi="Bookman Old Style"/>
          <w:lang w:val="pt-PT"/>
        </w:rPr>
        <w:t>, ca neîntemeiate.</w:t>
      </w:r>
    </w:p>
    <w:p w:rsidRPr="00B94BA1" w:rsidR="00701B66" w14:paraId="283A336E" w14:textId="22242730">
      <w:pPr>
        <w:ind w:firstLine="705"/>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S-a admis în parte contestaţia formulată şi precizată de contestatoarea </w:t>
      </w:r>
      <w:r w:rsidR="001F142C">
        <w:rPr>
          <w:rStyle w:val="Fontdeparagrafimplicit"/>
          <w:rFonts w:ascii="Bookman Old Style" w:hAnsi="Bookman Old Style"/>
          <w:b/>
          <w:lang w:val="pt-PT"/>
        </w:rPr>
        <w:t>2</w:t>
      </w:r>
      <w:r w:rsidRPr="00B94BA1">
        <w:rPr>
          <w:rStyle w:val="Fontdeparagrafimplicit"/>
          <w:rFonts w:ascii="Bookman Old Style" w:hAnsi="Bookman Old Style"/>
          <w:lang w:val="pt-PT"/>
        </w:rPr>
        <w:t xml:space="preserve">, în contradictoriu cu intimata </w:t>
      </w:r>
      <w:r w:rsidRPr="00B94BA1">
        <w:rPr>
          <w:rStyle w:val="Fontdeparagrafimplicit"/>
          <w:rFonts w:ascii="Bookman Old Style" w:hAnsi="Bookman Old Style"/>
          <w:b/>
          <w:lang w:val="pt-PT"/>
        </w:rPr>
        <w:t xml:space="preserve">BANCA </w:t>
      </w:r>
      <w:r w:rsidR="001F142C">
        <w:rPr>
          <w:rStyle w:val="Fontdeparagrafimplicit"/>
          <w:rFonts w:ascii="Bookman Old Style" w:hAnsi="Bookman Old Style"/>
          <w:b/>
          <w:lang w:val="pt-PT"/>
        </w:rPr>
        <w:t xml:space="preserve">1 </w:t>
      </w:r>
      <w:r w:rsidRPr="00B94BA1">
        <w:rPr>
          <w:rStyle w:val="Fontdeparagrafimplicit"/>
          <w:rFonts w:ascii="Bookman Old Style" w:hAnsi="Bookman Old Style"/>
          <w:b/>
          <w:lang w:val="pt-PT"/>
        </w:rPr>
        <w:t xml:space="preserve"> SA</w:t>
      </w:r>
      <w:r w:rsidRPr="00B94BA1">
        <w:rPr>
          <w:rStyle w:val="Fontdeparagrafimplicit"/>
          <w:rFonts w:ascii="Bookman Old Style" w:hAnsi="Bookman Old Style"/>
          <w:lang w:val="pt-PT"/>
        </w:rPr>
        <w:t xml:space="preserve"> şi în consecinţă:</w:t>
      </w:r>
    </w:p>
    <w:p w:rsidRPr="00B94BA1" w:rsidR="00701B66" w14:paraId="5BD3BB3B" w14:textId="7924D997">
      <w:pPr>
        <w:numPr>
          <w:ilvl w:val="0"/>
          <w:numId w:val="1"/>
        </w:numPr>
        <w:jc w:val="both"/>
        <w:rPr>
          <w:rStyle w:val="Fontdeparagrafimplicit"/>
          <w:rFonts w:ascii="Bookman Old Style" w:hAnsi="Bookman Old Style"/>
          <w:b/>
          <w:color w:val="FF0000"/>
          <w:lang w:val="pt-PT"/>
        </w:rPr>
      </w:pPr>
      <w:r w:rsidRPr="00B94BA1">
        <w:rPr>
          <w:rStyle w:val="Fontdeparagrafimplicit"/>
          <w:rFonts w:ascii="Bookman Old Style" w:hAnsi="Bookman Old Style"/>
          <w:lang w:val="pt-PT"/>
        </w:rPr>
        <w:t xml:space="preserve">S-a anulat decizia nr. </w:t>
      </w:r>
      <w:r w:rsidR="001F142C">
        <w:rPr>
          <w:rStyle w:val="Fontdeparagrafimplicit"/>
          <w:rFonts w:ascii="Bookman Old Style" w:hAnsi="Bookman Old Style"/>
          <w:lang w:val="pt-PT"/>
        </w:rPr>
        <w:t>3/05.04.2012</w:t>
      </w:r>
      <w:r w:rsidRPr="00B94BA1">
        <w:rPr>
          <w:rStyle w:val="Fontdeparagrafimplicit"/>
          <w:rFonts w:ascii="Bookman Old Style" w:hAnsi="Bookman Old Style"/>
          <w:lang w:val="pt-PT"/>
        </w:rPr>
        <w:t xml:space="preserve"> de desfacere a contractului individual de muncă al contestatoarei, decizie emisă de intimata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SA;</w:t>
      </w:r>
    </w:p>
    <w:p w:rsidRPr="00B94BA1" w:rsidR="00701B66" w14:paraId="64C2B015" w14:textId="62F0F4ED">
      <w:pPr>
        <w:numPr>
          <w:ilvl w:val="0"/>
          <w:numId w:val="1"/>
        </w:numPr>
        <w:jc w:val="both"/>
        <w:rPr>
          <w:rStyle w:val="Fontdeparagrafimplicit"/>
          <w:rFonts w:ascii="Bookman Old Style" w:hAnsi="Bookman Old Style"/>
          <w:b/>
          <w:color w:val="FF0000"/>
          <w:lang w:val="pt-PT"/>
        </w:rPr>
      </w:pPr>
      <w:r w:rsidRPr="00B94BA1">
        <w:rPr>
          <w:rStyle w:val="Fontdeparagrafimplicit"/>
          <w:rFonts w:ascii="Bookman Old Style" w:hAnsi="Bookman Old Style"/>
          <w:lang w:val="pt-PT"/>
        </w:rPr>
        <w:t xml:space="preserve"> intimata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SA a fost obligată la reintegrarea în muncă a contestatoarei pe postul deţinut anterior desfacerii contractului individual de muncă;</w:t>
      </w:r>
    </w:p>
    <w:p w:rsidRPr="00B94BA1" w:rsidR="00701B66" w14:paraId="1BE9F3D1" w14:textId="4DD7CCD3">
      <w:pPr>
        <w:numPr>
          <w:ilvl w:val="0"/>
          <w:numId w:val="1"/>
        </w:numPr>
        <w:jc w:val="both"/>
        <w:rPr>
          <w:rStyle w:val="Fontdeparagrafimplicit"/>
          <w:rFonts w:ascii="Bookman Old Style" w:hAnsi="Bookman Old Style"/>
          <w:b/>
          <w:color w:val="FF0000"/>
          <w:lang w:val="pt-PT"/>
        </w:rPr>
      </w:pPr>
      <w:r w:rsidRPr="00B94BA1">
        <w:rPr>
          <w:rStyle w:val="Fontdeparagrafimplicit"/>
          <w:rFonts w:ascii="Bookman Old Style" w:hAnsi="Bookman Old Style"/>
          <w:lang w:val="pt-PT"/>
        </w:rPr>
        <w:t xml:space="preserve">intimata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SA a fost obligată să plătească contestatoarei despăgubiri constând în drepturile salariale indexate, majorate şi reactualizate şi celelalte drepturi de care ar fi beneficiat contestatoarea de la data desfacerii contractului individual de muncă şi până la reintegrarea efectivă;</w:t>
      </w:r>
    </w:p>
    <w:p w:rsidRPr="00B94BA1" w:rsidR="00701B66" w14:paraId="793B58C3" w14:textId="3BABEEB5">
      <w:pPr>
        <w:numPr>
          <w:ilvl w:val="0"/>
          <w:numId w:val="1"/>
        </w:numPr>
        <w:jc w:val="both"/>
        <w:rPr>
          <w:rStyle w:val="Fontdeparagrafimplicit"/>
          <w:rFonts w:ascii="Bookman Old Style" w:hAnsi="Bookman Old Style"/>
          <w:b/>
          <w:color w:val="FF0000"/>
          <w:lang w:val="pt-PT"/>
        </w:rPr>
      </w:pPr>
      <w:r w:rsidRPr="00B94BA1">
        <w:rPr>
          <w:rStyle w:val="Fontdeparagrafimplicit"/>
          <w:rFonts w:ascii="Bookman Old Style" w:hAnsi="Bookman Old Style"/>
          <w:lang w:val="pt-PT"/>
        </w:rPr>
        <w:t xml:space="preserve">intimata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SA a fost obligată la plata tuturor contribuţiilor datorate bugetelor de stat în calitate de angajator;</w:t>
      </w:r>
    </w:p>
    <w:p w:rsidRPr="00B94BA1" w:rsidR="00701B66" w14:paraId="74C927C0" w14:textId="77777777">
      <w:pPr>
        <w:ind w:firstLine="705"/>
        <w:jc w:val="both"/>
        <w:rPr>
          <w:rStyle w:val="Fontdeparagrafimplicit"/>
          <w:rFonts w:ascii="Bookman Old Style" w:hAnsi="Bookman Old Style"/>
          <w:b/>
          <w:color w:val="FF0000"/>
          <w:lang w:val="pt-PT"/>
        </w:rPr>
      </w:pPr>
      <w:r w:rsidRPr="00B94BA1">
        <w:rPr>
          <w:rStyle w:val="Fontdeparagrafimplicit"/>
          <w:rFonts w:ascii="Bookman Old Style" w:hAnsi="Bookman Old Style"/>
          <w:lang w:val="pt-PT"/>
        </w:rPr>
        <w:t>S-a respins, ca neîntemeiat, capătul de cerere privind obligarea intimatei la plata daunelor morale.</w:t>
      </w:r>
    </w:p>
    <w:p w:rsidRPr="00B94BA1" w:rsidR="00701B66" w14:paraId="6406D4C7" w14:textId="77777777">
      <w:pPr>
        <w:ind w:firstLine="705"/>
        <w:jc w:val="both"/>
        <w:rPr>
          <w:rStyle w:val="Fontdeparagrafimplicit"/>
          <w:rFonts w:ascii="Bookman Old Style" w:hAnsi="Bookman Old Style"/>
          <w:lang w:val="pt-PT"/>
        </w:rPr>
      </w:pPr>
      <w:r w:rsidRPr="00B94BA1">
        <w:rPr>
          <w:rStyle w:val="Fontdeparagrafimplicit"/>
          <w:rFonts w:ascii="Bookman Old Style" w:hAnsi="Bookman Old Style"/>
          <w:lang w:val="pt-PT"/>
        </w:rPr>
        <w:t>Intimata a fost obligată să plătească contestatoarei suma de 4.535,3 lei cu titlu de cheltuieli de judecată, reprezentând onorariu de avocat şi cheltuieli de deplasare.</w:t>
      </w:r>
    </w:p>
    <w:p w:rsidRPr="00B94BA1" w:rsidR="00701B66" w14:paraId="751DC303" w14:textId="77777777">
      <w:pPr>
        <w:ind w:firstLine="708"/>
        <w:jc w:val="both"/>
        <w:rPr>
          <w:rStyle w:val="Fontdeparagrafimplicit"/>
          <w:rFonts w:ascii="Bookman Old Style" w:hAnsi="Bookman Old Style"/>
          <w:i/>
          <w:lang w:val="pt-PT"/>
        </w:rPr>
      </w:pPr>
    </w:p>
    <w:p w:rsidRPr="00B94BA1" w:rsidR="00701B66" w14:paraId="11CF3970" w14:textId="77777777">
      <w:pPr>
        <w:ind w:firstLine="708"/>
        <w:jc w:val="both"/>
        <w:rPr>
          <w:rStyle w:val="Fontdeparagrafimplicit"/>
          <w:rFonts w:ascii="Bookman Old Style" w:hAnsi="Bookman Old Style"/>
          <w:i/>
          <w:lang w:val="pt-PT"/>
        </w:rPr>
      </w:pPr>
    </w:p>
    <w:p w:rsidR="00701B66" w14:paraId="55DB2E2A" w14:textId="725AE3D3">
      <w:pPr>
        <w:pStyle w:val="Style6"/>
        <w:widowControl/>
        <w:spacing w:before="5" w:line="240" w:lineRule="auto"/>
        <w:ind w:firstLine="705"/>
        <w:jc w:val="both"/>
        <w:rPr>
          <w:rStyle w:val="Fontdeparagrafimplicit"/>
          <w:rFonts w:ascii="Bookman Old Style" w:hAnsi="Bookman Old Style"/>
          <w:lang w:val="ro-RO"/>
        </w:rPr>
      </w:pPr>
      <w:r>
        <w:rPr>
          <w:rStyle w:val="FontStyle15"/>
          <w:rFonts w:ascii="Bookman Old Style" w:hAnsi="Bookman Old Style"/>
          <w:lang w:val="ro-RO"/>
        </w:rPr>
        <w:t xml:space="preserve">Pentru a hotărî astfel prima instanţă a reţinut că contestatoarea </w:t>
      </w:r>
      <w:r w:rsidR="001F142C">
        <w:rPr>
          <w:rStyle w:val="FontStyle15"/>
          <w:rFonts w:ascii="Bookman Old Style" w:hAnsi="Bookman Old Style"/>
          <w:lang w:val="ro-RO"/>
        </w:rPr>
        <w:t>2</w:t>
      </w:r>
      <w:r>
        <w:rPr>
          <w:rStyle w:val="FontStyle15"/>
          <w:rFonts w:ascii="Bookman Old Style" w:hAnsi="Bookman Old Style"/>
          <w:lang w:val="ro-RO"/>
        </w:rPr>
        <w:t xml:space="preserve"> a fost angajata intimatei </w:t>
      </w:r>
      <w:r>
        <w:rPr>
          <w:rStyle w:val="Fontdeparagrafimplicit"/>
          <w:rFonts w:ascii="Bookman Old Style" w:hAnsi="Bookman Old Style"/>
          <w:lang w:val="ro-RO"/>
        </w:rPr>
        <w:t xml:space="preserve">Banca </w:t>
      </w:r>
      <w:r w:rsidR="001F142C">
        <w:rPr>
          <w:rStyle w:val="Fontdeparagrafimplicit"/>
          <w:rFonts w:ascii="Bookman Old Style" w:hAnsi="Bookman Old Style"/>
          <w:lang w:val="ro-RO"/>
        </w:rPr>
        <w:t xml:space="preserve">1 </w:t>
      </w:r>
      <w:r>
        <w:rPr>
          <w:rStyle w:val="Fontdeparagrafimplicit"/>
          <w:rFonts w:ascii="Bookman Old Style" w:hAnsi="Bookman Old Style"/>
          <w:lang w:val="ro-RO"/>
        </w:rPr>
        <w:t xml:space="preserve"> SA – Sucursala </w:t>
      </w:r>
      <w:r w:rsidR="001F142C">
        <w:rPr>
          <w:rStyle w:val="Fontdeparagrafimplicit"/>
          <w:rFonts w:ascii="Bookman Old Style" w:hAnsi="Bookman Old Style"/>
          <w:lang w:val="ro-RO"/>
        </w:rPr>
        <w:t xml:space="preserve">1.2 </w:t>
      </w:r>
      <w:r>
        <w:rPr>
          <w:rStyle w:val="Fontdeparagrafimplicit"/>
          <w:rFonts w:ascii="Bookman Old Style" w:hAnsi="Bookman Old Style"/>
          <w:lang w:val="ro-RO"/>
        </w:rPr>
        <w:t xml:space="preserve">începând cu anul 1991, între părţi fiind încheiat contractul nr. </w:t>
      </w:r>
      <w:r w:rsidR="001F142C">
        <w:rPr>
          <w:rStyle w:val="Fontdeparagrafimplicit"/>
          <w:rFonts w:ascii="Bookman Old Style" w:hAnsi="Bookman Old Style"/>
          <w:lang w:val="ro-RO"/>
        </w:rPr>
        <w:t>4/15.02.1991</w:t>
      </w:r>
      <w:r>
        <w:rPr>
          <w:rStyle w:val="Fontdeparagrafimplicit"/>
          <w:rFonts w:ascii="Bookman Old Style" w:hAnsi="Bookman Old Style"/>
          <w:lang w:val="ro-RO"/>
        </w:rPr>
        <w:t xml:space="preserve">. Pe parcursul derulării raporturilor de muncă, contestatoarea </w:t>
      </w:r>
      <w:r w:rsidR="001F142C">
        <w:rPr>
          <w:rStyle w:val="Fontdeparagrafimplicit"/>
          <w:rFonts w:ascii="Bookman Old Style" w:hAnsi="Bookman Old Style"/>
          <w:lang w:val="ro-RO"/>
        </w:rPr>
        <w:t>2</w:t>
      </w:r>
      <w:r>
        <w:rPr>
          <w:rStyle w:val="Fontdeparagrafimplicit"/>
          <w:rFonts w:ascii="Bookman Old Style" w:hAnsi="Bookman Old Style"/>
          <w:lang w:val="ro-RO"/>
        </w:rPr>
        <w:t xml:space="preserve"> a îndeplinit mai multe funcţii, iar în conformitate cu actul adiţional nr. </w:t>
      </w:r>
      <w:r w:rsidR="001F142C">
        <w:rPr>
          <w:rStyle w:val="Fontdeparagrafimplicit"/>
          <w:rFonts w:ascii="Bookman Old Style" w:hAnsi="Bookman Old Style"/>
          <w:lang w:val="ro-RO"/>
        </w:rPr>
        <w:t xml:space="preserve">5/15.02.1991 </w:t>
      </w:r>
      <w:r>
        <w:rPr>
          <w:rStyle w:val="Fontdeparagrafimplicit"/>
          <w:rFonts w:ascii="Bookman Old Style" w:hAnsi="Bookman Old Style"/>
          <w:lang w:val="ro-RO"/>
        </w:rPr>
        <w:t xml:space="preserve">din 18.03.2009 (f.33), contestatoarea este încadrată în funcţia de consilier client micro în cadrul Agenţiei </w:t>
      </w:r>
      <w:r w:rsidR="001F142C">
        <w:rPr>
          <w:rStyle w:val="Fontdeparagrafimplicit"/>
          <w:rFonts w:ascii="Bookman Old Style" w:hAnsi="Bookman Old Style"/>
          <w:lang w:val="ro-RO"/>
        </w:rPr>
        <w:t>1.2</w:t>
      </w:r>
      <w:r>
        <w:rPr>
          <w:rStyle w:val="Fontdeparagrafimplicit"/>
          <w:rFonts w:ascii="Bookman Old Style" w:hAnsi="Bookman Old Style"/>
          <w:lang w:val="ro-RO"/>
        </w:rPr>
        <w:t xml:space="preserve">, iar atribuţiile sunt cele prevăzute în fişa postului (f.32). O actualizare a fişei postului a avut loc la data de 17.08.2011, angajata </w:t>
      </w:r>
      <w:r w:rsidR="001F142C">
        <w:rPr>
          <w:rStyle w:val="Fontdeparagrafimplicit"/>
          <w:rFonts w:ascii="Bookman Old Style" w:hAnsi="Bookman Old Style"/>
          <w:lang w:val="ro-RO"/>
        </w:rPr>
        <w:t>2</w:t>
      </w:r>
      <w:r>
        <w:rPr>
          <w:rStyle w:val="Fontdeparagrafimplicit"/>
          <w:rFonts w:ascii="Bookman Old Style" w:hAnsi="Bookman Old Style"/>
          <w:lang w:val="ro-RO"/>
        </w:rPr>
        <w:t xml:space="preserve"> asumându-şi acest accept prin semnătură (f.34-35).</w:t>
      </w:r>
    </w:p>
    <w:p w:rsidR="00701B66" w14:paraId="5486EF1A" w14:textId="3424EC5F">
      <w:pPr>
        <w:pStyle w:val="Style6"/>
        <w:widowControl/>
        <w:spacing w:before="5" w:line="240" w:lineRule="auto"/>
        <w:jc w:val="both"/>
        <w:rPr>
          <w:rStyle w:val="Fontdeparagrafimplicit"/>
          <w:rFonts w:ascii="Bookman Old Style" w:hAnsi="Bookman Old Style"/>
          <w:lang w:val="ro-RO"/>
        </w:rPr>
      </w:pPr>
      <w:r>
        <w:rPr>
          <w:rStyle w:val="Fontdeparagrafimplicit"/>
          <w:rFonts w:ascii="Bookman Old Style" w:hAnsi="Bookman Old Style"/>
          <w:lang w:val="ro-RO"/>
        </w:rPr>
        <w:tab/>
        <w:t xml:space="preserve">La data de 08.11.2011 directorul executiv al Agenţiei </w:t>
      </w:r>
      <w:r w:rsidR="001F142C">
        <w:rPr>
          <w:rStyle w:val="Fontdeparagrafimplicit"/>
          <w:rFonts w:ascii="Bookman Old Style" w:hAnsi="Bookman Old Style"/>
          <w:lang w:val="ro-RO"/>
        </w:rPr>
        <w:t>1.2</w:t>
      </w:r>
      <w:r>
        <w:rPr>
          <w:rStyle w:val="Fontdeparagrafimplicit"/>
          <w:rFonts w:ascii="Bookman Old Style" w:hAnsi="Bookman Old Style"/>
          <w:lang w:val="ro-RO"/>
        </w:rPr>
        <w:t xml:space="preserve">, </w:t>
      </w:r>
      <w:r w:rsidR="001F142C">
        <w:rPr>
          <w:rStyle w:val="Fontdeparagrafimplicit"/>
          <w:rFonts w:ascii="Bookman Old Style" w:hAnsi="Bookman Old Style"/>
          <w:lang w:val="ro-RO"/>
        </w:rPr>
        <w:t>6</w:t>
      </w:r>
      <w:r>
        <w:rPr>
          <w:rStyle w:val="Fontdeparagrafimplicit"/>
          <w:rFonts w:ascii="Bookman Old Style" w:hAnsi="Bookman Old Style"/>
          <w:lang w:val="ro-RO"/>
        </w:rPr>
        <w:t xml:space="preserve">, a apreciat că vânzările angajatei </w:t>
      </w:r>
      <w:r w:rsidR="001F142C">
        <w:rPr>
          <w:rStyle w:val="Fontdeparagrafimplicit"/>
          <w:rFonts w:ascii="Bookman Old Style" w:hAnsi="Bookman Old Style"/>
          <w:lang w:val="ro-RO"/>
        </w:rPr>
        <w:t>2</w:t>
      </w:r>
      <w:r>
        <w:rPr>
          <w:rStyle w:val="Fontdeparagrafimplicit"/>
          <w:rFonts w:ascii="Bookman Old Style" w:hAnsi="Bookman Old Style"/>
          <w:lang w:val="ro-RO"/>
        </w:rPr>
        <w:t xml:space="preserve"> pe anul 2010 şi anul 2011  s-au situat sub aşteptările băncii, astfel încât s-a întocmit un plan de măsuri individual (f.36-37), care urma să se desfăşoare pe o perioadă de 45 de zile. S-a menţionat că angajata nu promovează toate produsele şi serviciile Grupului </w:t>
      </w:r>
      <w:r w:rsidR="001F142C">
        <w:rPr>
          <w:rStyle w:val="Fontdeparagrafimplicit"/>
          <w:rFonts w:ascii="Bookman Old Style" w:hAnsi="Bookman Old Style"/>
          <w:lang w:val="ro-RO"/>
        </w:rPr>
        <w:t xml:space="preserve">B1 </w:t>
      </w:r>
      <w:r>
        <w:rPr>
          <w:rStyle w:val="Fontdeparagrafimplicit"/>
          <w:rFonts w:ascii="Bookman Old Style" w:hAnsi="Bookman Old Style"/>
          <w:lang w:val="ro-RO"/>
        </w:rPr>
        <w:t>în egală măsură, există grupe de produse unde s-a înregistrat în mod constant realizări sub media regiunii/judeţului, s-a înregistrat o rată sub medie de vânzare produse conform aplicaţiei SAM.</w:t>
      </w:r>
    </w:p>
    <w:p w:rsidR="00701B66" w14:paraId="578F9D39" w14:textId="7A51617A">
      <w:pPr>
        <w:pStyle w:val="Style6"/>
        <w:widowControl/>
        <w:spacing w:before="5" w:line="240" w:lineRule="auto"/>
        <w:ind w:firstLine="708"/>
        <w:jc w:val="both"/>
        <w:rPr>
          <w:rStyle w:val="Fontdeparagrafimplicit"/>
          <w:rFonts w:ascii="Bookman Old Style" w:hAnsi="Bookman Old Style"/>
          <w:lang w:val="ro-RO"/>
        </w:rPr>
      </w:pPr>
      <w:r>
        <w:rPr>
          <w:rStyle w:val="Fontdeparagrafimplicit"/>
          <w:rFonts w:ascii="Bookman Old Style" w:hAnsi="Bookman Old Style"/>
          <w:lang w:val="ro-RO"/>
        </w:rPr>
        <w:t xml:space="preserve">S-a apreciat în continuare că situaţia se datorează faptului că angajata nu a acordat importanţă ţintelor alocate trimestrial de către managerul direct, nu a reuşit să se implice în activitatea pe care ar fi trebuit să desfăşoare în mod normal şi nu a reuşit să desprindă, în totalitate, cunoştinţe legate de produsele oferite de către </w:t>
      </w:r>
      <w:r w:rsidR="001F142C">
        <w:rPr>
          <w:rStyle w:val="Fontdeparagrafimplicit"/>
          <w:rFonts w:ascii="Bookman Old Style" w:hAnsi="Bookman Old Style"/>
          <w:lang w:val="ro-RO"/>
        </w:rPr>
        <w:t xml:space="preserve">B1 </w:t>
      </w:r>
      <w:r>
        <w:rPr>
          <w:rStyle w:val="Fontdeparagrafimplicit"/>
          <w:rFonts w:ascii="Bookman Old Style" w:hAnsi="Bookman Old Style"/>
          <w:lang w:val="ro-RO"/>
        </w:rPr>
        <w:t xml:space="preserve">clienţilor săi, având o performanţă profesională sub aşteptări şi realizări mediocre la majoritatea produselor din portofoliul </w:t>
      </w:r>
      <w:r w:rsidR="001F142C">
        <w:rPr>
          <w:rStyle w:val="Fontdeparagrafimplicit"/>
          <w:rFonts w:ascii="Bookman Old Style" w:hAnsi="Bookman Old Style"/>
          <w:lang w:val="ro-RO"/>
        </w:rPr>
        <w:t>B1</w:t>
      </w:r>
      <w:r>
        <w:rPr>
          <w:rStyle w:val="Fontdeparagrafimplicit"/>
          <w:rFonts w:ascii="Bookman Old Style" w:hAnsi="Bookman Old Style"/>
          <w:lang w:val="ro-RO"/>
        </w:rPr>
        <w:t>. Pentru îmbunătăţirea performanţelor profesionale, s-a propus spre execuţie planul de măsuri individual ce urmează a se desfăşura pe o perioadă de 45 de zile începând cu ziua de 08.11.2011 până în data de 22.12.2011.</w:t>
      </w:r>
    </w:p>
    <w:p w:rsidR="00701B66" w14:paraId="3B8F794F" w14:textId="3F5396D2">
      <w:pPr>
        <w:pStyle w:val="Style6"/>
        <w:widowControl/>
        <w:spacing w:before="5" w:line="240" w:lineRule="auto"/>
        <w:ind w:firstLine="708"/>
        <w:jc w:val="both"/>
        <w:rPr>
          <w:rStyle w:val="Fontdeparagrafimplicit"/>
          <w:rFonts w:ascii="Bookman Old Style" w:hAnsi="Bookman Old Style"/>
          <w:lang w:val="ro-RO"/>
        </w:rPr>
      </w:pPr>
      <w:r>
        <w:rPr>
          <w:rStyle w:val="Fontdeparagrafimplicit"/>
          <w:rFonts w:ascii="Bookman Old Style" w:hAnsi="Bookman Old Style"/>
          <w:lang w:val="ro-RO"/>
        </w:rPr>
        <w:t xml:space="preserve">S-au stabilit 5 măsuri ce se impun a fi îndeplinite de angajata </w:t>
      </w:r>
      <w:r w:rsidR="001F142C">
        <w:rPr>
          <w:rStyle w:val="Fontdeparagrafimplicit"/>
          <w:rFonts w:ascii="Bookman Old Style" w:hAnsi="Bookman Old Style"/>
          <w:lang w:val="ro-RO"/>
        </w:rPr>
        <w:t>2</w:t>
      </w:r>
      <w:r>
        <w:rPr>
          <w:rStyle w:val="Fontdeparagrafimplicit"/>
          <w:rFonts w:ascii="Bookman Old Style" w:hAnsi="Bookman Old Style"/>
          <w:lang w:val="ro-RO"/>
        </w:rPr>
        <w:t>: 1.</w:t>
      </w:r>
      <w:r w:rsidR="00667C26">
        <w:rPr>
          <w:rStyle w:val="Fontdeparagrafimplicit"/>
          <w:rFonts w:ascii="Bookman Old Style" w:hAnsi="Bookman Old Style"/>
          <w:lang w:val="ro-RO"/>
        </w:rPr>
        <w:t xml:space="preserve"> </w:t>
      </w:r>
      <w:r>
        <w:rPr>
          <w:rStyle w:val="Fontdeparagrafimplicit"/>
          <w:rFonts w:ascii="Bookman Old Style" w:hAnsi="Bookman Old Style"/>
          <w:lang w:val="ro-RO"/>
        </w:rPr>
        <w:t>contactarea telefonică a minim 4 clienţi/zi, 2.</w:t>
      </w:r>
      <w:r w:rsidR="00667C26">
        <w:rPr>
          <w:rStyle w:val="Fontdeparagrafimplicit"/>
          <w:rFonts w:ascii="Bookman Old Style" w:hAnsi="Bookman Old Style"/>
          <w:lang w:val="ro-RO"/>
        </w:rPr>
        <w:t xml:space="preserve"> </w:t>
      </w:r>
      <w:r>
        <w:rPr>
          <w:rStyle w:val="Fontdeparagrafimplicit"/>
          <w:rFonts w:ascii="Bookman Old Style" w:hAnsi="Bookman Old Style"/>
          <w:lang w:val="ro-RO"/>
        </w:rPr>
        <w:t>stabilirea a minim 2 întâlniri/zi cu clienţii contactaţi în vederea promovării produselor de creditare, 3.</w:t>
      </w:r>
      <w:r w:rsidR="00667C26">
        <w:rPr>
          <w:rStyle w:val="Fontdeparagrafimplicit"/>
          <w:rFonts w:ascii="Bookman Old Style" w:hAnsi="Bookman Old Style"/>
          <w:lang w:val="ro-RO"/>
        </w:rPr>
        <w:t xml:space="preserve"> </w:t>
      </w:r>
      <w:r>
        <w:rPr>
          <w:rStyle w:val="Fontdeparagrafimplicit"/>
          <w:rFonts w:ascii="Bookman Old Style" w:hAnsi="Bookman Old Style"/>
          <w:lang w:val="ro-RO"/>
        </w:rPr>
        <w:t>stabilirea a unui număr de 3 prescoringuri/săptămână pentru credite acordate segmentului micro, 4.</w:t>
      </w:r>
      <w:r w:rsidR="00667C26">
        <w:rPr>
          <w:rStyle w:val="Fontdeparagrafimplicit"/>
          <w:rFonts w:ascii="Bookman Old Style" w:hAnsi="Bookman Old Style"/>
          <w:lang w:val="ro-RO"/>
        </w:rPr>
        <w:t xml:space="preserve"> </w:t>
      </w:r>
      <w:r>
        <w:rPr>
          <w:rStyle w:val="Fontdeparagrafimplicit"/>
          <w:rFonts w:ascii="Bookman Old Style" w:hAnsi="Bookman Old Style"/>
          <w:lang w:val="ro-RO"/>
        </w:rPr>
        <w:t xml:space="preserve">stabilirea a minim 2 întâlniri pe zi pentru promovarea trecerii clientului cu salariul/pensia la </w:t>
      </w:r>
      <w:r w:rsidR="001F142C">
        <w:rPr>
          <w:rStyle w:val="Fontdeparagrafimplicit"/>
          <w:rFonts w:ascii="Bookman Old Style" w:hAnsi="Bookman Old Style"/>
          <w:lang w:val="ro-RO"/>
        </w:rPr>
        <w:t>B1</w:t>
      </w:r>
      <w:r>
        <w:rPr>
          <w:rStyle w:val="Fontdeparagrafimplicit"/>
          <w:rFonts w:ascii="Bookman Old Style" w:hAnsi="Bookman Old Style"/>
          <w:lang w:val="ro-RO"/>
        </w:rPr>
        <w:t>, 5.</w:t>
      </w:r>
      <w:r w:rsidR="00667C26">
        <w:rPr>
          <w:rStyle w:val="Fontdeparagrafimplicit"/>
          <w:rFonts w:ascii="Bookman Old Style" w:hAnsi="Bookman Old Style"/>
          <w:lang w:val="ro-RO"/>
        </w:rPr>
        <w:t xml:space="preserve"> </w:t>
      </w:r>
      <w:r>
        <w:rPr>
          <w:rStyle w:val="Fontdeparagrafimplicit"/>
          <w:rFonts w:ascii="Bookman Old Style" w:hAnsi="Bookman Old Style"/>
          <w:lang w:val="ro-RO"/>
        </w:rPr>
        <w:t>transmiterea a cel puţin 1 documentaţie de creditare/săptămână spre analiză la DMRR. Pentru toate aceste măsuri, s-a stabilit ca termen de îndeplinire data de 22.12.2011. S-a menţionat că vor exista întâlniri de training, coaching în fiecare zi de luni cu directorul unităţii, dar contestatoarea a susţinut că nu a avut loc nici o întâlnire.</w:t>
      </w:r>
    </w:p>
    <w:p w:rsidR="00701B66" w14:paraId="0A2DB13B" w14:textId="12B2835F">
      <w:pPr>
        <w:pStyle w:val="Style6"/>
        <w:widowControl/>
        <w:spacing w:before="5" w:line="240" w:lineRule="auto"/>
        <w:ind w:firstLine="708"/>
        <w:jc w:val="both"/>
        <w:rPr>
          <w:rStyle w:val="Fontdeparagrafimplicit"/>
          <w:rFonts w:ascii="Bookman Old Style" w:hAnsi="Bookman Old Style"/>
          <w:lang w:val="ro-RO"/>
        </w:rPr>
      </w:pPr>
      <w:r>
        <w:rPr>
          <w:rStyle w:val="Fontdeparagrafimplicit"/>
          <w:rFonts w:ascii="Bookman Old Style" w:hAnsi="Bookman Old Style"/>
          <w:lang w:val="ro-RO"/>
        </w:rPr>
        <w:t xml:space="preserve">La sfârşitul aceste perioade </w:t>
      </w:r>
      <w:r w:rsidR="001F142C">
        <w:rPr>
          <w:rStyle w:val="Fontdeparagrafimplicit"/>
          <w:rFonts w:ascii="Bookman Old Style" w:hAnsi="Bookman Old Style"/>
          <w:lang w:val="ro-RO"/>
        </w:rPr>
        <w:t>2</w:t>
      </w:r>
      <w:r>
        <w:rPr>
          <w:rStyle w:val="Fontdeparagrafimplicit"/>
          <w:rFonts w:ascii="Bookman Old Style" w:hAnsi="Bookman Old Style"/>
          <w:lang w:val="ro-RO"/>
        </w:rPr>
        <w:t xml:space="preserve"> a întocmit un raport în care s-au arătat următoarele procente de realizare: măsura 1 -100%, măsura 2 – 121 %, măsura 3 – 76%, măsura 4 – 121%, măsura 5 – 100 %.</w:t>
      </w:r>
    </w:p>
    <w:p w:rsidR="00701B66" w14:paraId="15F4DCA2" w14:textId="12FE6A96">
      <w:pPr>
        <w:pStyle w:val="Style6"/>
        <w:widowControl/>
        <w:spacing w:before="5" w:line="240" w:lineRule="auto"/>
        <w:ind w:firstLine="708"/>
        <w:jc w:val="both"/>
        <w:rPr>
          <w:rStyle w:val="Fontdeparagrafimplicit"/>
          <w:rFonts w:ascii="Bookman Old Style" w:hAnsi="Bookman Old Style"/>
          <w:lang w:val="ro-RO"/>
        </w:rPr>
      </w:pPr>
      <w:r>
        <w:rPr>
          <w:rStyle w:val="Fontdeparagrafimplicit"/>
          <w:rFonts w:ascii="Bookman Old Style" w:hAnsi="Bookman Old Style"/>
          <w:lang w:val="ro-RO"/>
        </w:rPr>
        <w:t xml:space="preserve">Directorul unităţii a întocmit de asemenea un raport la sfârşitul planului de măsuri şi concluziile sunt diferite de cele ale angajatei: măsura 1 – 100%, măsura 2 – 100 %, măsura 3 – 76,19 %, măsura 4 – 10,6%, măsura 5 – 42,85 %. Raportat la aceste constatări, directorul unităţii a apreciat că se impune sesizarea comisiei pentru necorespundere profesională din cadrul </w:t>
      </w:r>
      <w:r w:rsidR="001F142C">
        <w:rPr>
          <w:rStyle w:val="Fontdeparagrafimplicit"/>
          <w:rFonts w:ascii="Bookman Old Style" w:hAnsi="Bookman Old Style"/>
          <w:lang w:val="ro-RO"/>
        </w:rPr>
        <w:t>B1</w:t>
      </w:r>
      <w:r>
        <w:rPr>
          <w:rStyle w:val="Fontdeparagrafimplicit"/>
          <w:rFonts w:ascii="Bookman Old Style" w:hAnsi="Bookman Old Style"/>
          <w:lang w:val="ro-RO"/>
        </w:rPr>
        <w:t xml:space="preserve">. </w:t>
      </w:r>
    </w:p>
    <w:p w:rsidR="00701B66" w14:paraId="6DC0EF2B" w14:textId="0037AA31">
      <w:pPr>
        <w:pStyle w:val="Style6"/>
        <w:widowControl/>
        <w:spacing w:before="5" w:line="240" w:lineRule="auto"/>
        <w:ind w:firstLine="708"/>
        <w:jc w:val="both"/>
        <w:rPr>
          <w:rStyle w:val="Fontdeparagrafimplicit"/>
          <w:rFonts w:ascii="Bookman Old Style" w:hAnsi="Bookman Old Style"/>
          <w:lang w:val="ro-RO"/>
        </w:rPr>
      </w:pPr>
      <w:r>
        <w:rPr>
          <w:rStyle w:val="Fontdeparagrafimplicit"/>
          <w:rFonts w:ascii="Bookman Old Style" w:hAnsi="Bookman Old Style"/>
          <w:lang w:val="ro-RO"/>
        </w:rPr>
        <w:t xml:space="preserve">La data de 5 martie 2012 a fost înştiinţată contestatoarea </w:t>
      </w:r>
      <w:r w:rsidR="001F142C">
        <w:rPr>
          <w:rStyle w:val="Fontdeparagrafimplicit"/>
          <w:rFonts w:ascii="Bookman Old Style" w:hAnsi="Bookman Old Style"/>
          <w:lang w:val="ro-RO"/>
        </w:rPr>
        <w:t>2</w:t>
      </w:r>
      <w:r>
        <w:rPr>
          <w:rStyle w:val="Fontdeparagrafimplicit"/>
          <w:rFonts w:ascii="Bookman Old Style" w:hAnsi="Bookman Old Style"/>
          <w:lang w:val="ro-RO"/>
        </w:rPr>
        <w:t xml:space="preserve"> prin e-mail (f.64) cu privire la faptul că este invitată în data de 20.03.2012, ora 09:00 la sediul </w:t>
      </w:r>
      <w:r w:rsidR="001F142C">
        <w:rPr>
          <w:rStyle w:val="Fontdeparagrafimplicit"/>
          <w:rFonts w:ascii="Bookman Old Style" w:hAnsi="Bookman Old Style"/>
          <w:lang w:val="ro-RO"/>
        </w:rPr>
        <w:t xml:space="preserve">B1 </w:t>
      </w:r>
      <w:r>
        <w:rPr>
          <w:rStyle w:val="Fontdeparagrafimplicit"/>
          <w:rFonts w:ascii="Bookman Old Style" w:hAnsi="Bookman Old Style"/>
          <w:lang w:val="ro-RO"/>
        </w:rPr>
        <w:t xml:space="preserve">din </w:t>
      </w:r>
      <w:r w:rsidR="001F142C">
        <w:rPr>
          <w:rStyle w:val="Fontdeparagrafimplicit"/>
          <w:rFonts w:ascii="Bookman Old Style" w:hAnsi="Bookman Old Style"/>
          <w:lang w:val="ro-RO"/>
        </w:rPr>
        <w:t xml:space="preserve">.......... </w:t>
      </w:r>
      <w:r>
        <w:rPr>
          <w:rStyle w:val="Fontdeparagrafimplicit"/>
          <w:rFonts w:ascii="Bookman Old Style" w:hAnsi="Bookman Old Style"/>
          <w:lang w:val="ro-RO"/>
        </w:rPr>
        <w:t xml:space="preserve">pentru evaluarea prealabilă în cadrul procedurii de necorespundere profesională. S-a menţionat că se trimite ataşat e-mail-ului sesizarea şi documentaţia aferentă, iar evaluarea va consta într-un test şi un joc de rol. </w:t>
      </w:r>
    </w:p>
    <w:p w:rsidR="00701B66" w14:paraId="1DA426EE" w14:textId="5BB5E31D">
      <w:pPr>
        <w:pStyle w:val="Style6"/>
        <w:widowControl/>
        <w:spacing w:before="5" w:line="240" w:lineRule="auto"/>
        <w:ind w:firstLine="708"/>
        <w:jc w:val="both"/>
        <w:rPr>
          <w:rStyle w:val="Fontdeparagrafimplicit"/>
          <w:rFonts w:ascii="Bookman Old Style" w:hAnsi="Bookman Old Style"/>
          <w:lang w:val="ro-RO"/>
        </w:rPr>
      </w:pPr>
      <w:r>
        <w:rPr>
          <w:rStyle w:val="Fontdeparagrafimplicit"/>
          <w:rFonts w:ascii="Bookman Old Style" w:hAnsi="Bookman Old Style"/>
          <w:lang w:val="ro-RO"/>
        </w:rPr>
        <w:t xml:space="preserve">În data de 7 martie 2012 contestatoarea </w:t>
      </w:r>
      <w:r w:rsidR="001F142C">
        <w:rPr>
          <w:rStyle w:val="Fontdeparagrafimplicit"/>
          <w:rFonts w:ascii="Bookman Old Style" w:hAnsi="Bookman Old Style"/>
          <w:lang w:val="ro-RO"/>
        </w:rPr>
        <w:t>2</w:t>
      </w:r>
      <w:r>
        <w:rPr>
          <w:rStyle w:val="Fontdeparagrafimplicit"/>
          <w:rFonts w:ascii="Bookman Old Style" w:hAnsi="Bookman Old Style"/>
          <w:lang w:val="ro-RO"/>
        </w:rPr>
        <w:t xml:space="preserve"> o anunţă prin e-mail pe doamna </w:t>
      </w:r>
      <w:r w:rsidR="001F142C">
        <w:rPr>
          <w:rStyle w:val="Fontdeparagrafimplicit"/>
          <w:rFonts w:ascii="Bookman Old Style" w:hAnsi="Bookman Old Style"/>
          <w:lang w:val="ro-RO"/>
        </w:rPr>
        <w:t xml:space="preserve">7 </w:t>
      </w:r>
      <w:r>
        <w:rPr>
          <w:rStyle w:val="Fontdeparagrafimplicit"/>
          <w:rFonts w:ascii="Bookman Old Style" w:hAnsi="Bookman Old Style"/>
          <w:lang w:val="ro-RO"/>
        </w:rPr>
        <w:t xml:space="preserve">(director executiv resurse umane) că nu a reuşit să deschidă documentele </w:t>
      </w:r>
      <w:r>
        <w:rPr>
          <w:rStyle w:val="Fontdeparagrafimplicit"/>
          <w:rFonts w:ascii="Bookman Old Style" w:hAnsi="Bookman Old Style"/>
          <w:lang w:val="ro-RO"/>
        </w:rPr>
        <w:t>electronice ataşate e-mailului transmis de dânsa, motiv pentru care solicită să i se transmită toate documentele prin poştă la adresa de domiciliu. În data de 16 martie 2012 i-au fost transmise contestatoarei toate documentele în format pe hârtie, prin poştă.</w:t>
      </w:r>
    </w:p>
    <w:p w:rsidR="00701B66" w14:paraId="3D7637ED" w14:textId="1DBD71D8">
      <w:pPr>
        <w:pStyle w:val="Style6"/>
        <w:widowControl/>
        <w:spacing w:before="5" w:line="240" w:lineRule="auto"/>
        <w:ind w:firstLine="708"/>
        <w:jc w:val="both"/>
        <w:rPr>
          <w:rStyle w:val="Fontdeparagrafimplicit"/>
          <w:rFonts w:ascii="Bookman Old Style" w:hAnsi="Bookman Old Style"/>
          <w:lang w:val="ro-RO"/>
        </w:rPr>
      </w:pPr>
      <w:r>
        <w:rPr>
          <w:rStyle w:val="Fontdeparagrafimplicit"/>
          <w:rFonts w:ascii="Bookman Old Style" w:hAnsi="Bookman Old Style"/>
          <w:lang w:val="ro-RO"/>
        </w:rPr>
        <w:t xml:space="preserve">În urma examenului din data de 20.03.2012 contestatoarea a obţinut 20 de puncte la proba scrisă, punctajul minim impus fiind de 22 de puncte, iar la proba practică un procent de 22,22 %, în timp ce punctajul minim era de 75%. Comisia de disciplină şi necorespundere profesională din cadrul </w:t>
      </w:r>
      <w:r w:rsidR="001F142C">
        <w:rPr>
          <w:rStyle w:val="Fontdeparagrafimplicit"/>
          <w:rFonts w:ascii="Bookman Old Style" w:hAnsi="Bookman Old Style"/>
          <w:lang w:val="ro-RO"/>
        </w:rPr>
        <w:t xml:space="preserve">B1 </w:t>
      </w:r>
      <w:r>
        <w:rPr>
          <w:rStyle w:val="Fontdeparagrafimplicit"/>
          <w:rFonts w:ascii="Bookman Old Style" w:hAnsi="Bookman Old Style"/>
          <w:lang w:val="ro-RO"/>
        </w:rPr>
        <w:t xml:space="preserve">a emis decizia nr. </w:t>
      </w:r>
      <w:r w:rsidR="001F142C">
        <w:rPr>
          <w:rStyle w:val="Fontdeparagrafimplicit"/>
          <w:rFonts w:ascii="Bookman Old Style" w:hAnsi="Bookman Old Style"/>
          <w:lang w:val="ro-RO"/>
        </w:rPr>
        <w:t>8</w:t>
      </w:r>
      <w:r>
        <w:rPr>
          <w:rStyle w:val="Fontdeparagrafimplicit"/>
          <w:rFonts w:ascii="Bookman Old Style" w:hAnsi="Bookman Old Style"/>
          <w:lang w:val="ro-RO"/>
        </w:rPr>
        <w:t xml:space="preserve">/22.03.2012 (f.66), prin care se arată că raportat la toate probele prezentate în cadrul şedinţei din 20.03.2012 şi având în vedere calificativele slabe obţinute de aceasta, atât la proba scrisă, cât şi la proba practică, majoritatea membrilor comisiei au considerat că salariata </w:t>
      </w:r>
      <w:r w:rsidR="001F142C">
        <w:rPr>
          <w:rStyle w:val="Fontdeparagrafimplicit"/>
          <w:rFonts w:ascii="Bookman Old Style" w:hAnsi="Bookman Old Style"/>
          <w:lang w:val="ro-RO"/>
        </w:rPr>
        <w:t xml:space="preserve">2 </w:t>
      </w:r>
      <w:r>
        <w:rPr>
          <w:rStyle w:val="Fontdeparagrafimplicit"/>
          <w:rFonts w:ascii="Bookman Old Style" w:hAnsi="Bookman Old Style"/>
          <w:lang w:val="ro-RO"/>
        </w:rPr>
        <w:t xml:space="preserve">nu corespunde din punct de vedere profesional postului pe care îl ocupă, s-a considerat că salariata nu are abilităţile necesare ocupării unui post, care să presupună abilităţi de vânzare şi s-a recomandat încetarea contractului individual de muncă. Această decizie a fost contestată de salariata </w:t>
      </w:r>
      <w:r w:rsidR="001F142C">
        <w:rPr>
          <w:rStyle w:val="Fontdeparagrafimplicit"/>
          <w:rFonts w:ascii="Bookman Old Style" w:hAnsi="Bookman Old Style"/>
          <w:lang w:val="ro-RO"/>
        </w:rPr>
        <w:t>2</w:t>
      </w:r>
      <w:r>
        <w:rPr>
          <w:rStyle w:val="Fontdeparagrafimplicit"/>
          <w:rFonts w:ascii="Bookman Old Style" w:hAnsi="Bookman Old Style"/>
          <w:lang w:val="ro-RO"/>
        </w:rPr>
        <w:t xml:space="preserve"> (f.67), dar prin Decizia nr. </w:t>
      </w:r>
      <w:r w:rsidR="001F142C">
        <w:rPr>
          <w:rStyle w:val="Fontdeparagrafimplicit"/>
          <w:rFonts w:ascii="Bookman Old Style" w:hAnsi="Bookman Old Style"/>
          <w:lang w:val="ro-RO"/>
        </w:rPr>
        <w:t>9</w:t>
      </w:r>
      <w:r>
        <w:rPr>
          <w:rStyle w:val="Fontdeparagrafimplicit"/>
          <w:rFonts w:ascii="Bookman Old Style" w:hAnsi="Bookman Old Style"/>
          <w:lang w:val="ro-RO"/>
        </w:rPr>
        <w:t>/03.04.2012 s-a respins contestaţia ca neîntemeiată (f.69-70).</w:t>
      </w:r>
    </w:p>
    <w:p w:rsidR="00701B66" w14:paraId="7B4C532A" w14:textId="7B2F2200">
      <w:pPr>
        <w:pStyle w:val="Style6"/>
        <w:widowControl/>
        <w:spacing w:before="5" w:line="240" w:lineRule="auto"/>
        <w:jc w:val="both"/>
        <w:rPr>
          <w:rStyle w:val="Fontdeparagrafimplicit"/>
          <w:rFonts w:ascii="Bookman Old Style" w:hAnsi="Bookman Old Style"/>
          <w:lang w:val="ro-RO"/>
        </w:rPr>
      </w:pPr>
      <w:r>
        <w:rPr>
          <w:rStyle w:val="Fontdeparagrafimplicit"/>
          <w:rFonts w:ascii="Bookman Old Style" w:hAnsi="Bookman Old Style"/>
          <w:lang w:val="ro-RO"/>
        </w:rPr>
        <w:tab/>
        <w:t xml:space="preserve">Urmare acestei proceduri de evaluare, s-a emis Decizia nr. </w:t>
      </w:r>
      <w:r w:rsidR="001F142C">
        <w:rPr>
          <w:rStyle w:val="Fontdeparagrafimplicit"/>
          <w:rFonts w:ascii="Bookman Old Style" w:hAnsi="Bookman Old Style"/>
          <w:lang w:val="ro-RO"/>
        </w:rPr>
        <w:t>3/05.04.2012</w:t>
      </w:r>
      <w:r>
        <w:rPr>
          <w:rStyle w:val="Fontdeparagrafimplicit"/>
          <w:rFonts w:ascii="Bookman Old Style" w:hAnsi="Bookman Old Style"/>
          <w:lang w:val="ro-RO"/>
        </w:rPr>
        <w:t xml:space="preserve"> (f.71) privind desfacerea contractului individual de muncă, decizie contestată în prezenta cauză.</w:t>
      </w:r>
    </w:p>
    <w:p w:rsidR="00701B66" w14:paraId="3A1F6AD1" w14:textId="140090FC">
      <w:pPr>
        <w:pStyle w:val="Style6"/>
        <w:widowControl/>
        <w:spacing w:before="5" w:line="240" w:lineRule="auto"/>
        <w:jc w:val="both"/>
        <w:rPr>
          <w:rStyle w:val="Fontdeparagrafimplicit"/>
          <w:rFonts w:ascii="Bookman Old Style" w:hAnsi="Bookman Old Style"/>
          <w:lang w:val="fr-FR"/>
        </w:rPr>
      </w:pPr>
      <w:r>
        <w:rPr>
          <w:rStyle w:val="FontStyle15"/>
          <w:rFonts w:ascii="Bookman Old Style" w:hAnsi="Bookman Old Style"/>
          <w:lang w:val="ro-RO"/>
        </w:rPr>
        <w:tab/>
        <w:t xml:space="preserve">Contestatoarea </w:t>
      </w:r>
      <w:r w:rsidR="001F142C">
        <w:rPr>
          <w:rStyle w:val="FontStyle15"/>
          <w:rFonts w:ascii="Bookman Old Style" w:hAnsi="Bookman Old Style"/>
          <w:lang w:val="ro-RO"/>
        </w:rPr>
        <w:t>2</w:t>
      </w:r>
      <w:r>
        <w:rPr>
          <w:rStyle w:val="FontStyle15"/>
          <w:rFonts w:ascii="Bookman Old Style" w:hAnsi="Bookman Old Style"/>
          <w:lang w:val="ro-RO"/>
        </w:rPr>
        <w:t xml:space="preserve"> a invocat mai multe </w:t>
      </w:r>
      <w:r>
        <w:rPr>
          <w:rStyle w:val="FontStyle15"/>
          <w:rFonts w:ascii="Bookman Old Style" w:hAnsi="Bookman Old Style"/>
          <w:b/>
          <w:u w:val="single"/>
          <w:lang w:val="ro-RO"/>
        </w:rPr>
        <w:t>motive de nelegalitate</w:t>
      </w:r>
      <w:r>
        <w:rPr>
          <w:rStyle w:val="FontStyle15"/>
          <w:rFonts w:ascii="Bookman Old Style" w:hAnsi="Bookman Old Style"/>
          <w:lang w:val="ro-RO"/>
        </w:rPr>
        <w:t xml:space="preserve"> ale deciziei atacate, dar tribunalul a apre</w:t>
      </w:r>
      <w:r>
        <w:rPr>
          <w:rStyle w:val="Fontdeparagrafimplicit"/>
          <w:rFonts w:ascii="Bookman Old Style" w:hAnsi="Bookman Old Style"/>
          <w:lang w:val="ro-RO"/>
        </w:rPr>
        <w:t xml:space="preserve">ciat că motivele de nelegalitate ale deciziei de concediere invocate de reclamant nu pot fi reţinute, fiind respectate prevederile art.68, coroborate cu cele ale art.62, art.65, ale art.76 şi 77 din Codul muncii. Decizia de concediere examinată îndeplineşte cerinţa caracterului individual, referindu-se la încetarea contractului individual de muncă încheiat cu salariatul </w:t>
      </w:r>
      <w:r w:rsidR="001F142C">
        <w:rPr>
          <w:rStyle w:val="Fontdeparagrafimplicit"/>
          <w:rFonts w:ascii="Bookman Old Style" w:hAnsi="Bookman Old Style"/>
          <w:lang w:val="ro-RO"/>
        </w:rPr>
        <w:t>2</w:t>
      </w:r>
      <w:r>
        <w:rPr>
          <w:rStyle w:val="Fontdeparagrafimplicit"/>
          <w:rFonts w:ascii="Bookman Old Style" w:hAnsi="Bookman Old Style"/>
          <w:lang w:val="ro-RO"/>
        </w:rPr>
        <w:t>, din iniţiativa angajatorului, pentru motive ce ţin de persoana angajatului</w:t>
      </w:r>
      <w:r>
        <w:rPr>
          <w:rStyle w:val="Fontdeparagrafimplicit"/>
          <w:rFonts w:ascii="Bookman Old Style" w:hAnsi="Bookman Old Style"/>
          <w:lang w:val="fr-FR"/>
        </w:rPr>
        <w:t>.</w:t>
      </w:r>
    </w:p>
    <w:p w:rsidRPr="00B94BA1" w:rsidR="00701B66" w14:paraId="6251B7CE" w14:textId="32CA9E5C">
      <w:pPr>
        <w:ind w:firstLine="418"/>
        <w:jc w:val="both"/>
        <w:rPr>
          <w:rStyle w:val="Fontdeparagrafimplicit"/>
          <w:rFonts w:ascii="Bookman Old Style" w:hAnsi="Bookman Old Style"/>
          <w:lang w:val="fr-FR"/>
        </w:rPr>
      </w:pPr>
      <w:r w:rsidRPr="00B94BA1">
        <w:rPr>
          <w:rStyle w:val="Fontdeparagrafimplicit"/>
          <w:rFonts w:ascii="Bookman Old Style" w:hAnsi="Bookman Old Style"/>
          <w:lang w:val="fr-FR"/>
        </w:rPr>
        <w:t>Decizia</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contestată</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îndeplineşte</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toate</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cerinţele</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impuse</w:t>
      </w:r>
      <w:r w:rsidRPr="00B94BA1">
        <w:rPr>
          <w:rStyle w:val="Fontdeparagrafimplicit"/>
          <w:rFonts w:ascii="Bookman Old Style" w:hAnsi="Bookman Old Style"/>
          <w:lang w:val="fr-FR"/>
        </w:rPr>
        <w:t xml:space="preserve"> de </w:t>
      </w:r>
      <w:r w:rsidRPr="00B94BA1">
        <w:rPr>
          <w:rStyle w:val="Fontdeparagrafimplicit"/>
          <w:rFonts w:ascii="Bookman Old Style" w:hAnsi="Bookman Old Style"/>
          <w:lang w:val="fr-FR"/>
        </w:rPr>
        <w:t>legiuitor</w:t>
      </w:r>
      <w:r w:rsidRPr="00B94BA1">
        <w:rPr>
          <w:rStyle w:val="Fontdeparagrafimplicit"/>
          <w:rFonts w:ascii="Bookman Old Style" w:hAnsi="Bookman Old Style"/>
          <w:lang w:val="fr-FR"/>
        </w:rPr>
        <w:t>:</w:t>
      </w:r>
      <w:r w:rsidRPr="00B94BA1">
        <w:rPr>
          <w:rStyle w:val="Fontdeparagrafimplicit"/>
          <w:rFonts w:ascii="Bookman Old Style" w:hAnsi="Bookman Old Style"/>
          <w:lang w:val="fr-FR"/>
        </w:rPr>
        <w:t xml:space="preserve"> este </w:t>
      </w:r>
      <w:r w:rsidRPr="00B94BA1">
        <w:rPr>
          <w:rStyle w:val="Fontdeparagrafimplicit"/>
          <w:rFonts w:ascii="Bookman Old Style" w:hAnsi="Bookman Old Style"/>
          <w:lang w:val="fr-FR"/>
        </w:rPr>
        <w:t>emis</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în</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scris</w:t>
      </w:r>
      <w:r w:rsidRPr="00B94BA1">
        <w:rPr>
          <w:rStyle w:val="Fontdeparagrafimplicit"/>
          <w:rFonts w:ascii="Bookman Old Style" w:hAnsi="Bookman Old Style"/>
          <w:lang w:val="fr-FR"/>
        </w:rPr>
        <w:t xml:space="preserve">, face </w:t>
      </w:r>
      <w:r w:rsidRPr="00B94BA1">
        <w:rPr>
          <w:rStyle w:val="Fontdeparagrafimplicit"/>
          <w:rFonts w:ascii="Bookman Old Style" w:hAnsi="Bookman Old Style"/>
          <w:lang w:val="fr-FR"/>
        </w:rPr>
        <w:t>referire</w:t>
      </w:r>
      <w:r w:rsidRPr="00B94BA1">
        <w:rPr>
          <w:rStyle w:val="Fontdeparagrafimplicit"/>
          <w:rFonts w:ascii="Bookman Old Style" w:hAnsi="Bookman Old Style"/>
          <w:lang w:val="fr-FR"/>
        </w:rPr>
        <w:t xml:space="preserve"> la </w:t>
      </w:r>
      <w:r w:rsidRPr="00B94BA1">
        <w:rPr>
          <w:rStyle w:val="Fontdeparagrafimplicit"/>
          <w:rFonts w:ascii="Bookman Old Style" w:hAnsi="Bookman Old Style"/>
          <w:lang w:val="fr-FR"/>
        </w:rPr>
        <w:t>motivele</w:t>
      </w:r>
      <w:r w:rsidRPr="00B94BA1">
        <w:rPr>
          <w:rStyle w:val="Fontdeparagrafimplicit"/>
          <w:rFonts w:ascii="Bookman Old Style" w:hAnsi="Bookman Old Style"/>
          <w:lang w:val="fr-FR"/>
        </w:rPr>
        <w:t xml:space="preserve"> de </w:t>
      </w:r>
      <w:r w:rsidRPr="00B94BA1">
        <w:rPr>
          <w:rStyle w:val="Fontdeparagrafimplicit"/>
          <w:rFonts w:ascii="Bookman Old Style" w:hAnsi="Bookman Old Style"/>
          <w:lang w:val="fr-FR"/>
        </w:rPr>
        <w:t>fapt</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şi</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drept</w:t>
      </w:r>
      <w:r w:rsidRPr="00B94BA1">
        <w:rPr>
          <w:rStyle w:val="Fontdeparagrafimplicit"/>
          <w:rFonts w:ascii="Bookman Old Style" w:hAnsi="Bookman Old Style"/>
          <w:lang w:val="fr-FR"/>
        </w:rPr>
        <w:t xml:space="preserve"> care </w:t>
      </w:r>
      <w:r w:rsidRPr="00B94BA1">
        <w:rPr>
          <w:rStyle w:val="Fontdeparagrafimplicit"/>
          <w:rFonts w:ascii="Bookman Old Style" w:hAnsi="Bookman Old Style"/>
          <w:lang w:val="fr-FR"/>
        </w:rPr>
        <w:t>determină</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concedierea</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salariatului</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coroborat</w:t>
      </w:r>
      <w:r w:rsidRPr="00B94BA1">
        <w:rPr>
          <w:rStyle w:val="Fontdeparagrafimplicit"/>
          <w:rFonts w:ascii="Bookman Old Style" w:hAnsi="Bookman Old Style"/>
          <w:lang w:val="fr-FR"/>
        </w:rPr>
        <w:t xml:space="preserve"> cu </w:t>
      </w:r>
      <w:r w:rsidRPr="00B94BA1">
        <w:rPr>
          <w:rStyle w:val="Fontdeparagrafimplicit"/>
          <w:rFonts w:ascii="Bookman Old Style" w:hAnsi="Bookman Old Style"/>
          <w:lang w:val="fr-FR"/>
        </w:rPr>
        <w:t>înscrisurile</w:t>
      </w:r>
      <w:r w:rsidRPr="00B94BA1">
        <w:rPr>
          <w:rStyle w:val="Fontdeparagrafimplicit"/>
          <w:rFonts w:ascii="Bookman Old Style" w:hAnsi="Bookman Old Style"/>
          <w:lang w:val="fr-FR"/>
        </w:rPr>
        <w:t xml:space="preserve"> la care face </w:t>
      </w:r>
      <w:r w:rsidRPr="00B94BA1">
        <w:rPr>
          <w:rStyle w:val="Fontdeparagrafimplicit"/>
          <w:rFonts w:ascii="Bookman Old Style" w:hAnsi="Bookman Old Style"/>
          <w:lang w:val="fr-FR"/>
        </w:rPr>
        <w:t>referire</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hotărârea</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Comisiei</w:t>
      </w:r>
      <w:r w:rsidRPr="00B94BA1">
        <w:rPr>
          <w:rStyle w:val="Fontdeparagrafimplicit"/>
          <w:rFonts w:ascii="Bookman Old Style" w:hAnsi="Bookman Old Style"/>
          <w:lang w:val="fr-FR"/>
        </w:rPr>
        <w:t xml:space="preserve"> de </w:t>
      </w:r>
      <w:r w:rsidRPr="00B94BA1">
        <w:rPr>
          <w:rStyle w:val="Fontdeparagrafimplicit"/>
          <w:rFonts w:ascii="Bookman Old Style" w:hAnsi="Bookman Old Style"/>
          <w:lang w:val="fr-FR"/>
        </w:rPr>
        <w:t>Disciplină</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privind</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necorespunderea</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profesională</w:t>
      </w:r>
      <w:r w:rsidRPr="00B94BA1">
        <w:rPr>
          <w:rStyle w:val="Fontdeparagrafimplicit"/>
          <w:rFonts w:ascii="Bookman Old Style" w:hAnsi="Bookman Old Style"/>
          <w:lang w:val="fr-FR"/>
        </w:rPr>
        <w:t xml:space="preserve"> nr. </w:t>
      </w:r>
      <w:r w:rsidR="001F142C">
        <w:rPr>
          <w:rStyle w:val="Fontdeparagrafimplicit"/>
          <w:rFonts w:ascii="Bookman Old Style" w:hAnsi="Bookman Old Style"/>
          <w:lang w:val="fr-FR"/>
        </w:rPr>
        <w:t>8</w:t>
      </w:r>
      <w:r w:rsidRPr="00B94BA1">
        <w:rPr>
          <w:rStyle w:val="Fontdeparagrafimplicit"/>
          <w:rFonts w:ascii="Bookman Old Style" w:hAnsi="Bookman Old Style"/>
          <w:lang w:val="fr-FR"/>
        </w:rPr>
        <w:t xml:space="preserve">/22.03.2012 </w:t>
      </w:r>
      <w:r w:rsidRPr="00B94BA1">
        <w:rPr>
          <w:rStyle w:val="Fontdeparagrafimplicit"/>
          <w:rFonts w:ascii="Bookman Old Style" w:hAnsi="Bookman Old Style"/>
          <w:lang w:val="fr-FR"/>
        </w:rPr>
        <w:t>şi</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Decizia</w:t>
      </w:r>
      <w:r w:rsidRPr="00B94BA1">
        <w:rPr>
          <w:rStyle w:val="Fontdeparagrafimplicit"/>
          <w:rFonts w:ascii="Bookman Old Style" w:hAnsi="Bookman Old Style"/>
          <w:lang w:val="fr-FR"/>
        </w:rPr>
        <w:t xml:space="preserve"> nr. </w:t>
      </w:r>
      <w:r w:rsidR="001F142C">
        <w:rPr>
          <w:rStyle w:val="Fontdeparagrafimplicit"/>
          <w:rFonts w:ascii="Bookman Old Style" w:hAnsi="Bookman Old Style"/>
          <w:lang w:val="fr-FR"/>
        </w:rPr>
        <w:t>9</w:t>
      </w:r>
      <w:r w:rsidRPr="00B94BA1">
        <w:rPr>
          <w:rStyle w:val="Fontdeparagrafimplicit"/>
          <w:rFonts w:ascii="Bookman Old Style" w:hAnsi="Bookman Old Style"/>
          <w:lang w:val="fr-FR"/>
        </w:rPr>
        <w:t xml:space="preserve">/03.04.2012), </w:t>
      </w:r>
      <w:r w:rsidRPr="00B94BA1">
        <w:rPr>
          <w:rStyle w:val="Fontdeparagrafimplicit"/>
          <w:rFonts w:ascii="Bookman Old Style" w:hAnsi="Bookman Old Style"/>
          <w:lang w:val="fr-FR"/>
        </w:rPr>
        <w:t>sunt</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evidenţiate</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şi</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criteriile</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avute</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în</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vedere</w:t>
      </w:r>
      <w:r w:rsidRPr="00B94BA1">
        <w:rPr>
          <w:rStyle w:val="Fontdeparagrafimplicit"/>
          <w:rFonts w:ascii="Bookman Old Style" w:hAnsi="Bookman Old Style"/>
          <w:lang w:val="fr-FR"/>
        </w:rPr>
        <w:t xml:space="preserve"> la </w:t>
      </w:r>
      <w:r w:rsidRPr="00B94BA1">
        <w:rPr>
          <w:rStyle w:val="Fontdeparagrafimplicit"/>
          <w:rFonts w:ascii="Bookman Old Style" w:hAnsi="Bookman Old Style"/>
          <w:lang w:val="fr-FR"/>
        </w:rPr>
        <w:t>concediere</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inserează</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expres</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lipsa</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locurilor</w:t>
      </w:r>
      <w:r w:rsidRPr="00B94BA1">
        <w:rPr>
          <w:rStyle w:val="Fontdeparagrafimplicit"/>
          <w:rFonts w:ascii="Bookman Old Style" w:hAnsi="Bookman Old Style"/>
          <w:lang w:val="fr-FR"/>
        </w:rPr>
        <w:t xml:space="preserve"> de </w:t>
      </w:r>
      <w:r w:rsidRPr="00B94BA1">
        <w:rPr>
          <w:rStyle w:val="Fontdeparagrafimplicit"/>
          <w:rFonts w:ascii="Bookman Old Style" w:hAnsi="Bookman Old Style"/>
          <w:lang w:val="fr-FR"/>
        </w:rPr>
        <w:t>muncă</w:t>
      </w:r>
      <w:r w:rsidRPr="00B94BA1">
        <w:rPr>
          <w:rStyle w:val="Fontdeparagrafimplicit"/>
          <w:rFonts w:ascii="Bookman Old Style" w:hAnsi="Bookman Old Style"/>
          <w:lang w:val="fr-FR"/>
        </w:rPr>
        <w:t xml:space="preserve"> vacante </w:t>
      </w:r>
      <w:r w:rsidRPr="00B94BA1">
        <w:rPr>
          <w:rStyle w:val="Fontdeparagrafimplicit"/>
          <w:rFonts w:ascii="Bookman Old Style" w:hAnsi="Bookman Old Style"/>
          <w:lang w:val="fr-FR"/>
        </w:rPr>
        <w:t>în</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cadrul</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unităţii</w:t>
      </w:r>
      <w:r w:rsidRPr="00B94BA1">
        <w:rPr>
          <w:rStyle w:val="Fontdeparagrafimplicit"/>
          <w:rFonts w:ascii="Bookman Old Style" w:hAnsi="Bookman Old Style"/>
          <w:lang w:val="fr-FR"/>
        </w:rPr>
        <w:t xml:space="preserve">, se </w:t>
      </w:r>
      <w:r w:rsidRPr="00B94BA1">
        <w:rPr>
          <w:rStyle w:val="Fontdeparagrafimplicit"/>
          <w:rFonts w:ascii="Bookman Old Style" w:hAnsi="Bookman Old Style"/>
          <w:lang w:val="fr-FR"/>
        </w:rPr>
        <w:t>indică</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termenul</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şi</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instanţa</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judecătorească</w:t>
      </w:r>
      <w:r w:rsidRPr="00B94BA1">
        <w:rPr>
          <w:rStyle w:val="Fontdeparagrafimplicit"/>
          <w:rFonts w:ascii="Bookman Old Style" w:hAnsi="Bookman Old Style"/>
          <w:lang w:val="fr-FR"/>
        </w:rPr>
        <w:t xml:space="preserve"> la care </w:t>
      </w:r>
      <w:r w:rsidRPr="00B94BA1">
        <w:rPr>
          <w:rStyle w:val="Fontdeparagrafimplicit"/>
          <w:rFonts w:ascii="Bookman Old Style" w:hAnsi="Bookman Old Style"/>
          <w:lang w:val="fr-FR"/>
        </w:rPr>
        <w:t>decizia</w:t>
      </w:r>
      <w:r w:rsidRPr="00B94BA1">
        <w:rPr>
          <w:rStyle w:val="Fontdeparagrafimplicit"/>
          <w:rFonts w:ascii="Bookman Old Style" w:hAnsi="Bookman Old Style"/>
          <w:lang w:val="fr-FR"/>
        </w:rPr>
        <w:t xml:space="preserve"> </w:t>
      </w:r>
      <w:r w:rsidRPr="00B94BA1">
        <w:rPr>
          <w:rStyle w:val="Fontdeparagrafimplicit"/>
          <w:rFonts w:ascii="Bookman Old Style" w:hAnsi="Bookman Old Style"/>
          <w:lang w:val="fr-FR"/>
        </w:rPr>
        <w:t>poate</w:t>
      </w:r>
      <w:r w:rsidRPr="00B94BA1">
        <w:rPr>
          <w:rStyle w:val="Fontdeparagrafimplicit"/>
          <w:rFonts w:ascii="Bookman Old Style" w:hAnsi="Bookman Old Style"/>
          <w:lang w:val="fr-FR"/>
        </w:rPr>
        <w:t xml:space="preserve"> fi </w:t>
      </w:r>
      <w:r w:rsidRPr="00B94BA1">
        <w:rPr>
          <w:rStyle w:val="Fontdeparagrafimplicit"/>
          <w:rFonts w:ascii="Bookman Old Style" w:hAnsi="Bookman Old Style"/>
          <w:lang w:val="fr-FR"/>
        </w:rPr>
        <w:t>contestată</w:t>
      </w:r>
      <w:r w:rsidRPr="00B94BA1">
        <w:rPr>
          <w:rStyle w:val="Fontdeparagrafimplicit"/>
          <w:rFonts w:ascii="Bookman Old Style" w:hAnsi="Bookman Old Style"/>
          <w:lang w:val="fr-FR"/>
        </w:rPr>
        <w:t>.</w:t>
      </w:r>
    </w:p>
    <w:p w:rsidR="00701B66" w14:paraId="7405388B" w14:textId="5A336C07">
      <w:pPr>
        <w:pStyle w:val="Style19"/>
        <w:widowControl/>
        <w:spacing w:line="274" w:lineRule="exact"/>
        <w:ind w:firstLine="696"/>
        <w:rPr>
          <w:rStyle w:val="FontStyle42"/>
          <w:rFonts w:ascii="Bookman Old Style" w:hAnsi="Bookman Old Style"/>
          <w:i/>
          <w:sz w:val="22"/>
          <w:lang w:val="ro-RO"/>
        </w:rPr>
      </w:pPr>
      <w:r>
        <w:rPr>
          <w:rStyle w:val="Fontdeparagrafimplicit"/>
          <w:rFonts w:ascii="Bookman Old Style" w:hAnsi="Bookman Old Style"/>
          <w:lang w:val="ro-RO"/>
        </w:rPr>
        <w:tab/>
        <w:t xml:space="preserve">Contestatoarea a susţinut că decizia de concediere </w:t>
      </w:r>
      <w:r>
        <w:rPr>
          <w:rStyle w:val="Fontdeparagrafimplicit"/>
          <w:rFonts w:ascii="Bookman Old Style" w:hAnsi="Bookman Old Style"/>
          <w:i/>
          <w:lang w:val="ro-RO"/>
        </w:rPr>
        <w:t>nu ar fi motivată</w:t>
      </w:r>
      <w:r>
        <w:rPr>
          <w:rStyle w:val="Fontdeparagrafimplicit"/>
          <w:rFonts w:ascii="Bookman Old Style" w:hAnsi="Bookman Old Style"/>
          <w:lang w:val="ro-RO"/>
        </w:rPr>
        <w:t xml:space="preserve"> nici în fapt, nici în drept, dar tribunalul verificând conţinutul Deciziei nr. </w:t>
      </w:r>
      <w:r w:rsidR="001F142C">
        <w:rPr>
          <w:rStyle w:val="Fontdeparagrafimplicit"/>
          <w:rFonts w:ascii="Bookman Old Style" w:hAnsi="Bookman Old Style"/>
          <w:lang w:val="ro-RO"/>
        </w:rPr>
        <w:t>3</w:t>
      </w:r>
      <w:r>
        <w:rPr>
          <w:rStyle w:val="Fontdeparagrafimplicit"/>
          <w:rFonts w:ascii="Bookman Old Style" w:hAnsi="Bookman Old Style"/>
          <w:lang w:val="ro-RO"/>
        </w:rPr>
        <w:t>/05.12.2012 a constatat că sunt menţionate ca temeiuri în drept următoarele dispoziţii: art. 61 lit. d, art. 62, art. 63 alin. 2 şi art. 75 din Codul muncii, texte legale incidente în cauză. În ceea ce priveşte motivarea în fapt,</w:t>
      </w:r>
      <w:r>
        <w:rPr>
          <w:rStyle w:val="FontStyle42"/>
          <w:rFonts w:ascii="Bookman Old Style" w:hAnsi="Bookman Old Style"/>
          <w:lang w:val="ro-RO"/>
        </w:rPr>
        <w:t xml:space="preserve"> </w:t>
      </w:r>
      <w:r>
        <w:rPr>
          <w:rStyle w:val="FontStyle42"/>
          <w:rFonts w:ascii="Bookman Old Style" w:hAnsi="Bookman Old Style"/>
          <w:i/>
          <w:sz w:val="22"/>
          <w:lang w:val="ro-RO"/>
        </w:rPr>
        <w:t xml:space="preserve">se precizează că motivele care au determinat concedierea sunt: </w:t>
      </w:r>
    </w:p>
    <w:p w:rsidR="00701B66" w14:paraId="07571D1E" w14:textId="77777777">
      <w:pPr>
        <w:pStyle w:val="Style19"/>
        <w:widowControl/>
        <w:spacing w:line="274" w:lineRule="exact"/>
        <w:ind w:firstLine="696"/>
        <w:rPr>
          <w:rStyle w:val="FontStyle42"/>
          <w:rFonts w:ascii="Bookman Old Style" w:hAnsi="Bookman Old Style"/>
          <w:i/>
          <w:sz w:val="22"/>
          <w:lang w:val="ro-RO"/>
        </w:rPr>
      </w:pPr>
      <w:r>
        <w:rPr>
          <w:rStyle w:val="FontStyle42"/>
          <w:rFonts w:ascii="Bookman Old Style" w:hAnsi="Bookman Old Style"/>
          <w:i/>
          <w:sz w:val="22"/>
          <w:lang w:val="ro-RO"/>
        </w:rPr>
        <w:t>- Nivelul profesional scăzut dovedit de salariată, respectiv obţinerea unor calificative necorespunzătoare la evaluarea profesională, în conformitate cu prevederile reglementărilor interne aplicabile;</w:t>
      </w:r>
    </w:p>
    <w:p w:rsidR="00701B66" w14:paraId="3404BBAD" w14:textId="77777777">
      <w:pPr>
        <w:pStyle w:val="Style10"/>
        <w:widowControl/>
        <w:tabs>
          <w:tab w:val="left" w:pos="1445"/>
        </w:tabs>
        <w:spacing w:before="5" w:line="274" w:lineRule="exact"/>
        <w:ind w:firstLine="0"/>
        <w:jc w:val="both"/>
        <w:rPr>
          <w:rStyle w:val="FontStyle42"/>
          <w:rFonts w:ascii="Bookman Old Style" w:hAnsi="Bookman Old Style"/>
          <w:i/>
          <w:sz w:val="22"/>
          <w:lang w:val="ro-RO"/>
        </w:rPr>
      </w:pPr>
      <w:r>
        <w:rPr>
          <w:rStyle w:val="FontStyle42"/>
          <w:rFonts w:ascii="Bookman Old Style" w:hAnsi="Bookman Old Style"/>
          <w:i/>
          <w:sz w:val="22"/>
          <w:lang w:val="ro-RO"/>
        </w:rPr>
        <w:t xml:space="preserve">           - Calificativul foarte slab obţinut de ea în urma examinării care a avut loc în data de 20.03.2012, în cadrul procesului de evaluare prealabilă;</w:t>
      </w:r>
    </w:p>
    <w:p w:rsidR="00701B66" w14:paraId="34A0A308" w14:textId="7EA2E935">
      <w:pPr>
        <w:pStyle w:val="Style10"/>
        <w:widowControl/>
        <w:tabs>
          <w:tab w:val="left" w:pos="720"/>
        </w:tabs>
        <w:spacing w:line="274" w:lineRule="exact"/>
        <w:ind w:firstLine="0"/>
        <w:jc w:val="both"/>
        <w:rPr>
          <w:rStyle w:val="FontStyle42"/>
          <w:rFonts w:ascii="Bookman Old Style" w:hAnsi="Bookman Old Style"/>
          <w:i/>
          <w:sz w:val="22"/>
          <w:lang w:val="ro-RO"/>
        </w:rPr>
      </w:pPr>
      <w:r>
        <w:rPr>
          <w:rStyle w:val="FontStyle42"/>
          <w:rFonts w:ascii="Bookman Old Style" w:hAnsi="Bookman Old Style"/>
          <w:i/>
          <w:sz w:val="22"/>
          <w:lang w:val="ro-RO"/>
        </w:rPr>
        <w:tab/>
        <w:t xml:space="preserve">- Hotărârea Comisiei de disciplină privind necorespunderea profesională, consemnată în Decizia nr. </w:t>
      </w:r>
      <w:r w:rsidR="001F142C">
        <w:rPr>
          <w:rStyle w:val="FontStyle42"/>
          <w:rFonts w:ascii="Bookman Old Style" w:hAnsi="Bookman Old Style"/>
          <w:i/>
          <w:sz w:val="22"/>
          <w:lang w:val="ro-RO"/>
        </w:rPr>
        <w:t>8</w:t>
      </w:r>
      <w:r>
        <w:rPr>
          <w:rStyle w:val="FontStyle42"/>
          <w:rFonts w:ascii="Bookman Old Style" w:hAnsi="Bookman Old Style"/>
          <w:i/>
          <w:sz w:val="22"/>
          <w:lang w:val="ro-RO"/>
        </w:rPr>
        <w:t>/22.03.2012;</w:t>
      </w:r>
    </w:p>
    <w:p w:rsidR="00701B66" w14:paraId="119B32D1" w14:textId="4008B427">
      <w:pPr>
        <w:pStyle w:val="Style10"/>
        <w:widowControl/>
        <w:spacing w:line="274" w:lineRule="exact"/>
        <w:ind w:firstLine="708"/>
        <w:jc w:val="both"/>
        <w:rPr>
          <w:rStyle w:val="FontStyle42"/>
          <w:rFonts w:ascii="Bookman Old Style" w:hAnsi="Bookman Old Style"/>
          <w:i/>
          <w:sz w:val="22"/>
          <w:lang w:val="ro-RO"/>
        </w:rPr>
      </w:pPr>
      <w:r>
        <w:rPr>
          <w:rStyle w:val="FontStyle42"/>
          <w:rFonts w:ascii="Bookman Old Style" w:hAnsi="Bookman Old Style"/>
          <w:i/>
          <w:sz w:val="22"/>
          <w:lang w:val="ro-RO"/>
        </w:rPr>
        <w:t xml:space="preserve">-  Hotărârea Comisiei de Disciplină consemnată în Decizia nr. </w:t>
      </w:r>
      <w:r w:rsidR="001F142C">
        <w:rPr>
          <w:rStyle w:val="FontStyle42"/>
          <w:rFonts w:ascii="Bookman Old Style" w:hAnsi="Bookman Old Style"/>
          <w:i/>
          <w:sz w:val="22"/>
          <w:lang w:val="ro-RO"/>
        </w:rPr>
        <w:t>9</w:t>
      </w:r>
      <w:r>
        <w:rPr>
          <w:rStyle w:val="FontStyle42"/>
          <w:rFonts w:ascii="Bookman Old Style" w:hAnsi="Bookman Old Style"/>
          <w:i/>
          <w:sz w:val="22"/>
          <w:lang w:val="ro-RO"/>
        </w:rPr>
        <w:t>/03.04.2012 prin care a fost respinsă contestaţia.</w:t>
      </w:r>
    </w:p>
    <w:p w:rsidRPr="00B94BA1" w:rsidR="00701B66" w14:paraId="09F9254A" w14:textId="04262935">
      <w:pPr>
        <w:jc w:val="both"/>
        <w:rPr>
          <w:rStyle w:val="Fontdeparagrafimplicit"/>
          <w:rFonts w:ascii="Bookman Old Style" w:hAnsi="Bookman Old Style"/>
          <w:lang w:val="pt-PT"/>
        </w:rPr>
      </w:pPr>
      <w:r w:rsidRPr="00B94BA1">
        <w:rPr>
          <w:rStyle w:val="Fontdeparagrafimplicit"/>
          <w:rFonts w:ascii="Bookman Old Style" w:hAnsi="Bookman Old Style"/>
          <w:lang w:val="pt-PT"/>
        </w:rPr>
        <w:tab/>
        <w:t xml:space="preserve">Tribunalul a apreciat că nu se impunea reluarea în cuprinsul deciziei de concediere a tuturor constatărilor efectuate de Comisia de Disciplină pentru necorespundere profesională din cadrul </w:t>
      </w:r>
      <w:r w:rsidR="001F142C">
        <w:rPr>
          <w:rStyle w:val="Fontdeparagrafimplicit"/>
          <w:rFonts w:ascii="Bookman Old Style" w:hAnsi="Bookman Old Style"/>
          <w:lang w:val="pt-PT"/>
        </w:rPr>
        <w:t>B1</w:t>
      </w:r>
      <w:r w:rsidRPr="00B94BA1">
        <w:rPr>
          <w:rStyle w:val="Fontdeparagrafimplicit"/>
          <w:rFonts w:ascii="Bookman Old Style" w:hAnsi="Bookman Old Style"/>
          <w:lang w:val="pt-PT"/>
        </w:rPr>
        <w:t xml:space="preserve">, fiind suficientă evidenţierea concluziei, respectiv obţinerea calificativelor mici la examinare şi </w:t>
      </w:r>
      <w:r w:rsidRPr="00B94BA1">
        <w:rPr>
          <w:rStyle w:val="Fontdeparagrafimplicit"/>
          <w:rFonts w:ascii="Bookman Old Style" w:hAnsi="Bookman Old Style"/>
          <w:lang w:val="pt-PT"/>
        </w:rPr>
        <w:t>necorespunderea din punct de vedere profesional, mai ales că toate actele, la care se face referire prin decizia de concediere, i-au fost aduse la cunoştinţă salariatei.</w:t>
      </w:r>
    </w:p>
    <w:p w:rsidRPr="00B94BA1" w:rsidR="00701B66" w14:paraId="3618458D" w14:textId="14319576">
      <w:pPr>
        <w:jc w:val="both"/>
        <w:rPr>
          <w:rStyle w:val="Fontdeparagrafimplicit"/>
          <w:rFonts w:ascii="Bookman Old Style" w:hAnsi="Bookman Old Style"/>
          <w:lang w:val="pt-PT"/>
        </w:rPr>
      </w:pPr>
      <w:r w:rsidRPr="00B94BA1">
        <w:rPr>
          <w:rStyle w:val="Fontdeparagrafimplicit"/>
          <w:rFonts w:ascii="Bookman Old Style" w:hAnsi="Bookman Old Style"/>
          <w:lang w:val="pt-PT"/>
        </w:rPr>
        <w:tab/>
        <w:t xml:space="preserve">Contestatoarea a invocat faptul că </w:t>
      </w:r>
      <w:r w:rsidRPr="00B94BA1">
        <w:rPr>
          <w:rStyle w:val="Fontdeparagrafimplicit"/>
          <w:rFonts w:ascii="Bookman Old Style" w:hAnsi="Bookman Old Style"/>
          <w:i/>
          <w:lang w:val="pt-PT"/>
        </w:rPr>
        <w:t>nu s-a respectat de către angajator</w:t>
      </w:r>
      <w:r w:rsidRPr="00B94BA1">
        <w:rPr>
          <w:rStyle w:val="Fontdeparagrafimplicit"/>
          <w:rFonts w:ascii="Bookman Old Style" w:hAnsi="Bookman Old Style"/>
          <w:lang w:val="pt-PT"/>
        </w:rPr>
        <w:t xml:space="preserve"> </w:t>
      </w:r>
      <w:r w:rsidRPr="00B94BA1">
        <w:rPr>
          <w:rStyle w:val="Fontdeparagrafimplicit"/>
          <w:rFonts w:ascii="Bookman Old Style" w:hAnsi="Bookman Old Style"/>
          <w:i/>
          <w:lang w:val="pt-PT"/>
        </w:rPr>
        <w:t>preavizul</w:t>
      </w:r>
      <w:r w:rsidRPr="00B94BA1">
        <w:rPr>
          <w:rStyle w:val="Fontdeparagrafimplicit"/>
          <w:rFonts w:ascii="Bookman Old Style" w:hAnsi="Bookman Old Style"/>
          <w:lang w:val="pt-PT"/>
        </w:rPr>
        <w:t xml:space="preserve"> de 20 de zile convenit prin contractul individual de muncă. În acest sens instanţa a observat că într-adevăr în cursul perioadei de preaviz, la data de </w:t>
      </w:r>
      <w:r>
        <w:rPr>
          <w:rStyle w:val="FontStyle19"/>
          <w:rFonts w:ascii="Bookman Old Style" w:hAnsi="Bookman Old Style"/>
          <w:sz w:val="24"/>
        </w:rPr>
        <w:t xml:space="preserve">24.05.2012 contestatoarei nu i s-a mai permis accesul la locul de muncă, aspect, ce nu a fost negat nici de intimată, dar s-a invocat că această măsură era necesară raportat la faptul că se crease o stare conflictuală între contestatoarei şi ceilalţi angajaţi ai Agenţiei </w:t>
      </w:r>
      <w:r w:rsidR="001F142C">
        <w:rPr>
          <w:rStyle w:val="FontStyle19"/>
          <w:rFonts w:ascii="Bookman Old Style" w:hAnsi="Bookman Old Style"/>
          <w:sz w:val="24"/>
        </w:rPr>
        <w:t>1.2</w:t>
      </w:r>
      <w:r>
        <w:rPr>
          <w:rStyle w:val="FontStyle19"/>
          <w:rFonts w:ascii="Bookman Old Style" w:hAnsi="Bookman Old Style"/>
          <w:sz w:val="24"/>
        </w:rPr>
        <w:t>.</w:t>
      </w:r>
    </w:p>
    <w:p w:rsidRPr="00B94BA1" w:rsidR="00701B66" w14:paraId="5C30F881"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Relevante sunt în acest sens dispoziţiile art. 75 din Codul muncii, care prevăd că persoanele concediate în temeiul ar. 61 lit. d beneficiază de dreptul la un preaviz ce nu poate fi mai mic de 20 de zile lucrătoare. Raţiunea prevederii unui asemenea drept de preaviz are dublu scop, pentru angajator limitarea efectelor negative pe care le-ar putea produce denunţarea unilaterală a contractului individual de muncă, iar pentru salariat o garanţie a dreptului la muncă şi a stabilităţii în muncă. Fiind prevăzut în favoarea ambelor părţi, prin reglementări de natură convenţională, acestea pot stabili asupra modalităţii de acordare, respectiv beneficiere a dreptului la preaviz, cum s-a întâmplat şi în cazul de faţă. </w:t>
      </w:r>
    </w:p>
    <w:p w:rsidRPr="00B94BA1" w:rsidR="00701B66" w14:paraId="5DBA553D" w14:textId="23A1EC78">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Contestatoarea </w:t>
      </w:r>
      <w:r w:rsidR="001F142C">
        <w:rPr>
          <w:rStyle w:val="Fontdeparagrafimplicit"/>
          <w:rFonts w:ascii="Bookman Old Style" w:hAnsi="Bookman Old Style"/>
          <w:lang w:val="pt-PT"/>
        </w:rPr>
        <w:t>2</w:t>
      </w:r>
      <w:r w:rsidRPr="00B94BA1">
        <w:rPr>
          <w:rStyle w:val="Fontdeparagrafimplicit"/>
          <w:rFonts w:ascii="Bookman Old Style" w:hAnsi="Bookman Old Style"/>
          <w:lang w:val="pt-PT"/>
        </w:rPr>
        <w:t xml:space="preserve"> a beneficiat de salariul aferent celor 20 de zile de preaviz stabilit în Codul muncii, doar că nu a prestat activitate în folosul intimatei pentru întreaga perioadă. Tribunalul a reţinut însă că în ceea ce priveşte preavizul, legiuitorul nu a prevăzut o sancţiune expresă pentru renunţarea de către angajator la prestarea de activitate de către salariat şi pe perioada preavizului, astfel încât nulitatea deciziei de concediere poate fi constatată doar în ipoteza în care se dovedeşte producerea unei vătămări persoanei indisponibilizate, iar această vătămare să nu poată fi înlăturată altfel. Or în cazul de faţă nu s-a dovedit că fosta angajată, </w:t>
      </w:r>
      <w:r w:rsidR="001F142C">
        <w:rPr>
          <w:rStyle w:val="Fontdeparagrafimplicit"/>
          <w:rFonts w:ascii="Bookman Old Style" w:hAnsi="Bookman Old Style"/>
          <w:lang w:val="pt-PT"/>
        </w:rPr>
        <w:t>2</w:t>
      </w:r>
      <w:r w:rsidRPr="00B94BA1">
        <w:rPr>
          <w:rStyle w:val="Fontdeparagrafimplicit"/>
          <w:rFonts w:ascii="Bookman Old Style" w:hAnsi="Bookman Old Style"/>
          <w:lang w:val="pt-PT"/>
        </w:rPr>
        <w:t xml:space="preserve"> ar fi suferit vreun prejudiciu ca urmare a faptului nu a prestat activitate în folosul intimatei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SA pe toată durata preavizului, dar a beneficiat de salariul corespunzător întregii perioade de preaviz.</w:t>
      </w:r>
    </w:p>
    <w:p w:rsidR="00701B66" w14:paraId="5064DFF9" w14:textId="1AF47DBE">
      <w:pPr>
        <w:pStyle w:val="Style6"/>
        <w:widowControl/>
        <w:spacing w:before="5" w:line="240" w:lineRule="auto"/>
        <w:jc w:val="both"/>
        <w:rPr>
          <w:rStyle w:val="FontStyle15"/>
          <w:rFonts w:ascii="Bookman Old Style" w:hAnsi="Bookman Old Style"/>
          <w:lang w:val="ro-RO"/>
        </w:rPr>
      </w:pPr>
      <w:r>
        <w:rPr>
          <w:rStyle w:val="FontStyle15"/>
          <w:rFonts w:ascii="Bookman Old Style" w:hAnsi="Bookman Old Style"/>
          <w:lang w:val="ro-RO"/>
        </w:rPr>
        <w:tab/>
        <w:t>În ceea ce priveşte aspectul că</w:t>
      </w:r>
      <w:r>
        <w:rPr>
          <w:rStyle w:val="FontStyle42"/>
          <w:rFonts w:ascii="Bookman Old Style" w:hAnsi="Bookman Old Style"/>
          <w:sz w:val="24"/>
          <w:lang w:val="ro-RO"/>
        </w:rPr>
        <w:t xml:space="preserve"> decizia de concediere trebuia să conţină în mod obligatoriu </w:t>
      </w:r>
      <w:r>
        <w:rPr>
          <w:rStyle w:val="FontStyle42"/>
          <w:rFonts w:ascii="Bookman Old Style" w:hAnsi="Bookman Old Style"/>
          <w:i/>
          <w:sz w:val="24"/>
          <w:lang w:val="ro-RO"/>
        </w:rPr>
        <w:t>lista tuturor posturilor disponibile în unitate</w:t>
      </w:r>
      <w:r>
        <w:rPr>
          <w:rStyle w:val="FontStyle42"/>
          <w:rFonts w:ascii="Bookman Old Style" w:hAnsi="Bookman Old Style"/>
          <w:sz w:val="24"/>
          <w:lang w:val="ro-RO"/>
        </w:rPr>
        <w:t xml:space="preserve"> şi termenul în care salariaţii urmează să opteze pentru a ocupa un loc de muncă vacant, tribunalul a reţinut că în cuprinsul deciziei atacate s-a arătat că nu a putut fi identificat nici un post compatibil cu pregătirea profesională a salariatei şi se solicită sprijinul Agenţiei Teritoriale de ocupare a forţei de muncă în vederea redistribuirii ei, corespunzător pregătirii sale profesionale. Tribunalul a apreciat că aceste menţiuni corespund exigenţelor textului legal incident, art. 76 lit. d Codul muncii, iar contestatoarea nu a demonstrat că la momentul respectiv ar fi existat vreun loc vacant în cadrul Agenţiei </w:t>
      </w:r>
      <w:r w:rsidR="001F142C">
        <w:rPr>
          <w:rStyle w:val="FontStyle42"/>
          <w:rFonts w:ascii="Bookman Old Style" w:hAnsi="Bookman Old Style"/>
          <w:sz w:val="24"/>
          <w:lang w:val="ro-RO"/>
        </w:rPr>
        <w:t>1.2</w:t>
      </w:r>
      <w:r>
        <w:rPr>
          <w:rStyle w:val="FontStyle42"/>
          <w:rFonts w:ascii="Bookman Old Style" w:hAnsi="Bookman Old Style"/>
          <w:sz w:val="24"/>
          <w:lang w:val="ro-RO"/>
        </w:rPr>
        <w:t>, pe care intimata să fi refuzat în mod total nejustificat să i-l ofere.</w:t>
      </w:r>
    </w:p>
    <w:p w:rsidR="00701B66" w14:paraId="48F132FE" w14:textId="51D54452">
      <w:pPr>
        <w:pStyle w:val="Style6"/>
        <w:widowControl/>
        <w:spacing w:before="5" w:line="240" w:lineRule="auto"/>
        <w:jc w:val="both"/>
        <w:rPr>
          <w:rStyle w:val="FontStyle15"/>
          <w:rFonts w:ascii="Bookman Old Style" w:hAnsi="Bookman Old Style"/>
          <w:lang w:val="ro-RO"/>
        </w:rPr>
      </w:pPr>
      <w:r>
        <w:rPr>
          <w:rStyle w:val="FontStyle15"/>
          <w:rFonts w:ascii="Bookman Old Style" w:hAnsi="Bookman Old Style"/>
          <w:lang w:val="ro-RO"/>
        </w:rPr>
        <w:tab/>
      </w:r>
      <w:r>
        <w:rPr>
          <w:rStyle w:val="FontStyle15"/>
          <w:rFonts w:ascii="Bookman Old Style" w:hAnsi="Bookman Old Style"/>
          <w:b/>
          <w:i/>
          <w:u w:val="single"/>
          <w:lang w:val="ro-RO"/>
        </w:rPr>
        <w:t>Raportat la temeinicia deciziei de concediere</w:t>
      </w:r>
      <w:r>
        <w:rPr>
          <w:rStyle w:val="FontStyle15"/>
          <w:rFonts w:ascii="Bookman Old Style" w:hAnsi="Bookman Old Style"/>
          <w:lang w:val="ro-RO"/>
        </w:rPr>
        <w:t xml:space="preserve">, tribunalul a constatat o serie de nereguli în ceea ce priveşte motivele pentru care s-a întocmit de către directorul unităţii Agenţia </w:t>
      </w:r>
      <w:r w:rsidR="001F142C">
        <w:rPr>
          <w:rStyle w:val="FontStyle15"/>
          <w:rFonts w:ascii="Bookman Old Style" w:hAnsi="Bookman Old Style"/>
          <w:lang w:val="ro-RO"/>
        </w:rPr>
        <w:t xml:space="preserve">1.2 </w:t>
      </w:r>
      <w:r>
        <w:rPr>
          <w:rStyle w:val="FontStyle15"/>
          <w:rFonts w:ascii="Bookman Old Style" w:hAnsi="Bookman Old Style"/>
          <w:lang w:val="ro-RO"/>
        </w:rPr>
        <w:t>si s-a început monitorizarea contestatoarei pentru o perioadă de 45 de zile, modalitatea de desfăşurare a monitorizării, sesizarea Comisiei de disciplină pentru necorespundere profesională, modalitatea de desfăşurare a examinării.</w:t>
      </w:r>
    </w:p>
    <w:p w:rsidR="00701B66" w14:paraId="683E0473" w14:textId="77777777">
      <w:pPr>
        <w:pStyle w:val="Style6"/>
        <w:widowControl/>
        <w:spacing w:before="5" w:line="240" w:lineRule="auto"/>
        <w:ind w:firstLine="708"/>
        <w:jc w:val="both"/>
        <w:rPr>
          <w:rStyle w:val="FontStyle15"/>
          <w:rFonts w:ascii="Bookman Old Style" w:hAnsi="Bookman Old Style"/>
          <w:lang w:val="ro-RO"/>
        </w:rPr>
      </w:pPr>
      <w:r>
        <w:rPr>
          <w:rStyle w:val="FontStyle15"/>
          <w:rFonts w:ascii="Bookman Old Style" w:hAnsi="Bookman Old Style"/>
          <w:lang w:val="ro-RO"/>
        </w:rPr>
        <w:t xml:space="preserve">Astfel, nu s-a dovedit în cauză că ulterior constatării deficienţelor, dar anterior declanşării monitorizării, directorul unităţii, directorul judeţean sau alte persoane încadrate în poziţii de conducere si de coordonare a activităţii contestatoarei ar fi avut discuţii cu aceasta cu privire la performanţele profesionale, că i s-ar fi atras atenţia în vreun fel sau altul cu privire la rezultatele </w:t>
      </w:r>
      <w:r>
        <w:rPr>
          <w:rStyle w:val="FontStyle15"/>
          <w:rFonts w:ascii="Bookman Old Style" w:hAnsi="Bookman Old Style"/>
          <w:lang w:val="ro-RO"/>
        </w:rPr>
        <w:t>sale pretins slabe sau că ar fi fost inclusă în diferite programe, cursuri pentru îmbunătăţirea performanţelor si a activităţii de promovare si vânzare a produselor de credit.</w:t>
      </w:r>
    </w:p>
    <w:p w:rsidR="00701B66" w14:paraId="2E3DA93D" w14:textId="73FAE3EB">
      <w:pPr>
        <w:pStyle w:val="Style6"/>
        <w:widowControl/>
        <w:spacing w:before="5" w:line="240" w:lineRule="auto"/>
        <w:ind w:firstLine="708"/>
        <w:jc w:val="both"/>
        <w:rPr>
          <w:rStyle w:val="FontStyle15"/>
          <w:rFonts w:ascii="Bookman Old Style" w:hAnsi="Bookman Old Style"/>
          <w:lang w:val="ro-RO"/>
        </w:rPr>
      </w:pPr>
      <w:r>
        <w:rPr>
          <w:rStyle w:val="FontStyle15"/>
          <w:rFonts w:ascii="Bookman Old Style" w:hAnsi="Bookman Old Style"/>
          <w:lang w:val="ro-RO"/>
        </w:rPr>
        <w:t xml:space="preserve">Tot în acest context, s-a putut observa că pentru anul 2011 s-au întocmit de către conducerea intimatei pentru consilierii microîntreprinderi clasamente privind realizările pe diferite segmente de activitate pe Regiunea </w:t>
      </w:r>
      <w:r w:rsidR="00667C26">
        <w:rPr>
          <w:rStyle w:val="FontStyle15"/>
          <w:rFonts w:ascii="Bookman Old Style" w:hAnsi="Bookman Old Style"/>
          <w:lang w:val="ro-RO"/>
        </w:rPr>
        <w:t xml:space="preserve">......... </w:t>
      </w:r>
      <w:r>
        <w:rPr>
          <w:rStyle w:val="FontStyle15"/>
          <w:rFonts w:ascii="Bookman Old Style" w:hAnsi="Bookman Old Style"/>
          <w:lang w:val="ro-RO"/>
        </w:rPr>
        <w:t xml:space="preserve">, judeţele: </w:t>
      </w:r>
      <w:r w:rsidR="001F142C">
        <w:rPr>
          <w:rStyle w:val="FontStyle15"/>
          <w:rFonts w:ascii="Bookman Old Style" w:hAnsi="Bookman Old Style"/>
          <w:lang w:val="ro-RO"/>
        </w:rPr>
        <w:t>C...........</w:t>
      </w:r>
      <w:r>
        <w:rPr>
          <w:rStyle w:val="FontStyle15"/>
          <w:rFonts w:ascii="Bookman Old Style" w:hAnsi="Bookman Old Style"/>
          <w:lang w:val="ro-RO"/>
        </w:rPr>
        <w:t xml:space="preserve">, </w:t>
      </w:r>
      <w:r w:rsidR="001F142C">
        <w:rPr>
          <w:rStyle w:val="FontStyle15"/>
          <w:rFonts w:ascii="Bookman Old Style" w:hAnsi="Bookman Old Style"/>
          <w:lang w:val="ro-RO"/>
        </w:rPr>
        <w:t>B.........</w:t>
      </w:r>
      <w:r>
        <w:rPr>
          <w:rStyle w:val="FontStyle15"/>
          <w:rFonts w:ascii="Bookman Old Style" w:hAnsi="Bookman Old Style"/>
          <w:lang w:val="ro-RO"/>
        </w:rPr>
        <w:t xml:space="preserve">, </w:t>
      </w:r>
      <w:r w:rsidR="001F142C">
        <w:rPr>
          <w:rStyle w:val="FontStyle15"/>
          <w:rFonts w:ascii="Bookman Old Style" w:hAnsi="Bookman Old Style"/>
          <w:lang w:val="ro-RO"/>
        </w:rPr>
        <w:t>M.........</w:t>
      </w:r>
      <w:r>
        <w:rPr>
          <w:rStyle w:val="FontStyle15"/>
          <w:rFonts w:ascii="Bookman Old Style" w:hAnsi="Bookman Old Style"/>
          <w:lang w:val="ro-RO"/>
        </w:rPr>
        <w:t xml:space="preserve">, </w:t>
      </w:r>
      <w:r w:rsidR="001F142C">
        <w:rPr>
          <w:rStyle w:val="FontStyle15"/>
          <w:rFonts w:ascii="Bookman Old Style" w:hAnsi="Bookman Old Style"/>
          <w:lang w:val="ro-RO"/>
        </w:rPr>
        <w:t>S.........</w:t>
      </w:r>
      <w:r>
        <w:rPr>
          <w:rStyle w:val="FontStyle15"/>
          <w:rFonts w:ascii="Bookman Old Style" w:hAnsi="Bookman Old Style"/>
          <w:lang w:val="ro-RO"/>
        </w:rPr>
        <w:t xml:space="preserve">si </w:t>
      </w:r>
      <w:r w:rsidR="001F142C">
        <w:rPr>
          <w:rStyle w:val="FontStyle15"/>
          <w:rFonts w:ascii="Bookman Old Style" w:hAnsi="Bookman Old Style"/>
          <w:lang w:val="ro-RO"/>
        </w:rPr>
        <w:t xml:space="preserve">B..... N........ </w:t>
      </w:r>
      <w:r>
        <w:rPr>
          <w:rStyle w:val="FontStyle15"/>
          <w:rFonts w:ascii="Bookman Old Style" w:hAnsi="Bookman Old Style"/>
          <w:lang w:val="ro-RO"/>
        </w:rPr>
        <w:t xml:space="preserve">(f. 164-180). La segmentul Poliţe AMI si AGR si Carduri Salariaţi, </w:t>
      </w:r>
      <w:r w:rsidR="001F142C">
        <w:rPr>
          <w:rStyle w:val="FontStyle15"/>
          <w:rFonts w:ascii="Bookman Old Style" w:hAnsi="Bookman Old Style"/>
          <w:lang w:val="ro-RO"/>
        </w:rPr>
        <w:t>2</w:t>
      </w:r>
      <w:r>
        <w:rPr>
          <w:rStyle w:val="FontStyle15"/>
          <w:rFonts w:ascii="Bookman Old Style" w:hAnsi="Bookman Old Style"/>
          <w:lang w:val="ro-RO"/>
        </w:rPr>
        <w:t xml:space="preserve"> s-a situat în primii zece consilieri pe regiune, iar la celelalte atribuţii salariata a înregistrat de asemenea rezultate situate pe la mijlocul clasamentului, în mod cert nu a fost cea mai slabă angajată din regiune, nici măcar din judeţul </w:t>
      </w:r>
      <w:r w:rsidR="001F142C">
        <w:rPr>
          <w:rStyle w:val="FontStyle15"/>
          <w:rFonts w:ascii="Bookman Old Style" w:hAnsi="Bookman Old Style"/>
          <w:lang w:val="ro-RO"/>
        </w:rPr>
        <w:t>..........</w:t>
      </w:r>
      <w:r>
        <w:rPr>
          <w:rStyle w:val="FontStyle15"/>
          <w:rFonts w:ascii="Bookman Old Style" w:hAnsi="Bookman Old Style"/>
          <w:lang w:val="ro-RO"/>
        </w:rPr>
        <w:t>.</w:t>
      </w:r>
    </w:p>
    <w:p w:rsidR="00701B66" w14:paraId="0E924D80" w14:textId="2614DAE8">
      <w:pPr>
        <w:pStyle w:val="Style6"/>
        <w:widowControl/>
        <w:spacing w:before="5" w:line="240" w:lineRule="auto"/>
        <w:ind w:firstLine="708"/>
        <w:jc w:val="both"/>
        <w:rPr>
          <w:rStyle w:val="FontStyle15"/>
          <w:rFonts w:ascii="Bookman Old Style" w:hAnsi="Bookman Old Style"/>
          <w:lang w:val="ro-RO"/>
        </w:rPr>
      </w:pPr>
      <w:r>
        <w:rPr>
          <w:rStyle w:val="FontStyle15"/>
          <w:rFonts w:ascii="Bookman Old Style" w:hAnsi="Bookman Old Style"/>
          <w:lang w:val="ro-RO"/>
        </w:rPr>
        <w:t xml:space="preserve">În opinia tribunalului întocmirea planului de măsuri de către directorul Agenţiei </w:t>
      </w:r>
      <w:r w:rsidR="001F142C">
        <w:rPr>
          <w:rStyle w:val="FontStyle15"/>
          <w:rFonts w:ascii="Bookman Old Style" w:hAnsi="Bookman Old Style"/>
          <w:lang w:val="ro-RO"/>
        </w:rPr>
        <w:t xml:space="preserve">1.2 </w:t>
      </w:r>
      <w:r>
        <w:rPr>
          <w:rStyle w:val="FontStyle15"/>
          <w:rFonts w:ascii="Bookman Old Style" w:hAnsi="Bookman Old Style"/>
          <w:lang w:val="ro-RO"/>
        </w:rPr>
        <w:t xml:space="preserve">a fost o măsură excesivă si nejustificată raportat la rezultatele angajatei în comparaţie si cu alţi angajaţi cu atribuţii asemănătoare din regiune şi ţinând cont că urmare a situaţiei economice din ţară si înăsprirea condiţiilor de creditare (aspecte care sunt deja de notorietate), activitatea de acordare a creditelor a devenit mai dificilă pentru toate băncile si pentru toţi consilierii de credit.     </w:t>
      </w:r>
    </w:p>
    <w:p w:rsidR="00701B66" w14:paraId="1DB3CDCA" w14:textId="03DCC4E8">
      <w:pPr>
        <w:pStyle w:val="Style6"/>
        <w:widowControl/>
        <w:spacing w:before="5" w:line="240" w:lineRule="auto"/>
        <w:ind w:firstLine="708"/>
        <w:jc w:val="both"/>
        <w:rPr>
          <w:rStyle w:val="FontStyle15"/>
          <w:rFonts w:ascii="Bookman Old Style" w:hAnsi="Bookman Old Style"/>
          <w:lang w:val="ro-RO"/>
        </w:rPr>
      </w:pPr>
      <w:r>
        <w:rPr>
          <w:rStyle w:val="FontStyle15"/>
          <w:rFonts w:ascii="Bookman Old Style" w:hAnsi="Bookman Old Style"/>
          <w:lang w:val="ro-RO"/>
        </w:rPr>
        <w:t xml:space="preserve">Nu în ultimul rând trebuie avute în vedere numeroasele e-mailuri de felicitare transmise de doamna </w:t>
      </w:r>
      <w:r w:rsidR="001F142C">
        <w:rPr>
          <w:rStyle w:val="FontStyle15"/>
          <w:rFonts w:ascii="Bookman Old Style" w:hAnsi="Bookman Old Style"/>
          <w:lang w:val="ro-RO"/>
        </w:rPr>
        <w:t xml:space="preserve">10 </w:t>
      </w:r>
      <w:r>
        <w:rPr>
          <w:rStyle w:val="FontStyle15"/>
          <w:rFonts w:ascii="Bookman Old Style" w:hAnsi="Bookman Old Style"/>
          <w:lang w:val="ro-RO"/>
        </w:rPr>
        <w:t xml:space="preserve">(f.181-214), prin care se evidenţiază că atât Agenţia </w:t>
      </w:r>
      <w:r w:rsidR="001F142C">
        <w:rPr>
          <w:rStyle w:val="FontStyle15"/>
          <w:rFonts w:ascii="Bookman Old Style" w:hAnsi="Bookman Old Style"/>
          <w:lang w:val="ro-RO"/>
        </w:rPr>
        <w:t>1.2</w:t>
      </w:r>
      <w:r>
        <w:rPr>
          <w:rStyle w:val="FontStyle15"/>
          <w:rFonts w:ascii="Bookman Old Style" w:hAnsi="Bookman Old Style"/>
          <w:lang w:val="ro-RO"/>
        </w:rPr>
        <w:t xml:space="preserve">, cât şi angajata </w:t>
      </w:r>
      <w:r w:rsidR="001F142C">
        <w:rPr>
          <w:rStyle w:val="FontStyle15"/>
          <w:rFonts w:ascii="Bookman Old Style" w:hAnsi="Bookman Old Style"/>
          <w:lang w:val="ro-RO"/>
        </w:rPr>
        <w:t>2</w:t>
      </w:r>
      <w:r>
        <w:rPr>
          <w:rStyle w:val="FontStyle15"/>
          <w:rFonts w:ascii="Bookman Old Style" w:hAnsi="Bookman Old Style"/>
          <w:lang w:val="ro-RO"/>
        </w:rPr>
        <w:t xml:space="preserve"> au avut o activitate foarte intensă şi eficientă pe mai multe segmente, inclusiv în perioada octombrie-decembrie 2011, când se desfăşura planul de măsuri.</w:t>
      </w:r>
    </w:p>
    <w:p w:rsidR="00701B66" w14:paraId="15EA9142" w14:textId="77777777">
      <w:pPr>
        <w:pStyle w:val="Style6"/>
        <w:widowControl/>
        <w:spacing w:before="5" w:line="240" w:lineRule="auto"/>
        <w:jc w:val="both"/>
        <w:rPr>
          <w:rStyle w:val="FontStyle15"/>
          <w:rFonts w:ascii="Bookman Old Style" w:hAnsi="Bookman Old Style"/>
          <w:lang w:val="ro-RO"/>
        </w:rPr>
      </w:pPr>
      <w:r>
        <w:rPr>
          <w:rStyle w:val="FontStyle15"/>
          <w:rFonts w:ascii="Bookman Old Style" w:hAnsi="Bookman Old Style"/>
          <w:lang w:val="ro-RO"/>
        </w:rPr>
        <w:tab/>
        <w:t>Instanţa de fond a mai reţinut că au existat nereguli si cu ocazia desfăşurării testărilor, astfel la examenul scris, contestatoarea nu a fost informată (neexistând nici o dovadă în acest sens) cu privire la faptul că fiecare din cele 30 de întrebări ar doar un răspuns corect posibil, chiar mai mult, la începutul testului se menţionează (f.334): ” vă rugăm să bifaţi răspunsul/răspunsurile corecte la întrebările de mai jos”, ceea ce creează impresia pentru persoana testată că există întrebări cu răspunsuri multiple corecte.  Verificând testul completat de contestatoare, se poate observa că 4 greşeli (întrebările 3,17,18,27) au fost determinate de faptul că reclamanta a bifat la întrebare mai multe răspunsuri, or dacă era încunoştinţată cu privire la faptul că poate exista doar un singur răspuns corect, opţiunile ei erau în mod cert altele. Intimata nu a dovedit faptul că actul depus de intimată în şedinţa de judecată intitulat „Informaţii referitoare la testarea pentru CCM „(f.333) i-ar fi fost comunicat şi contestatoarei anterior examinării.</w:t>
      </w:r>
    </w:p>
    <w:p w:rsidR="00701B66" w14:paraId="62D34068" w14:textId="3252628E">
      <w:pPr>
        <w:pStyle w:val="Style6"/>
        <w:widowControl/>
        <w:spacing w:before="5" w:line="240" w:lineRule="auto"/>
        <w:ind w:firstLine="708"/>
        <w:jc w:val="both"/>
        <w:rPr>
          <w:rStyle w:val="FontStyle15"/>
          <w:rFonts w:ascii="Bookman Old Style" w:hAnsi="Bookman Old Style"/>
          <w:lang w:val="ro-RO"/>
        </w:rPr>
      </w:pPr>
      <w:r>
        <w:rPr>
          <w:rStyle w:val="FontStyle15"/>
          <w:rFonts w:ascii="Bookman Old Style" w:hAnsi="Bookman Old Style"/>
          <w:lang w:val="ro-RO"/>
        </w:rPr>
        <w:t xml:space="preserve">A fost contestată de către </w:t>
      </w:r>
      <w:r w:rsidR="001F142C">
        <w:rPr>
          <w:rStyle w:val="FontStyle15"/>
          <w:rFonts w:ascii="Bookman Old Style" w:hAnsi="Bookman Old Style"/>
          <w:lang w:val="ro-RO"/>
        </w:rPr>
        <w:t>2</w:t>
      </w:r>
      <w:r>
        <w:rPr>
          <w:rStyle w:val="FontStyle15"/>
          <w:rFonts w:ascii="Bookman Old Style" w:hAnsi="Bookman Old Style"/>
          <w:lang w:val="ro-RO"/>
        </w:rPr>
        <w:t xml:space="preserve"> şi baremul pentru întrebările 4 şi 21, considerate greşite de către Comisie. Verificând înscrisurile depuse de contestatoare (f.513-514) există cel puţin un dubiu cu privire la corectitudinea baremului, iar intimata nu a fost în măsură să lămurească aceste aspecte. </w:t>
      </w:r>
    </w:p>
    <w:p w:rsidR="00701B66" w14:paraId="5D5AAECB" w14:textId="77777777">
      <w:pPr>
        <w:pStyle w:val="Style6"/>
        <w:widowControl/>
        <w:spacing w:before="5" w:line="240" w:lineRule="auto"/>
        <w:ind w:firstLine="708"/>
        <w:jc w:val="both"/>
        <w:rPr>
          <w:rStyle w:val="FontStyle15"/>
          <w:rFonts w:ascii="Bookman Old Style" w:hAnsi="Bookman Old Style"/>
          <w:lang w:val="ro-RO"/>
        </w:rPr>
      </w:pPr>
      <w:r>
        <w:rPr>
          <w:rStyle w:val="FontStyle15"/>
          <w:rFonts w:ascii="Bookman Old Style" w:hAnsi="Bookman Old Style"/>
          <w:lang w:val="ro-RO"/>
        </w:rPr>
        <w:t>Tribunalul a reţinut că testarea scrisă din cadrul evaluării nu a respectat toate exigenţele regulamentului si angajata evaluată nu a fost informată în mod corespunzător cu privire la toate elementele testării, iar baremul prezintă deficienţe aparente.</w:t>
      </w:r>
    </w:p>
    <w:p w:rsidR="00701B66" w14:paraId="7AF099DA" w14:textId="77777777">
      <w:pPr>
        <w:pStyle w:val="Style6"/>
        <w:widowControl/>
        <w:spacing w:before="5" w:line="240" w:lineRule="auto"/>
        <w:ind w:firstLine="708"/>
        <w:jc w:val="both"/>
        <w:rPr>
          <w:rStyle w:val="FontStyle15"/>
          <w:rFonts w:ascii="Bookman Old Style" w:hAnsi="Bookman Old Style"/>
          <w:lang w:val="ro-RO"/>
        </w:rPr>
      </w:pPr>
      <w:r>
        <w:rPr>
          <w:rStyle w:val="FontStyle15"/>
          <w:rFonts w:ascii="Bookman Old Style" w:hAnsi="Bookman Old Style"/>
          <w:lang w:val="ro-RO"/>
        </w:rPr>
        <w:t>În ceea ce priveşte jocul de roluri, tribunalul a constatat că nu există elemente obiective pe baza cărora să se poată verifica modul în care s-a desfăşurat această probă şi dacă calificativul acordat este sau nu justificat.</w:t>
      </w:r>
    </w:p>
    <w:p w:rsidR="00701B66" w14:paraId="7B4B46EA" w14:textId="4022A077">
      <w:pPr>
        <w:pStyle w:val="Style6"/>
        <w:widowControl/>
        <w:spacing w:before="5" w:line="240" w:lineRule="auto"/>
        <w:ind w:firstLine="705"/>
        <w:jc w:val="both"/>
        <w:rPr>
          <w:rStyle w:val="Fontdeparagrafimplicit"/>
          <w:rFonts w:ascii="Bookman Old Style" w:hAnsi="Bookman Old Style"/>
          <w:b/>
          <w:color w:val="FF0000"/>
          <w:lang w:val="ro-RO"/>
        </w:rPr>
      </w:pPr>
      <w:r>
        <w:rPr>
          <w:rStyle w:val="FontStyle15"/>
          <w:rFonts w:ascii="Bookman Old Style" w:hAnsi="Bookman Old Style"/>
          <w:lang w:val="ro-RO"/>
        </w:rPr>
        <w:t>Având în vedere cele arătate mai sus, tribunalul a a</w:t>
      </w:r>
      <w:r>
        <w:rPr>
          <w:rStyle w:val="Fontdeparagrafimplicit"/>
          <w:rFonts w:ascii="Bookman Old Style" w:hAnsi="Bookman Old Style"/>
          <w:lang w:val="ro-RO"/>
        </w:rPr>
        <w:t xml:space="preserve">dmis în parte contestaţia formulată şi precizată de contestatoarea </w:t>
      </w:r>
      <w:r w:rsidR="001F142C">
        <w:rPr>
          <w:rStyle w:val="Fontdeparagrafimplicit"/>
          <w:rFonts w:ascii="Bookman Old Style" w:hAnsi="Bookman Old Style"/>
          <w:lang w:val="ro-RO"/>
        </w:rPr>
        <w:t>2</w:t>
      </w:r>
      <w:r>
        <w:rPr>
          <w:rStyle w:val="Fontdeparagrafimplicit"/>
          <w:rFonts w:ascii="Bookman Old Style" w:hAnsi="Bookman Old Style"/>
          <w:lang w:val="ro-RO"/>
        </w:rPr>
        <w:t xml:space="preserve">, în contradictoriu cu intimata Banca </w:t>
      </w:r>
      <w:r w:rsidR="001F142C">
        <w:rPr>
          <w:rStyle w:val="Fontdeparagrafimplicit"/>
          <w:rFonts w:ascii="Bookman Old Style" w:hAnsi="Bookman Old Style"/>
          <w:lang w:val="ro-RO"/>
        </w:rPr>
        <w:t xml:space="preserve">1 </w:t>
      </w:r>
      <w:r>
        <w:rPr>
          <w:rStyle w:val="Fontdeparagrafimplicit"/>
          <w:rFonts w:ascii="Bookman Old Style" w:hAnsi="Bookman Old Style"/>
          <w:lang w:val="ro-RO"/>
        </w:rPr>
        <w:t xml:space="preserve"> SA, şi în consecinţă a anulat decizia nr. </w:t>
      </w:r>
      <w:r w:rsidR="001F142C">
        <w:rPr>
          <w:rStyle w:val="Fontdeparagrafimplicit"/>
          <w:rFonts w:ascii="Bookman Old Style" w:hAnsi="Bookman Old Style"/>
          <w:lang w:val="ro-RO"/>
        </w:rPr>
        <w:t>3/05.04.2012</w:t>
      </w:r>
      <w:r>
        <w:rPr>
          <w:rStyle w:val="Fontdeparagrafimplicit"/>
          <w:rFonts w:ascii="Bookman Old Style" w:hAnsi="Bookman Old Style"/>
          <w:lang w:val="ro-RO"/>
        </w:rPr>
        <w:t xml:space="preserve"> de desfacere a contractului individual de muncă al contestatoarei, decizie emisă de </w:t>
      </w:r>
      <w:r>
        <w:rPr>
          <w:rStyle w:val="Fontdeparagrafimplicit"/>
          <w:rFonts w:ascii="Bookman Old Style" w:hAnsi="Bookman Old Style"/>
          <w:lang w:val="ro-RO"/>
        </w:rPr>
        <w:t xml:space="preserve">intimata Banca </w:t>
      </w:r>
      <w:r w:rsidR="001F142C">
        <w:rPr>
          <w:rStyle w:val="Fontdeparagrafimplicit"/>
          <w:rFonts w:ascii="Bookman Old Style" w:hAnsi="Bookman Old Style"/>
          <w:lang w:val="ro-RO"/>
        </w:rPr>
        <w:t xml:space="preserve">1 </w:t>
      </w:r>
      <w:r>
        <w:rPr>
          <w:rStyle w:val="Fontdeparagrafimplicit"/>
          <w:rFonts w:ascii="Bookman Old Style" w:hAnsi="Bookman Old Style"/>
          <w:lang w:val="ro-RO"/>
        </w:rPr>
        <w:t xml:space="preserve"> SA. A obligat intimata Banca </w:t>
      </w:r>
      <w:r w:rsidR="001F142C">
        <w:rPr>
          <w:rStyle w:val="Fontdeparagrafimplicit"/>
          <w:rFonts w:ascii="Bookman Old Style" w:hAnsi="Bookman Old Style"/>
          <w:lang w:val="ro-RO"/>
        </w:rPr>
        <w:t xml:space="preserve">1 </w:t>
      </w:r>
      <w:r>
        <w:rPr>
          <w:rStyle w:val="Fontdeparagrafimplicit"/>
          <w:rFonts w:ascii="Bookman Old Style" w:hAnsi="Bookman Old Style"/>
          <w:lang w:val="ro-RO"/>
        </w:rPr>
        <w:t xml:space="preserve"> SA la reintegrarea în muncă a contestatoarei pe postul deţinut anterior desfacerii contractului individual de muncă şi intimata a fost obligată să plătească contestatoarei despăgubiri constând în drepturile salariale indexate, majorate şi reactualizate şi celelalte drepturi de care ar fi beneficiat contestatoarea de la data desfacerii contractului individual de muncă şi până la reintegrarea efectivă şi să plătească toate contribuţiile datorate bugetelor de stat în calitate de angajator.</w:t>
      </w:r>
    </w:p>
    <w:p w:rsidR="00701B66" w14:paraId="11EC6FA1" w14:textId="264F14E1">
      <w:pPr>
        <w:pStyle w:val="Style6"/>
        <w:widowControl/>
        <w:spacing w:before="5" w:line="240" w:lineRule="auto"/>
        <w:ind w:firstLine="705"/>
        <w:jc w:val="both"/>
        <w:rPr>
          <w:rStyle w:val="FontStyle15"/>
          <w:rFonts w:ascii="Bookman Old Style" w:hAnsi="Bookman Old Style"/>
          <w:lang w:val="ro-RO"/>
        </w:rPr>
      </w:pPr>
      <w:r>
        <w:rPr>
          <w:rStyle w:val="FontStyle15"/>
          <w:rFonts w:ascii="Bookman Old Style" w:hAnsi="Bookman Old Style"/>
          <w:i/>
          <w:lang w:val="ro-RO"/>
        </w:rPr>
        <w:t>În ceea ce priveşte cererea de obligare a intimatei la plata daunelor morale</w:t>
      </w:r>
      <w:r>
        <w:rPr>
          <w:rStyle w:val="FontStyle15"/>
          <w:rFonts w:ascii="Bookman Old Style" w:hAnsi="Bookman Old Style"/>
          <w:lang w:val="ro-RO"/>
        </w:rPr>
        <w:t xml:space="preserve"> în sumă de 10.000 Euro, tribunalul a reţinut că sarcina probei cu privire la prejudiciul cauzat de actul concedierii şi la suferinţele îndurate de contestatoarea </w:t>
      </w:r>
      <w:r w:rsidR="001F142C">
        <w:rPr>
          <w:rStyle w:val="FontStyle15"/>
          <w:rFonts w:ascii="Bookman Old Style" w:hAnsi="Bookman Old Style"/>
          <w:lang w:val="ro-RO"/>
        </w:rPr>
        <w:t>2</w:t>
      </w:r>
      <w:r>
        <w:rPr>
          <w:rStyle w:val="FontStyle15"/>
          <w:rFonts w:ascii="Bookman Old Style" w:hAnsi="Bookman Old Style"/>
          <w:lang w:val="ro-RO"/>
        </w:rPr>
        <w:t xml:space="preserve">, era în sarcina acesteia. Or contestatoarea nu a solicitat administrarea niciunui mijloc de probă pentru a demonstra caracterul deosebit sau mai intens al suferinţelor cauzate de acţiunile societăţii angajatoare. </w:t>
      </w:r>
    </w:p>
    <w:p w:rsidRPr="001F142C" w:rsidR="00701B66" w14:paraId="36832744" w14:textId="709D708F">
      <w:pPr>
        <w:ind w:firstLine="708"/>
        <w:jc w:val="both"/>
        <w:rPr>
          <w:rStyle w:val="Fontdeparagrafimplicit"/>
          <w:rFonts w:ascii="Bookman Old Style" w:hAnsi="Bookman Old Style"/>
          <w:lang w:val="ro-RO"/>
        </w:rPr>
      </w:pPr>
      <w:r w:rsidRPr="001F142C">
        <w:rPr>
          <w:rStyle w:val="Fontdeparagrafimplicit"/>
          <w:rFonts w:ascii="Bookman Old Style" w:hAnsi="Bookman Old Style"/>
          <w:i/>
          <w:lang w:val="ro-RO"/>
        </w:rPr>
        <w:t xml:space="preserve">Împotriva acestei hotărâri a declarat recurs pârâta BANCA </w:t>
      </w:r>
      <w:r w:rsidRPr="001F142C" w:rsidR="001F142C">
        <w:rPr>
          <w:rStyle w:val="Fontdeparagrafimplicit"/>
          <w:rFonts w:ascii="Bookman Old Style" w:hAnsi="Bookman Old Style"/>
          <w:i/>
          <w:lang w:val="ro-RO"/>
        </w:rPr>
        <w:t>1</w:t>
      </w:r>
      <w:r w:rsidRPr="001F142C">
        <w:rPr>
          <w:rStyle w:val="Fontdeparagrafimplicit"/>
          <w:rFonts w:ascii="Bookman Old Style" w:hAnsi="Bookman Old Style"/>
          <w:i/>
          <w:lang w:val="ro-RO"/>
        </w:rPr>
        <w:t xml:space="preserve"> SA, </w:t>
      </w:r>
      <w:r w:rsidRPr="001F142C">
        <w:rPr>
          <w:rStyle w:val="Fontdeparagrafimplicit"/>
          <w:rFonts w:ascii="Bookman Old Style" w:hAnsi="Bookman Old Style"/>
          <w:lang w:val="ro-RO"/>
        </w:rPr>
        <w:t>solicitând în baza dispoziţiilor art. 304, pct. 9, coroborate cu cele ale art. 304</w:t>
      </w:r>
      <w:r w:rsidRPr="001F142C">
        <w:rPr>
          <w:rStyle w:val="Fontdeparagrafimplicit"/>
          <w:rFonts w:ascii="Bookman Old Style" w:hAnsi="Bookman Old Style"/>
          <w:vertAlign w:val="superscript"/>
          <w:lang w:val="ro-RO"/>
        </w:rPr>
        <w:t>1</w:t>
      </w:r>
      <w:r w:rsidRPr="001F142C">
        <w:rPr>
          <w:rStyle w:val="Fontdeparagrafimplicit"/>
          <w:rFonts w:ascii="Bookman Old Style" w:hAnsi="Bookman Old Style"/>
          <w:lang w:val="ro-RO"/>
        </w:rPr>
        <w:t xml:space="preserve"> C. proc. civ., admiterea recursului, modificarea în tot a hotărârii atacate, în sensul respingerii contestaţiei formulate împotriva deciziei de desfacere a contractului de munca nr. </w:t>
      </w:r>
      <w:r w:rsidRPr="001F142C" w:rsidR="001F142C">
        <w:rPr>
          <w:rStyle w:val="Fontdeparagrafimplicit"/>
          <w:rFonts w:ascii="Bookman Old Style" w:hAnsi="Bookman Old Style"/>
          <w:lang w:val="ro-RO"/>
        </w:rPr>
        <w:t>3</w:t>
      </w:r>
      <w:r w:rsidRPr="001F142C">
        <w:rPr>
          <w:rStyle w:val="Fontdeparagrafimplicit"/>
          <w:rFonts w:ascii="Bookman Old Style" w:hAnsi="Bookman Old Style"/>
          <w:lang w:val="ro-RO"/>
        </w:rPr>
        <w:t xml:space="preserve"> din 05.04.2012 a Băncii </w:t>
      </w:r>
      <w:r w:rsidRPr="001F142C" w:rsidR="001F142C">
        <w:rPr>
          <w:rStyle w:val="Fontdeparagrafimplicit"/>
          <w:rFonts w:ascii="Bookman Old Style" w:hAnsi="Bookman Old Style"/>
          <w:lang w:val="ro-RO"/>
        </w:rPr>
        <w:t xml:space="preserve">1 </w:t>
      </w:r>
      <w:r w:rsidRPr="001F142C">
        <w:rPr>
          <w:rStyle w:val="Fontdeparagrafimplicit"/>
          <w:rFonts w:ascii="Bookman Old Style" w:hAnsi="Bookman Old Style"/>
          <w:lang w:val="ro-RO"/>
        </w:rPr>
        <w:t xml:space="preserve">SA. </w:t>
      </w:r>
    </w:p>
    <w:p w:rsidRPr="00667C26" w:rsidR="00701B66" w14:paraId="608622E2" w14:textId="77777777">
      <w:pPr>
        <w:ind w:firstLine="708"/>
        <w:jc w:val="both"/>
        <w:rPr>
          <w:rStyle w:val="Fontdeparagrafimplicit"/>
          <w:rFonts w:ascii="Bookman Old Style" w:hAnsi="Bookman Old Style"/>
          <w:lang w:val="ro-RO"/>
        </w:rPr>
      </w:pPr>
      <w:r w:rsidRPr="00667C26">
        <w:rPr>
          <w:rStyle w:val="Fontdeparagrafimplicit"/>
          <w:rFonts w:ascii="Bookman Old Style" w:hAnsi="Bookman Old Style"/>
          <w:lang w:val="ro-RO"/>
        </w:rPr>
        <w:t xml:space="preserve">În motivarea recursului, recurenta a arătat că hotărârea atacată este dată cu încălcarea sau aplicarea greşită a legii, aceasta fiind şi netemeinică, întrucât soluţia pronunţată este consecinţa aprecierii greşite a probatoriului administrat în cauza. </w:t>
      </w:r>
    </w:p>
    <w:p w:rsidRPr="00B94BA1" w:rsidR="00701B66" w14:paraId="14F5275F"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Motivarea sentinţei se bazează în exclusivitate pe considerentul că, "raportat la temeinicia deciziei de concediere, tribunalul a constatat o serie de nereguli". </w:t>
      </w:r>
    </w:p>
    <w:p w:rsidRPr="00B94BA1" w:rsidR="00701B66" w14:paraId="1BF4373D"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Analizând fiecare din aceste aspecte, prezentate drept nereguli de prima instanţă, solicită instanţei de recurs să verifice şi să constate că soluţia pronunţată nu este în concordanta cu principiul adevărului. </w:t>
      </w:r>
    </w:p>
    <w:p w:rsidRPr="00B94BA1" w:rsidR="00701B66" w14:paraId="02F7DCD5"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În mod consecvent, prin toata argumentaţia soluţiei pronunţate, prima instanţă pune la îndoială credibilitatea documentelor depuse de banca la dosarul cauzei, din proprie iniţiativă ori la solicitarea contestatoarei, deşi nici contestatoarea nu a solicitat şi nici instanţa nu a constatat, conform procedurii specifice înscrisurilor depuse ca dovezi în proces, că vreunul dintre documentele prezentate de bancă ar fi lipsit de valabilitate ori fals. În schimb, în mod constant, instanţa a admis că susţinerile nedovedite ale contestatoarei ar fi credibile, pornind de la construcţii teoretice a căror logică nu este susţinută prin probe, bazate pe ceea ce numeşte la un moment dat "deficiente aparente" ale unora din documentele ce constituie probatoriul cauzei. </w:t>
      </w:r>
    </w:p>
    <w:p w:rsidRPr="00B94BA1" w:rsidR="00701B66" w14:paraId="79DF774C"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Observând şi analizând argumentaţiile instanţei de fond, solicită să se aibă în vedere următoarele: </w:t>
      </w:r>
    </w:p>
    <w:p w:rsidRPr="00B94BA1" w:rsidR="00701B66" w14:paraId="0CF086FE" w14:textId="62F40773">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1. Atunci când retine că întocmirea planului de masuri de către directorul Agenţiei </w:t>
      </w:r>
      <w:r w:rsidR="001F142C">
        <w:rPr>
          <w:rStyle w:val="Fontdeparagrafimplicit"/>
          <w:rFonts w:ascii="Bookman Old Style" w:hAnsi="Bookman Old Style"/>
          <w:lang w:val="pt-PT"/>
        </w:rPr>
        <w:t xml:space="preserve">1.2 </w:t>
      </w:r>
      <w:r w:rsidRPr="00B94BA1">
        <w:rPr>
          <w:rStyle w:val="Fontdeparagrafimplicit"/>
          <w:rFonts w:ascii="Bookman Old Style" w:hAnsi="Bookman Old Style"/>
          <w:lang w:val="pt-PT"/>
        </w:rPr>
        <w:t xml:space="preserve">a fost o măsură excesivă şi nejustificată, tribunalul face doar consideraţii de natură generală, fără a concretiza şi arata probele pe care îşi întemeiază constatările </w:t>
      </w:r>
      <w:r w:rsidRPr="00B94BA1">
        <w:rPr>
          <w:rStyle w:val="Fontdeparagrafimplicit"/>
          <w:rFonts w:ascii="Bookman Old Style" w:hAnsi="Bookman Old Style"/>
          <w:lang w:val="pt-PT"/>
        </w:rPr>
        <w:tab/>
        <w:t xml:space="preserve">referitoare la: </w:t>
      </w:r>
    </w:p>
    <w:p w:rsidRPr="00B94BA1" w:rsidR="00701B66" w14:paraId="0277635E"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a) rezultatele angajatei în comparaţie cu alţi salariaţi cu atribuţii asemănătoare din regiune. </w:t>
      </w:r>
    </w:p>
    <w:p w:rsidRPr="00B94BA1" w:rsidR="00701B66" w14:paraId="392BBD41" w14:textId="46B83713">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Instanţa de fond nu detaliază şi nu argumentează sub nicio formă acest aspect al comparaţiei între rezultatele consilierilor clienţi microîntreprinderi, deşi la dosarul cauzei au depus, la solicitarea contestatoarei, înscrisurile Realizări Consilieri Clienţi Microîntreprinderi pentru judeţele </w:t>
      </w:r>
      <w:r w:rsidR="001F142C">
        <w:rPr>
          <w:rStyle w:val="Fontdeparagrafimplicit"/>
          <w:rFonts w:ascii="Bookman Old Style" w:hAnsi="Bookman Old Style"/>
          <w:lang w:val="pt-PT"/>
        </w:rPr>
        <w:t>C............</w:t>
      </w:r>
      <w:r w:rsidRPr="00B94BA1">
        <w:rPr>
          <w:rStyle w:val="Fontdeparagrafimplicit"/>
          <w:rFonts w:ascii="Bookman Old Style" w:hAnsi="Bookman Old Style"/>
          <w:lang w:val="pt-PT"/>
        </w:rPr>
        <w:t xml:space="preserve">, </w:t>
      </w:r>
      <w:r w:rsidR="001F142C">
        <w:rPr>
          <w:rStyle w:val="Fontdeparagrafimplicit"/>
          <w:rFonts w:ascii="Bookman Old Style" w:hAnsi="Bookman Old Style"/>
          <w:lang w:val="pt-PT"/>
        </w:rPr>
        <w:t>M.........</w:t>
      </w:r>
      <w:r w:rsidRPr="00B94BA1">
        <w:rPr>
          <w:rStyle w:val="Fontdeparagrafimplicit"/>
          <w:rFonts w:ascii="Bookman Old Style" w:hAnsi="Bookman Old Style"/>
          <w:lang w:val="pt-PT"/>
        </w:rPr>
        <w:t xml:space="preserve"> şi </w:t>
      </w:r>
      <w:r w:rsidR="001F142C">
        <w:rPr>
          <w:rStyle w:val="Fontdeparagrafimplicit"/>
          <w:rFonts w:ascii="Bookman Old Style" w:hAnsi="Bookman Old Style"/>
          <w:lang w:val="pt-PT"/>
        </w:rPr>
        <w:t>B........ N.........</w:t>
      </w:r>
      <w:r w:rsidRPr="00B94BA1">
        <w:rPr>
          <w:rStyle w:val="Fontdeparagrafimplicit"/>
          <w:rFonts w:ascii="Bookman Old Style" w:hAnsi="Bookman Old Style"/>
          <w:lang w:val="pt-PT"/>
        </w:rPr>
        <w:t xml:space="preserve">, în anul 2011 (f. 756-794). De asemenea nu observă că această comparaţie nici nu este, pe ansamblu, în favoarea contestatoarei. Nemaivorbind </w:t>
      </w:r>
      <w:r w:rsidRPr="00B94BA1">
        <w:rPr>
          <w:rStyle w:val="Fontdeparagrafimplicit"/>
          <w:rFonts w:ascii="Bookman Old Style" w:hAnsi="Bookman Old Style"/>
          <w:lang w:val="pt-PT"/>
        </w:rPr>
        <w:t xml:space="preserve">că pentru fiecare unitate bancară în parte ar putea exista aspecte, situaţii şi perioade cu totul particulare ori specifice. </w:t>
      </w:r>
      <w:r w:rsidRPr="00B94BA1">
        <w:rPr>
          <w:rStyle w:val="Fontdeparagrafimplicit"/>
          <w:rFonts w:ascii="Bookman Old Style" w:hAnsi="Bookman Old Style"/>
          <w:lang w:val="pt-PT"/>
        </w:rPr>
        <w:tab/>
        <w:t xml:space="preserve"> </w:t>
      </w:r>
    </w:p>
    <w:p w:rsidRPr="00B94BA1" w:rsidR="00701B66" w14:paraId="5E08319E" w14:textId="62F1B5C1">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Nu are nicio baza reală constatarea primei instanţe cum că gradul de realizare a indicatorilor de către contestatoare, pe trimestrul 2, anul 2011, ar trebui să fie 46,34 % şi nu </w:t>
      </w:r>
      <w:r w:rsidR="001F142C">
        <w:rPr>
          <w:rStyle w:val="Fontdeparagrafimplicit"/>
          <w:rFonts w:ascii="Bookman Old Style" w:hAnsi="Bookman Old Style"/>
          <w:lang w:val="pt-PT"/>
        </w:rPr>
        <w:t>0</w:t>
      </w:r>
      <w:r w:rsidRPr="00B94BA1">
        <w:rPr>
          <w:rStyle w:val="Fontdeparagrafimplicit"/>
          <w:rFonts w:ascii="Bookman Old Style" w:hAnsi="Bookman Old Style"/>
          <w:lang w:val="pt-PT"/>
        </w:rPr>
        <w:t xml:space="preserve"> %, aşa cum rezultă din documentul Raport - categorii de indicatori Q 2 2011, depus de banca la dosarul cauzei (f. 308 şi 652-653). în aserţiunea sa, instanţa porneşte de la înscrisul depus de reclamantă la dosarul cauzei (f. 219), înscris neconfirmat de bancă, întrucât reprezintă un raport provizoriu, pe care fiecare salariat îl putea edita pentru a urmări în mod curent indicatorii săi. Acest înscris poartă chiar o menţiune inserată cu scris de mână, cel mai probabil de către contestatoare, din moment ce se menţionează "Nu sunt de acord cu aceasta evaluare". S-ar înţelege că oricum nu recunoaşte nici conţinutul acelui înscris. </w:t>
      </w:r>
    </w:p>
    <w:p w:rsidRPr="00B94BA1" w:rsidR="00701B66" w14:paraId="7B64646B"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Indicele Entry Gate este aplicabil cuantificării rezultatelor tuturor salariaţilor care vând produse în activitatea de retail, inclusiv contestatoarei. Părerea instanţei de fond cum că acest indice nu ar trebui aplicat şi contestatoarei nu are nicio bază reală şi nici nu este motivata în vreun fel, reţinându-se doar că banca nu ar fi lămurit acest lucru. </w:t>
      </w:r>
    </w:p>
    <w:p w:rsidRPr="00B94BA1" w:rsidR="00701B66" w14:paraId="556D5DE6"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b) situaţia economică din tară şi înăsprirea condiţiilor de creditare. </w:t>
      </w:r>
    </w:p>
    <w:p w:rsidRPr="00B94BA1" w:rsidR="00701B66" w14:paraId="5FB8124D"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Funcţia pe care a ocupat-o contestatoarea, astfel cum aceasta este definită în fişa postului, este o funcţie cu un rol preponderent de vânzare, consilierul client microîntreprinderi constituind principala forţă de vânzare a produselor şi serviciilor oferite de bancă segmentului de piaţă constituit din întreprinderile mici şi mijlocii. </w:t>
      </w:r>
    </w:p>
    <w:p w:rsidRPr="00B94BA1" w:rsidR="00701B66" w14:paraId="33A2F455"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Pornind de la acesta stare de fapt, aptitudinile şi abilităţile cerute salariaţilor sunt supuse aceleiaşi dinamici. Aceştia trebuie să dea dovadă continuă de adaptare la exigentele angajatorului, exigente impuse de însa şi piaţa pe care acesta activează. Neadaptarea, în special lipsa dorinţei şi a voinţei de adaptare, nu face decât să genereze scăderea continua a performantelor şi conduce la necorespundere profesională în ceea ce priveşte postul ocupat de angajat. </w:t>
      </w:r>
    </w:p>
    <w:p w:rsidRPr="00B94BA1" w:rsidR="00701B66" w14:paraId="0D842AFD"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2. Retine apoi instanţa că banca nu a dovedit că, anterior declanşării monitorizării, directorul unităţii, directorul judeţean sau alte persoane încadrate în poziţii de conducere şi de coordonare, ar fi avut discuţii cu contestatoarea, că i s-ar fi atras atenţia asupra rezultatelor pretins slabe, că ar fi fost inclusă în diferite programe ori cursuri de promovare şi vânzare a produselor. Faţă de aceasta constatare, solicită să se observe că: </w:t>
      </w:r>
    </w:p>
    <w:p w:rsidRPr="00B94BA1" w:rsidR="00701B66" w14:paraId="2271D1AD" w14:textId="76838A03">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a) activitatea contestatoarei s-a desfăşurat la Sucursala </w:t>
      </w:r>
      <w:r w:rsidR="001F142C">
        <w:rPr>
          <w:rStyle w:val="Fontdeparagrafimplicit"/>
          <w:rFonts w:ascii="Bookman Old Style" w:hAnsi="Bookman Old Style"/>
          <w:lang w:val="pt-PT"/>
        </w:rPr>
        <w:t>1.2</w:t>
      </w:r>
      <w:r w:rsidRPr="00B94BA1">
        <w:rPr>
          <w:rStyle w:val="Fontdeparagrafimplicit"/>
          <w:rFonts w:ascii="Bookman Old Style" w:hAnsi="Bookman Old Style"/>
          <w:lang w:val="pt-PT"/>
        </w:rPr>
        <w:t xml:space="preserve">, unitate teritorială a băncii în care lucrează 7 salariaţi, din care 2 operatori de ghişeu, 2 consilieri clienţi zona rapidă, 2 consilieri clienţi retail şi 1 consilier client microîntreprinderi. Aceştia sunt coordonaţi de către directorul unităţii, care lucrează zi de zi alături de colegii săi. </w:t>
      </w:r>
    </w:p>
    <w:p w:rsidRPr="00B94BA1" w:rsidR="00701B66" w14:paraId="0385A24F"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La începutul zilei de lucru, directorul unităţii discută în mod direct cu fiecare dintre salariaţi despre operaţiunile şi activităţile ce urmează a le efectua în ziua respectivă. Odată efectuate, acestea sunt automat adăugate în sistemul informatic la realizările fiecăruia, salariaţii ştiind în permanenţă la ce nivel de îndeplinire a ţintelor se găsesc, la fel cum ştie atât directorul unităţii cât şi directorul judeţean. </w:t>
      </w:r>
    </w:p>
    <w:p w:rsidRPr="00B94BA1" w:rsidR="00701B66" w14:paraId="38B0569D"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În plus, pe linia de lucru cu microîntreprinderile, coordonatorul judeţean micro i-a acordat contestatoarei, în permanenta, instruire şi asistenţă ca şi celorlalţi consilieri micro din judeţ. Acest coordonator organizează în fiecare săptămână o şedinţă şi/sau teleconferinţă, în care fiecare consilier client </w:t>
      </w:r>
      <w:r w:rsidRPr="00B94BA1">
        <w:rPr>
          <w:rStyle w:val="Fontdeparagrafimplicit"/>
          <w:rFonts w:ascii="Bookman Old Style" w:hAnsi="Bookman Old Style"/>
          <w:lang w:val="pt-PT"/>
        </w:rPr>
        <w:t xml:space="preserve">microîntreprindere îşi prezintă gradul de realizare a indicatorilor, fiind atenţionaţi de fiecare dată cei cu realizări insuficiente. În plus directorul judeţean intervine în permanentă şi discută cu colegii la care observă o semnificativă rămânere în urmă la realizarea indicatorilor. </w:t>
      </w:r>
    </w:p>
    <w:p w:rsidRPr="00B94BA1" w:rsidR="00701B66" w14:paraId="5FF79B6D"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Cu contestatoarea s-a întâmplat acest lucru de mai multe ori şi cei puţin odată, datorită atitudinii ireverenţioase a acesteia, discuţia directă s-a desfăşurat în termeni violenţi. </w:t>
      </w:r>
    </w:p>
    <w:p w:rsidRPr="00B94BA1" w:rsidR="00701B66" w14:paraId="39128EFF" w14:textId="446617D8">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b) Contestatoarea a beneficiat în permanenţă, în mod constant şi frecvent de cursuri de perfecţionare profesională, acest lucru rezultând din lista cursurilor şi testelor elearning absolvite de </w:t>
      </w:r>
      <w:r w:rsidR="001F142C">
        <w:rPr>
          <w:rStyle w:val="Fontdeparagrafimplicit"/>
          <w:rFonts w:ascii="Bookman Old Style" w:hAnsi="Bookman Old Style"/>
          <w:lang w:val="pt-PT"/>
        </w:rPr>
        <w:t>2</w:t>
      </w:r>
      <w:r w:rsidRPr="00B94BA1">
        <w:rPr>
          <w:rStyle w:val="Fontdeparagrafimplicit"/>
          <w:rFonts w:ascii="Bookman Old Style" w:hAnsi="Bookman Old Style"/>
          <w:lang w:val="pt-PT"/>
        </w:rPr>
        <w:t xml:space="preserve"> din 2010 până la data concedierii, depusă la dosarul cauzei (f. 606). </w:t>
      </w:r>
    </w:p>
    <w:p w:rsidRPr="00B94BA1" w:rsidR="00701B66" w14:paraId="1804A3C8" w14:textId="4955DB4E">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De altfel contestatoarea nici nu a negat că a beneficiat de cursuri şi instruiri, insistând chiar asupra participării sale la cursul-privind Proiectul </w:t>
      </w:r>
      <w:r w:rsidR="00667C26">
        <w:rPr>
          <w:rStyle w:val="Fontdeparagrafimplicit"/>
          <w:rFonts w:ascii="Bookman Old Style" w:hAnsi="Bookman Old Style"/>
          <w:lang w:val="pt-PT"/>
        </w:rPr>
        <w:t>A</w:t>
      </w:r>
      <w:r w:rsidRPr="00B94BA1">
        <w:rPr>
          <w:rStyle w:val="Fontdeparagrafimplicit"/>
          <w:rFonts w:ascii="Bookman Old Style" w:hAnsi="Bookman Old Style"/>
          <w:lang w:val="pt-PT"/>
        </w:rPr>
        <w:t xml:space="preserve">, derulat în cursul anului 2010, numai că a prezentat acest lucru ca un argument în sprijinul admiterii contestaţiei sale. Ori diploma de absolvire a cursului atesta doar participarea la proiect şi nu calităţile profesionale ale participantului, calităţi pe care banca a încercat să le dezvolte, inclusiv prin derularea proiectului menţionat, ca şi a altor proiecte de acest gen. </w:t>
      </w:r>
    </w:p>
    <w:p w:rsidRPr="00B94BA1" w:rsidR="00701B66" w14:paraId="050BECA7"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3. Referitor la perioada de monitorizare, solicită a se observa că: </w:t>
      </w:r>
    </w:p>
    <w:p w:rsidRPr="00B94BA1" w:rsidR="00701B66" w14:paraId="3582709A"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deşi instanţa de fond reţine prin considerentele sentinţei că şedinţele săptămânale din timpul monitorizării nu ar fi avut loc, din documentele depuse de bancă la dosarul cauzei rezultă contrariul, chiar dacă contestatoarea a refuzat categoric orice discuţie asupra planului cu directorul agenţiei, aşa cum a explicat mai sus. </w:t>
      </w:r>
    </w:p>
    <w:p w:rsidRPr="00B94BA1" w:rsidR="00701B66" w14:paraId="682684AE"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instanţa constată că rezultatul şi concluziile îndeplinirii planului în perioada de monitorizare sunt diferite între raportul întocmit de salariat (f. 321) şi cel întocmit de directorul unităţii (f. 322-324) şi consideră ca fiind corespunzătoare realităţii doar situaţia din raportul salariatului, argumentul fiind evident întocmit tot de salariat, în mod unilateral. </w:t>
      </w:r>
    </w:p>
    <w:p w:rsidRPr="00B94BA1" w:rsidR="00701B66" w14:paraId="28BD0504"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Pe de altă parte, aşa cum a arătat şi prin întâmpinare în faţa instanţei de fond, în cazul acestei categorii de salariaţi, procedura de evaluare prealabilă putea începe direct cu sesizarea Comisiei de Disciplină, aceasta având şi competenta stabilită prin art. 47, lit. b) din Regulamentul Intern, de evaluare prealabila obligatorie pentru cazurile în care se constată că salariatul nu corespunde profesional postului ocupat. </w:t>
      </w:r>
    </w:p>
    <w:p w:rsidRPr="00B94BA1" w:rsidR="00701B66" w14:paraId="76764351"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Banca a recurs însă şi la această măsură din dorinţa de a veni în sprijinul salariatului şi pentru a asigura o cât mai mare transparenţă procedurii de evaluare. </w:t>
      </w:r>
    </w:p>
    <w:p w:rsidRPr="00B94BA1" w:rsidR="00701B66" w14:paraId="3201649A"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Din această perspectivă, aşa zisele nereguli referitoare la perioada de monitorizare a salariatei respectiv, privind planul de măsuri, şedinţele săptămânale din perioada de monitorizare ori rapoartele privind la gradul de îndeplinire a obiectivelor stabilite prin planul de masuri, chiar daca ar fi fost dovedite, nu puteau avea relevanţă asupra soluţionării litigiului. </w:t>
      </w:r>
    </w:p>
    <w:p w:rsidRPr="00B94BA1" w:rsidR="00701B66" w14:paraId="7A7D2A41"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5. În ceea ce priveşte termenul minim de 15 zile prevăzut de art.13, alin. 2 din Anexa 1 la Regulamentul intern, solicită a se reţine următoarele:</w:t>
      </w:r>
    </w:p>
    <w:p w:rsidRPr="00B94BA1" w:rsidR="00701B66" w14:paraId="2ECAF64D"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aşa cum a probat în faţa primei instanţe, salariata a fost convocată la comisia de necorespundere profesională pentru data de 20.03.2012, în vederea evaluării prealabile. Convocarea s-a făcut în data de 05 martie 2012 prin mesaj e-mail, căruia i s-au ataşat sesizarea comisiei şi documentele însoţitoare ale sesizării; </w:t>
      </w:r>
    </w:p>
    <w:p w:rsidRPr="00B94BA1" w:rsidR="00701B66" w14:paraId="3B57B706"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la solicitarea salariatei, motivat de faptul că nu ar reuşi să deschidă ataşamentul e-mail-ului, sesizarea şi documentele însoţitoare i-au fost </w:t>
      </w:r>
      <w:r w:rsidRPr="00B94BA1">
        <w:rPr>
          <w:rStyle w:val="Fontdeparagrafimplicit"/>
          <w:rFonts w:ascii="Bookman Old Style" w:hAnsi="Bookman Old Style"/>
          <w:lang w:val="pt-PT"/>
        </w:rPr>
        <w:t xml:space="preserve">comunicate ulterior prin poştă, aşa cum a arătat şi prin cererea de chemare în judecată; </w:t>
      </w:r>
    </w:p>
    <w:p w:rsidRPr="00B94BA1" w:rsidR="00701B66" w14:paraId="2F152CDC"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Mai mult decât atât, prin convocarea propriu zisă din data-de 05.03.2012 (f. 64 depusă de salariată şi f. 330 depusă de bancă), salariatei i s-a comunicat în mod detaliat că examinarea poate avea ca obiect activităţile din fişa postului, tematica fiind: </w:t>
      </w:r>
    </w:p>
    <w:p w:rsidRPr="00B94BA1" w:rsidR="00701B66" w14:paraId="5A66B8EE" w14:textId="095AE42B">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produsele şi serviciile oferite de grup </w:t>
      </w:r>
      <w:r w:rsidR="001F142C">
        <w:rPr>
          <w:rStyle w:val="Fontdeparagrafimplicit"/>
          <w:rFonts w:ascii="Bookman Old Style" w:hAnsi="Bookman Old Style"/>
          <w:lang w:val="pt-PT"/>
        </w:rPr>
        <w:t>B1</w:t>
      </w:r>
      <w:r w:rsidRPr="00B94BA1">
        <w:rPr>
          <w:rStyle w:val="Fontdeparagrafimplicit"/>
          <w:rFonts w:ascii="Bookman Old Style" w:hAnsi="Bookman Old Style"/>
          <w:lang w:val="pt-PT"/>
        </w:rPr>
        <w:t xml:space="preserve">, proceduri de lucru/fluxuri operaţionale şi aplicaţii IT, toate specifice doar activităţii salariatului convocat; </w:t>
      </w:r>
    </w:p>
    <w:p w:rsidRPr="00B94BA1" w:rsidR="00701B66" w14:paraId="31D16777" w14:textId="55653A93">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standardele de servire a clienţilor, Regulamentul intern şi Codul de etică al </w:t>
      </w:r>
      <w:r w:rsidR="001F142C">
        <w:rPr>
          <w:rStyle w:val="Fontdeparagrafimplicit"/>
          <w:rFonts w:ascii="Bookman Old Style" w:hAnsi="Bookman Old Style"/>
          <w:lang w:val="pt-PT"/>
        </w:rPr>
        <w:t>B1</w:t>
      </w:r>
      <w:r w:rsidRPr="00B94BA1">
        <w:rPr>
          <w:rStyle w:val="Fontdeparagrafimplicit"/>
          <w:rFonts w:ascii="Bookman Old Style" w:hAnsi="Bookman Old Style"/>
          <w:lang w:val="pt-PT"/>
        </w:rPr>
        <w:t xml:space="preserve">. </w:t>
      </w:r>
    </w:p>
    <w:p w:rsidRPr="00B94BA1" w:rsidR="00701B66" w14:paraId="497B1460"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Tematica menţionată face parte din competenţele cerute salariatei prin fişa postului, după cum rezultă şi din conţinutul acesteia. Nimic nu a împiedicat salariata să consulte orice fel de proceduri; fişe de produs; materiale, documente, lucrări de specialitate, nici înainte şi nici ulterior convocării la evaluarea profesională, salariata având la îndemână consultarea oricărei bibliografii pe intranetul băncii. </w:t>
      </w:r>
    </w:p>
    <w:p w:rsidRPr="00B94BA1" w:rsidR="00701B66" w14:paraId="11C9800B"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6. Prima instanţa pune la îndoială în mod netemeinic valabilitatea testelor de evaluare, atât la proba scrisă cât şi la proba practică, tribunalul reţinând că angajata evaluată nu a fost informată în mod corespunzător cu privire la toate elementele testării, iar baremul prezintă deficienţe aparente. Solicită să se constată că subiectivismul şi netemeinicia acestei constatări, întrucât: </w:t>
      </w:r>
    </w:p>
    <w:p w:rsidRPr="00B94BA1" w:rsidR="00701B66" w14:paraId="7A41DF50"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aşa cum a arătat mai sus contestatoarea a refuzat să semneze că a luat la cunoştinţă de regulamentul de rezolvare a testului, acesta reprezentând prima pagină a testului care i s-a prezentat pentru rezolvare; </w:t>
      </w:r>
    </w:p>
    <w:p w:rsidRPr="00B94BA1" w:rsidR="00701B66" w14:paraId="4C20FE8B"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răspunsul indicat de salariata la întrebarea 4 este incorect; </w:t>
      </w:r>
    </w:p>
    <w:p w:rsidRPr="00B94BA1" w:rsidR="00701B66" w14:paraId="28D1E55A"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gradul de dificultate al testului teoretic nu era de natură a împiedica un salariat, cât de cât pregătit, să deceleze că răspunsurile corecte nu puteau fi multiple; </w:t>
      </w:r>
    </w:p>
    <w:p w:rsidRPr="00B94BA1" w:rsidR="00701B66" w14:paraId="175872C8"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salariata s-a preocupat mai mult să creeze tensiune în loc să se concentreze asupra rezolvării testului; </w:t>
      </w:r>
    </w:p>
    <w:p w:rsidRPr="00B94BA1" w:rsidR="00701B66" w14:paraId="37382844"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nu exista o reglementare legală conform căreia banca ar fi fost obligată să respecte o anume formă ori modalitate de prezentare a testelor de evaluare. </w:t>
      </w:r>
    </w:p>
    <w:p w:rsidRPr="00B94BA1" w:rsidR="00701B66" w14:paraId="006D88BB" w14:textId="49F7BEC6">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Subiectele au fost elaborate de către Departamentul </w:t>
      </w:r>
      <w:r w:rsidR="000F7F9C">
        <w:rPr>
          <w:rStyle w:val="Fontdeparagrafimplicit"/>
          <w:rFonts w:ascii="Bookman Old Style" w:hAnsi="Bookman Old Style"/>
          <w:lang w:val="pt-PT"/>
        </w:rPr>
        <w:t>........</w:t>
      </w:r>
      <w:r w:rsidRPr="00B94BA1">
        <w:rPr>
          <w:rStyle w:val="Fontdeparagrafimplicit"/>
          <w:rFonts w:ascii="Bookman Old Style" w:hAnsi="Bookman Old Style"/>
          <w:lang w:val="pt-PT"/>
        </w:rPr>
        <w:t xml:space="preserve"> (fosta Direcţie a </w:t>
      </w:r>
      <w:r w:rsidR="000F7F9C">
        <w:rPr>
          <w:rStyle w:val="Fontdeparagrafimplicit"/>
          <w:rFonts w:ascii="Bookman Old Style" w:hAnsi="Bookman Old Style"/>
          <w:lang w:val="pt-PT"/>
        </w:rPr>
        <w:t>........</w:t>
      </w:r>
      <w:r w:rsidRPr="00B94BA1">
        <w:rPr>
          <w:rStyle w:val="Fontdeparagrafimplicit"/>
          <w:rFonts w:ascii="Bookman Old Style" w:hAnsi="Bookman Old Style"/>
          <w:lang w:val="pt-PT"/>
        </w:rPr>
        <w:t xml:space="preserve">), specializat în training-ul vânzării produselor retail </w:t>
      </w:r>
    </w:p>
    <w:p w:rsidRPr="00B94BA1" w:rsidR="00701B66" w14:paraId="0523211D"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Formularele de testare au fost comunicate către Direcţia de Resurse Umane prin intranet. Tematica o reprezenta totalitatea normelor/procedurilor interne pe care salariata avea obligaţia să le cunoască conform fişei postului, Regulamentului Intern etc. Nu erau necesare, nici un document separat, suplimentar, care să ateste că salariatul cunoştea sau trebuia să cunoască tematica şi nici o procedură anume de redactare/formulare a întrebărilor şi modului de evaluare în proba practica. </w:t>
      </w:r>
    </w:p>
    <w:p w:rsidRPr="00B94BA1" w:rsidR="00701B66" w14:paraId="2FBA0B56"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Testele nu pot fi antecomunicate celor examinaţi, în caz contrar nu ar mai avea rost examinarea, fiind evident că în acest mod nu ar mai putea fi reală verificarea cunoştinţelor şi abilităţilor acestora. Întrebările vizează strict normele şi procedurile în vigoare, cu care salariata lucra zilnic. </w:t>
      </w:r>
    </w:p>
    <w:p w:rsidRPr="00B94BA1" w:rsidR="00701B66" w14:paraId="0F51B141"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Analiza necorespunderii profesionale se raportează la exigentele pe care angajatorul le poate pretinde de la salariat, în concordanţă cu atribuţiile sale înscrise în fişa postului, coroborate cu cele ce rezultă din diferitele proceduri şi reglementări legale. Pe parcursul derulării raporturilor de munca, angajatorul este liber să procedeze oricând la evaluarea salariatului său. Acest drept al angajatorului derivă din dreptul său de a-şi organiza activitatea, de a da dispoziţii </w:t>
      </w:r>
    </w:p>
    <w:p w:rsidRPr="00B94BA1" w:rsidR="00701B66" w14:paraId="4C09B7FB" w14:textId="77777777">
      <w:pPr>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obligatorii salariatului, desigur acele dispoziţii care se circumscriu sferei legalităţii şi raportului de munca. </w:t>
      </w:r>
      <w:r w:rsidRPr="00B94BA1">
        <w:rPr>
          <w:rStyle w:val="Fontdeparagrafimplicit"/>
          <w:rFonts w:ascii="Bookman Old Style" w:hAnsi="Bookman Old Style"/>
          <w:lang w:val="pt-PT"/>
        </w:rPr>
        <w:tab/>
      </w:r>
    </w:p>
    <w:p w:rsidRPr="00B94BA1" w:rsidR="00701B66" w14:paraId="2BE40492"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Aşa cum în mod constant a stabilit jurisprudenţa în aplicarea dispoziţiilor art. 61 lit. d.) din Codul muncii, verificarea cunoştinţelor şi a aptitudinilor profesionale ale salariatului este atributul exclusiv al angajatorului, realizat prin intermediul procedurii de evaluare stabilite la nivel intern, în temeiul dispoziţiilor codului muncii. </w:t>
      </w:r>
    </w:p>
    <w:p w:rsidRPr="00B94BA1" w:rsidR="00701B66" w14:paraId="659011E1"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Aceasta însemna ca instanţa de judecată nu poate să cenzureze conţinutul </w:t>
      </w:r>
    </w:p>
    <w:p w:rsidRPr="00B94BA1" w:rsidR="00701B66" w14:paraId="630AD175" w14:textId="77777777">
      <w:pPr>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subiectelor, dificultatea acestora, criteriile de apreciere ale răspunsurilor şi modul de punctare. De asemenea dreptul de a stabili exigentele postului aparţine angajatorului. </w:t>
      </w:r>
    </w:p>
    <w:p w:rsidRPr="00B94BA1" w:rsidR="00701B66" w14:paraId="311264D9"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Controlul judecătoresc trebuie să se rezume la respectarea procedurii de evaluare şi ca atare, instanţa nu poate interveni în modul de apreciere a competentelor profesionale şi performanţelor salariatului. Angajatorul este singurul care, pe de o parte, stabileşte care sunt criteriile pentru realizarea activităţii desfasurate, iar pe de alta parte, cum s-a îndeplinit de către angajat adaptarea la complexitatea muncii, asumarea responsabilităţilor, iniţiativa, creativitatea. Acesta constituie atributul exclusiv al angajatorului. </w:t>
      </w:r>
    </w:p>
    <w:p w:rsidRPr="00B94BA1" w:rsidR="00701B66" w14:paraId="29B3AF87" w14:textId="3DD70DD5">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Solicită a se avea în vedere şi practica recenta a Curţii de Apel </w:t>
      </w:r>
      <w:r w:rsidR="001F142C">
        <w:rPr>
          <w:rStyle w:val="Fontdeparagrafimplicit"/>
          <w:rFonts w:ascii="Bookman Old Style" w:hAnsi="Bookman Old Style"/>
          <w:lang w:val="pt-PT"/>
        </w:rPr>
        <w:t>............</w:t>
      </w:r>
      <w:r w:rsidRPr="00B94BA1">
        <w:rPr>
          <w:rStyle w:val="Fontdeparagrafimplicit"/>
          <w:rFonts w:ascii="Bookman Old Style" w:hAnsi="Bookman Old Style"/>
          <w:lang w:val="pt-PT"/>
        </w:rPr>
        <w:t xml:space="preserve"> care, intr-o speţă similară, a respins recursul fostului salariat al </w:t>
      </w:r>
      <w:r w:rsidR="001F142C">
        <w:rPr>
          <w:rStyle w:val="Fontdeparagrafimplicit"/>
          <w:rFonts w:ascii="Bookman Old Style" w:hAnsi="Bookman Old Style"/>
          <w:lang w:val="pt-PT"/>
        </w:rPr>
        <w:t xml:space="preserve">B1 </w:t>
      </w:r>
      <w:r w:rsidRPr="00B94BA1">
        <w:rPr>
          <w:rStyle w:val="Fontdeparagrafimplicit"/>
          <w:rFonts w:ascii="Bookman Old Style" w:hAnsi="Bookman Old Style"/>
          <w:lang w:val="pt-PT"/>
        </w:rPr>
        <w:t xml:space="preserve">SA împotriva sentinţei tribunalului, prin care s-a respins contestaţia acestuia împotriva deciziei de concediere pentru necorespundere profesională (dosar </w:t>
      </w:r>
      <w:r w:rsidR="008B667F">
        <w:rPr>
          <w:rStyle w:val="Fontdeparagrafimplicit"/>
          <w:rFonts w:ascii="Bookman Old Style" w:hAnsi="Bookman Old Style"/>
          <w:lang w:val="pt-PT"/>
        </w:rPr>
        <w:t>15.1</w:t>
      </w:r>
      <w:r w:rsidRPr="00B94BA1">
        <w:rPr>
          <w:rStyle w:val="Fontdeparagrafimplicit"/>
          <w:rFonts w:ascii="Bookman Old Style" w:hAnsi="Bookman Old Style"/>
          <w:lang w:val="pt-PT"/>
        </w:rPr>
        <w:t xml:space="preserve"> al Tribunalului </w:t>
      </w:r>
      <w:r w:rsidR="001F142C">
        <w:rPr>
          <w:rStyle w:val="Fontdeparagrafimplicit"/>
          <w:rFonts w:ascii="Bookman Old Style" w:hAnsi="Bookman Old Style"/>
          <w:lang w:val="pt-PT"/>
        </w:rPr>
        <w:t>..........</w:t>
      </w:r>
      <w:r w:rsidRPr="00B94BA1">
        <w:rPr>
          <w:rStyle w:val="Fontdeparagrafimplicit"/>
          <w:rFonts w:ascii="Bookman Old Style" w:hAnsi="Bookman Old Style"/>
          <w:lang w:val="pt-PT"/>
        </w:rPr>
        <w:t xml:space="preserve">). </w:t>
      </w:r>
    </w:p>
    <w:p w:rsidRPr="00B94BA1" w:rsidR="00701B66" w14:paraId="6D618796"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În drept, şi-a întemeiat motivele de recurs pe prevederile art. 304 pct. 9  şi art. 304</w:t>
      </w:r>
      <w:r w:rsidRPr="00B94BA1">
        <w:rPr>
          <w:rStyle w:val="Fontdeparagrafimplicit"/>
          <w:rFonts w:ascii="Bookman Old Style" w:hAnsi="Bookman Old Style"/>
          <w:vertAlign w:val="superscript"/>
          <w:lang w:val="pt-PT"/>
        </w:rPr>
        <w:t xml:space="preserve">1 </w:t>
      </w:r>
      <w:r w:rsidRPr="00B94BA1">
        <w:rPr>
          <w:rStyle w:val="Fontdeparagrafimplicit"/>
          <w:rFonts w:ascii="Bookman Old Style" w:hAnsi="Bookman Old Style"/>
          <w:lang w:val="pt-PT"/>
        </w:rPr>
        <w:t xml:space="preserve">din Codul de procedura civila. </w:t>
      </w:r>
    </w:p>
    <w:p w:rsidRPr="00B94BA1" w:rsidR="00701B66" w14:paraId="519B7283" w14:textId="7E3A7C6B">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Intimata </w:t>
      </w:r>
      <w:r w:rsidR="001F142C">
        <w:rPr>
          <w:rStyle w:val="Fontdeparagrafimplicit"/>
          <w:rFonts w:ascii="Bookman Old Style" w:hAnsi="Bookman Old Style"/>
          <w:lang w:val="pt-PT"/>
        </w:rPr>
        <w:t>2</w:t>
      </w:r>
      <w:r w:rsidR="008B667F">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a formulat întâmpinare prin care a solicitat respingerea recursului ca nefondat şi în consecinţă menţinerea sentinţei atacate ca fiind temeinică şi legală.</w:t>
      </w:r>
    </w:p>
    <w:p w:rsidRPr="00B94BA1" w:rsidR="00701B66" w14:paraId="5384F084" w14:textId="77777777">
      <w:pPr>
        <w:ind w:firstLine="851"/>
        <w:jc w:val="both"/>
        <w:rPr>
          <w:rStyle w:val="Fontdeparagrafimplicit"/>
          <w:rFonts w:ascii="Bookman Old Style" w:hAnsi="Bookman Old Style"/>
          <w:i/>
          <w:lang w:val="pt-PT"/>
        </w:rPr>
      </w:pPr>
      <w:r w:rsidRPr="00B94BA1">
        <w:rPr>
          <w:rStyle w:val="Fontdeparagrafimplicit"/>
          <w:rFonts w:ascii="Bookman Old Style" w:hAnsi="Bookman Old Style"/>
          <w:i/>
          <w:lang w:val="pt-PT"/>
        </w:rPr>
        <w:t>Analizând actele şi lucrările dosarului, din perspectiva criticilor formulate în cererea de recurs şi a apărărilor formulate, Curtea reţine următoarele:</w:t>
      </w:r>
    </w:p>
    <w:p w:rsidR="00701B66" w14:paraId="2E0BEB7E" w14:textId="5635323D">
      <w:pPr>
        <w:pStyle w:val="Style19"/>
        <w:widowControl/>
        <w:spacing w:line="274" w:lineRule="exact"/>
        <w:ind w:firstLine="696"/>
        <w:rPr>
          <w:rStyle w:val="Fontdeparagrafimplicit"/>
          <w:rFonts w:ascii="Bookman Old Style" w:hAnsi="Bookman Old Style"/>
          <w:lang w:val="ro-RO"/>
        </w:rPr>
      </w:pPr>
      <w:r>
        <w:rPr>
          <w:rStyle w:val="Fontdeparagrafimplicit"/>
          <w:rFonts w:ascii="Bookman Old Style" w:hAnsi="Bookman Old Style"/>
          <w:lang w:val="ro-RO"/>
        </w:rPr>
        <w:t xml:space="preserve">Prin decizia  nr. </w:t>
      </w:r>
      <w:r w:rsidR="001F142C">
        <w:rPr>
          <w:rStyle w:val="Fontdeparagrafimplicit"/>
          <w:rFonts w:ascii="Bookman Old Style" w:hAnsi="Bookman Old Style"/>
          <w:lang w:val="ro-RO"/>
        </w:rPr>
        <w:t>3</w:t>
      </w:r>
      <w:r>
        <w:rPr>
          <w:rStyle w:val="Fontdeparagrafimplicit"/>
          <w:rFonts w:ascii="Bookman Old Style" w:hAnsi="Bookman Old Style"/>
          <w:lang w:val="ro-RO"/>
        </w:rPr>
        <w:t>/05.12.2012 emisă de recurenta intimată s-a dispus desfacerea contractului de muncă al intimatei reclamantei, în temeiul art. art. 61 lit. d, art. 62, art. 63 alin. 2 şi art. 75 din Codul muncii.</w:t>
      </w:r>
    </w:p>
    <w:p w:rsidR="00701B66" w14:paraId="1A561E10" w14:textId="77777777">
      <w:pPr>
        <w:pStyle w:val="Style19"/>
        <w:widowControl/>
        <w:spacing w:line="274" w:lineRule="exact"/>
        <w:ind w:firstLine="696"/>
        <w:rPr>
          <w:rStyle w:val="FontStyle42"/>
          <w:rFonts w:ascii="Bookman Old Style" w:hAnsi="Bookman Old Style"/>
          <w:sz w:val="24"/>
          <w:lang w:val="ro-RO"/>
        </w:rPr>
      </w:pPr>
      <w:r>
        <w:rPr>
          <w:rStyle w:val="Fontdeparagrafimplicit"/>
          <w:rFonts w:ascii="Bookman Old Style" w:hAnsi="Bookman Old Style"/>
          <w:lang w:val="ro-RO"/>
        </w:rPr>
        <w:t xml:space="preserve"> În cuprinsul deciziei atacate </w:t>
      </w:r>
      <w:r>
        <w:rPr>
          <w:rStyle w:val="FontStyle42"/>
          <w:rFonts w:ascii="Bookman Old Style" w:hAnsi="Bookman Old Style"/>
          <w:sz w:val="24"/>
          <w:lang w:val="ro-RO"/>
        </w:rPr>
        <w:t xml:space="preserve">se precizează că motivele care au determinat concedierea sunt: </w:t>
      </w:r>
    </w:p>
    <w:p w:rsidR="00701B66" w14:paraId="74CC04C1" w14:textId="77777777">
      <w:pPr>
        <w:pStyle w:val="Style19"/>
        <w:widowControl/>
        <w:spacing w:line="274" w:lineRule="exact"/>
        <w:ind w:firstLine="696"/>
        <w:rPr>
          <w:rStyle w:val="FontStyle42"/>
          <w:rFonts w:ascii="Bookman Old Style" w:hAnsi="Bookman Old Style"/>
          <w:sz w:val="24"/>
          <w:lang w:val="ro-RO"/>
        </w:rPr>
      </w:pPr>
      <w:r>
        <w:rPr>
          <w:rStyle w:val="FontStyle42"/>
          <w:rFonts w:ascii="Bookman Old Style" w:hAnsi="Bookman Old Style"/>
          <w:sz w:val="24"/>
          <w:lang w:val="ro-RO"/>
        </w:rPr>
        <w:t>- Nivelul profesional scăzut dovedit de salariată, respectiv obţinerea unor calificative necorespunzătoare la evaluarea profesională, în conformitate cu prevederile reglementărilor interne aplicabile;</w:t>
      </w:r>
    </w:p>
    <w:p w:rsidR="00701B66" w14:paraId="51DF621D" w14:textId="77777777">
      <w:pPr>
        <w:pStyle w:val="Style10"/>
        <w:widowControl/>
        <w:tabs>
          <w:tab w:val="left" w:pos="1445"/>
        </w:tabs>
        <w:spacing w:before="5" w:line="274" w:lineRule="exact"/>
        <w:ind w:firstLine="0"/>
        <w:jc w:val="both"/>
        <w:rPr>
          <w:rStyle w:val="FontStyle42"/>
          <w:rFonts w:ascii="Bookman Old Style" w:hAnsi="Bookman Old Style"/>
          <w:sz w:val="24"/>
          <w:lang w:val="ro-RO"/>
        </w:rPr>
      </w:pPr>
      <w:r>
        <w:rPr>
          <w:rStyle w:val="FontStyle42"/>
          <w:rFonts w:ascii="Bookman Old Style" w:hAnsi="Bookman Old Style"/>
          <w:sz w:val="24"/>
          <w:lang w:val="ro-RO"/>
        </w:rPr>
        <w:t xml:space="preserve">           - Calificativul foarte slab obţinut de ea în urma examinării care a avut loc în data de 20.03.2012, în cadrul procesului de evaluare prealabilă;</w:t>
      </w:r>
    </w:p>
    <w:p w:rsidR="00701B66" w14:paraId="01C3D213" w14:textId="18345AD7">
      <w:pPr>
        <w:pStyle w:val="Style10"/>
        <w:widowControl/>
        <w:tabs>
          <w:tab w:val="left" w:pos="720"/>
        </w:tabs>
        <w:spacing w:line="274" w:lineRule="exact"/>
        <w:ind w:firstLine="0"/>
        <w:jc w:val="both"/>
        <w:rPr>
          <w:rStyle w:val="FontStyle42"/>
          <w:rFonts w:ascii="Bookman Old Style" w:hAnsi="Bookman Old Style"/>
          <w:sz w:val="24"/>
          <w:lang w:val="ro-RO"/>
        </w:rPr>
      </w:pPr>
      <w:r>
        <w:rPr>
          <w:rStyle w:val="FontStyle42"/>
          <w:rFonts w:ascii="Bookman Old Style" w:hAnsi="Bookman Old Style"/>
          <w:sz w:val="24"/>
          <w:lang w:val="ro-RO"/>
        </w:rPr>
        <w:tab/>
        <w:t xml:space="preserve">- Hotărârea Comisiei de disciplină privind necorespunderea profesională, consemnată în Decizia nr. </w:t>
      </w:r>
      <w:r w:rsidR="001F142C">
        <w:rPr>
          <w:rStyle w:val="FontStyle42"/>
          <w:rFonts w:ascii="Bookman Old Style" w:hAnsi="Bookman Old Style"/>
          <w:sz w:val="24"/>
          <w:lang w:val="ro-RO"/>
        </w:rPr>
        <w:t>8</w:t>
      </w:r>
      <w:r>
        <w:rPr>
          <w:rStyle w:val="FontStyle42"/>
          <w:rFonts w:ascii="Bookman Old Style" w:hAnsi="Bookman Old Style"/>
          <w:sz w:val="24"/>
          <w:lang w:val="ro-RO"/>
        </w:rPr>
        <w:t>/22.03.2012;</w:t>
      </w:r>
    </w:p>
    <w:p w:rsidR="00701B66" w14:paraId="505EC6B8" w14:textId="365663E6">
      <w:pPr>
        <w:pStyle w:val="Style10"/>
        <w:widowControl/>
        <w:spacing w:line="274" w:lineRule="exact"/>
        <w:ind w:firstLine="708"/>
        <w:jc w:val="both"/>
        <w:rPr>
          <w:rStyle w:val="FontStyle42"/>
          <w:rFonts w:ascii="Bookman Old Style" w:hAnsi="Bookman Old Style"/>
          <w:sz w:val="24"/>
          <w:lang w:val="ro-RO"/>
        </w:rPr>
      </w:pPr>
      <w:r>
        <w:rPr>
          <w:rStyle w:val="FontStyle42"/>
          <w:rFonts w:ascii="Bookman Old Style" w:hAnsi="Bookman Old Style"/>
          <w:sz w:val="24"/>
          <w:lang w:val="ro-RO"/>
        </w:rPr>
        <w:t xml:space="preserve">- Hotărârea Comisiei de Disciplină consemnată în Decizia nr. </w:t>
      </w:r>
      <w:r w:rsidR="001F142C">
        <w:rPr>
          <w:rStyle w:val="FontStyle42"/>
          <w:rFonts w:ascii="Bookman Old Style" w:hAnsi="Bookman Old Style"/>
          <w:sz w:val="24"/>
          <w:lang w:val="ro-RO"/>
        </w:rPr>
        <w:t>9</w:t>
      </w:r>
      <w:r>
        <w:rPr>
          <w:rStyle w:val="FontStyle42"/>
          <w:rFonts w:ascii="Bookman Old Style" w:hAnsi="Bookman Old Style"/>
          <w:sz w:val="24"/>
          <w:lang w:val="ro-RO"/>
        </w:rPr>
        <w:t>/03.04.2012 prin care a fost respinsă contestaţia.</w:t>
      </w:r>
    </w:p>
    <w:p w:rsidR="00701B66" w14:paraId="5EFA53F1" w14:textId="77777777">
      <w:pPr>
        <w:pStyle w:val="Style10"/>
        <w:widowControl/>
        <w:spacing w:line="274" w:lineRule="exact"/>
        <w:ind w:firstLine="708"/>
        <w:jc w:val="both"/>
        <w:rPr>
          <w:rStyle w:val="FontStyle42"/>
          <w:rFonts w:ascii="Bookman Old Style" w:hAnsi="Bookman Old Style"/>
          <w:sz w:val="24"/>
          <w:lang w:val="ro-RO"/>
        </w:rPr>
      </w:pPr>
      <w:r>
        <w:rPr>
          <w:rStyle w:val="FontStyle42"/>
          <w:rFonts w:ascii="Bookman Old Style" w:hAnsi="Bookman Old Style"/>
          <w:sz w:val="24"/>
          <w:lang w:val="ro-RO"/>
        </w:rPr>
        <w:t>În primul rând,faţă de cele de mai sus,  Curtea constată că examinarea ce a avut loc în data de 20.03.2012, în cadrul procesului de evaluare prealabilă, este contestată de către recurentă din punct de vedere al temeinicei şi legalităţii sale, astfel încât aceste critici vor fi analizate cu prioritate de către instanţa de recurs.</w:t>
      </w:r>
    </w:p>
    <w:p w:rsidRPr="00B94BA1" w:rsidR="00701B66" w14:paraId="44731FE3" w14:textId="77777777">
      <w:pPr>
        <w:ind w:firstLine="708"/>
        <w:jc w:val="both"/>
        <w:rPr>
          <w:rStyle w:val="Fontdeparagrafimplicit"/>
          <w:rFonts w:ascii="Bookman Old Style" w:hAnsi="Bookman Old Style"/>
          <w:lang w:val="pt-PT"/>
        </w:rPr>
      </w:pPr>
      <w:r>
        <w:rPr>
          <w:rStyle w:val="FontStyle42"/>
          <w:rFonts w:ascii="Bookman Old Style" w:hAnsi="Bookman Old Style"/>
          <w:sz w:val="24"/>
        </w:rPr>
        <w:t xml:space="preserve">Curtea subliniază că apărările formulate de recurentă, prin care aceasta susţine că </w:t>
      </w:r>
      <w:r w:rsidRPr="00B94BA1">
        <w:rPr>
          <w:rStyle w:val="Fontdeparagrafimplicit"/>
          <w:rFonts w:ascii="Bookman Old Style" w:hAnsi="Bookman Old Style"/>
          <w:lang w:val="pt-PT"/>
        </w:rPr>
        <w:t xml:space="preserve">verificarea cunoştinţelor şi a aptitudinilor profesionale ale salariatului este atributul exclusiv al angajatorului, realizat prin intermediul procedurii de evaluare stabilite la nivel intern, în temeiul dispoziţiilor codului muncii, reprezintă aplicarea unui principiul general incontestabil, acela al libertăţii de </w:t>
      </w:r>
      <w:r w:rsidRPr="00B94BA1">
        <w:rPr>
          <w:rStyle w:val="Fontdeparagrafimplicit"/>
          <w:rFonts w:ascii="Bookman Old Style" w:hAnsi="Bookman Old Style"/>
          <w:lang w:val="pt-PT"/>
        </w:rPr>
        <w:t>organizare a angajatorului,acesta fiind însă circumscris însă limitelor stabilite de lege.</w:t>
      </w:r>
    </w:p>
    <w:p w:rsidRPr="00B94BA1" w:rsidR="00701B66" w14:paraId="0F9B316B"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Aşa fiind, Curtea admite că, pornind de la acest principiu, angajatorul este singurul care, pe de o parte, stabileşte care sunt criteriile pentru stabilirea performanţelor activităţii desfăşurate, iar pe de alta parte, cum s-a îndeplinit de către angajat adaptarea la complexitatea muncii, asumarea responsabilităţilor, iniţiativa, creativitatea. În aplicarea acestuia, recurenta avea îndreptăţirea exclusivă de a astabili conţinutul subiectelor, dificultatea acestora, criteriile de apreciere ale răspunsurilor şi modul de punctare.</w:t>
      </w:r>
    </w:p>
    <w:p w:rsidRPr="00B94BA1" w:rsidR="00701B66" w14:paraId="4FC38334"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Însă verificarea modului de aplicare a acestora nu poate fi sustras în întregime controlului instanţei de judecată, în condiţiile în care corectitudinea modalităţii de examinare este contestată de către reclamantă prin argumente punctuale, obiective şi verificabile. A proceda în sens contrar înseamnă a lăsa examenul făcut de instanţa la nivel pur formal şi a permite angajatorului – mergând la extrem cu acest tip de raţionament – fie să formuleze subiecte care nu au legătură cu fişa postului salariatului, fie să puncteze răspunsuri greşit, pentru a pretinde apoi că nu poate fi cenzurat sub acest aspect. Or, un astfel de raţionament contravine în mod evident ideii de drept efectiv la apărare şi, implicit, aduce atingere dreptului la un proces echitabil, drept fundamental constituţional  recunoscut ambelor părţi.</w:t>
      </w:r>
    </w:p>
    <w:p w:rsidRPr="00B94BA1" w:rsidR="00701B66" w14:paraId="1A8D379C"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Revenind la speţa de faţă şi apărările punctuale făcute de intimata reclamantă şi validate de instanţa de fond, curtea reţine că aceasta contestă răspunsurile la cel puţin două dintre întrebările ce i-au fost adresate în examinarea scrisă. Or, în condiţiile în care punctajul minim pretins de recurentă era de 22 de puncte, iar aceasta a obţinut 20, verificarea acestor susţineri este esenţială pentru dezlegarea cauzei.</w:t>
      </w:r>
    </w:p>
    <w:p w:rsidRPr="00B94BA1" w:rsidR="00701B66" w14:paraId="369B2DB8" w14:textId="24C3FF1F">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Astfel,</w:t>
      </w:r>
      <w:r w:rsidR="008B667F">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la </w:t>
      </w:r>
      <w:r w:rsidRPr="00B94BA1">
        <w:rPr>
          <w:rStyle w:val="Fontdeparagrafimplicit"/>
          <w:rFonts w:ascii="Bookman Old Style" w:hAnsi="Bookman Old Style"/>
          <w:u w:val="single"/>
          <w:lang w:val="pt-PT"/>
        </w:rPr>
        <w:t xml:space="preserve">întrebarea nr.4 </w:t>
      </w:r>
      <w:r w:rsidRPr="00B94BA1">
        <w:rPr>
          <w:rStyle w:val="Fontdeparagrafimplicit"/>
          <w:rFonts w:ascii="Bookman Old Style" w:hAnsi="Bookman Old Style"/>
          <w:lang w:val="pt-PT"/>
        </w:rPr>
        <w:t xml:space="preserve">„ În care cazuri maturitatea creditului de investiţii este limitată la cinci ani?”, răspunsul intimatei „pentru garanţii simple în utilaje/mijloace de transport noi, dacă creditul nu este garantat cu garanţii reale imobiliare” a fost considerat greşit de către recurentă, în condiţiile în care acesta corespunde perfect cu caracteristicile creditului de investiţii prin raportare la înscrisurile depuse de intimată, unde la rubrica </w:t>
      </w:r>
      <w:r w:rsidRPr="00B94BA1">
        <w:rPr>
          <w:rStyle w:val="Fontdeparagrafimplicit"/>
          <w:rFonts w:ascii="Bookman Old Style" w:hAnsi="Bookman Old Style"/>
          <w:i/>
          <w:lang w:val="pt-PT"/>
        </w:rPr>
        <w:t>maturitatea creditului</w:t>
      </w:r>
      <w:r w:rsidRPr="00B94BA1">
        <w:rPr>
          <w:rStyle w:val="Fontdeparagrafimplicit"/>
          <w:rFonts w:ascii="Bookman Old Style" w:hAnsi="Bookman Old Style"/>
          <w:lang w:val="pt-PT"/>
        </w:rPr>
        <w:t xml:space="preserve"> este specificat exact răspunsul dat de intimată (fila 523 dosar fond).</w:t>
      </w:r>
    </w:p>
    <w:p w:rsidRPr="00B94BA1" w:rsidR="00701B66" w14:paraId="7A35C1B5"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De asemenea, la </w:t>
      </w:r>
      <w:r w:rsidRPr="00B94BA1">
        <w:rPr>
          <w:rStyle w:val="Fontdeparagrafimplicit"/>
          <w:rFonts w:ascii="Bookman Old Style" w:hAnsi="Bookman Old Style"/>
          <w:u w:val="single"/>
          <w:lang w:val="pt-PT"/>
        </w:rPr>
        <w:t>întrebarea nr. 21</w:t>
      </w:r>
      <w:r w:rsidRPr="00B94BA1">
        <w:rPr>
          <w:rStyle w:val="Fontdeparagrafimplicit"/>
          <w:rFonts w:ascii="Bookman Old Style" w:hAnsi="Bookman Old Style"/>
          <w:lang w:val="pt-PT"/>
        </w:rPr>
        <w:t>, în mod real susţine intimata că nici un răspuns punctat de recurentă nu era corect, în condiţiile în care, din extrasul din fişa de produs Aoo213.1-2011 din data de 05.04.2011 rezultă că, pentru a îndeplini condiţiile din textul premisă al întrebării, răspunsului a) trebuia completat cu condiţia cumulativă şi imperativă potrivit căreia „ garanţiile propuse conţin cel puţin o garanţie reală imobiliară deja înregistrată în favoarea băncii pentru creditul respectiv”. Or, aşa fiind, reclamanta intimată nu putea fi depunctată pentru că nu a reţinut ca fiind corect un răspuns incomplet: în forma în care acesta a fost prezentat în grilă, acesta era insuficient pentru a  apărea ca fiind răspunsul la întrebarea formulată, astfel încât în mod legitim a apărut recurentei ca fiind greşit.</w:t>
      </w:r>
    </w:p>
    <w:p w:rsidRPr="00B94BA1" w:rsidR="00701B66" w14:paraId="7B554319" w14:textId="77777777">
      <w:pPr>
        <w:ind w:firstLine="708"/>
        <w:jc w:val="both"/>
        <w:rPr>
          <w:rStyle w:val="Fontdeparagrafimplicit"/>
          <w:rFonts w:ascii="Bookman Old Style" w:hAnsi="Bookman Old Style"/>
          <w:i/>
          <w:lang w:val="pt-PT"/>
        </w:rPr>
      </w:pPr>
      <w:r w:rsidRPr="00B94BA1">
        <w:rPr>
          <w:rStyle w:val="Fontdeparagrafimplicit"/>
          <w:rFonts w:ascii="Bookman Old Style" w:hAnsi="Bookman Old Style"/>
          <w:lang w:val="pt-PT"/>
        </w:rPr>
        <w:t xml:space="preserve">Faţă de aprecierile de mai sus, Curtea subliniază că, prin controlul făcut, nu se substituie recurentei în aprecierea verificării performanţelor angajaţilor săi, ci verifică doar evaluările contestate în baza </w:t>
      </w:r>
      <w:r w:rsidRPr="00B94BA1">
        <w:rPr>
          <w:rStyle w:val="Fontdeparagrafimplicit"/>
          <w:rFonts w:ascii="Bookman Old Style" w:hAnsi="Bookman Old Style"/>
          <w:i/>
          <w:lang w:val="pt-PT"/>
        </w:rPr>
        <w:t>doar a actelor emise de bancă şi depuse în probaţiune de către părţi.</w:t>
      </w:r>
    </w:p>
    <w:p w:rsidRPr="00B94BA1" w:rsidR="00701B66" w14:paraId="10FC0A26"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 În acest context, este important de reliefat faptul că instanţa nu a verificat susţinerea intimatei prin raportare la alte normative sau reguli bancare, cuprinse în materiale ce nu există la dosarul cauzei – pentru a face un examen complementar şi distinct de cel al evaluării iniţiale -  , ci şi-a întemeiat concluziile </w:t>
      </w:r>
      <w:r w:rsidRPr="00B94BA1">
        <w:rPr>
          <w:rStyle w:val="Fontdeparagrafimplicit"/>
          <w:rFonts w:ascii="Bookman Old Style" w:hAnsi="Bookman Old Style"/>
          <w:lang w:val="pt-PT"/>
        </w:rPr>
        <w:t>doar pe înscrisurile mai sus amintite, în condiţiile în care recurenta nu a oferit explicaţii punctuale la criticile intimatei contestatoare şi nici nu a susţinut şi dovedit că a pus la dispoziţia angajaţilor săi alte materiale din care să rezulte răspunsuri diferite de cele reţinute mai sus la întrebările contestate.</w:t>
      </w:r>
    </w:p>
    <w:p w:rsidRPr="00B94BA1" w:rsidR="00701B66" w14:paraId="301E1538"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Aşa fiind, Curtea constată că, adunând cele două puncte la rezultatul obţinut de intimată, aceasta obţinea punctajul minim necesar la testarea scrisă pentru a corespunde profesional criteriilor minime stabilite de recurentă.</w:t>
      </w:r>
    </w:p>
    <w:p w:rsidRPr="00B94BA1" w:rsidR="00701B66" w14:paraId="0D20CEC7"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În ceea ce priveşte proba practică – jocul de rol - Curtea constată că recurenta nu a depus nici o fişă de evaluare pentru a se putea verifica care au fost cerinţele acestei probe, ce elemente au fost evaluate, ce criterii au fost avute în vedere şi care au fost elementele depunctate. Cu alte cuvinte lipseşte orice motivare care a condus la obţinerea de către recurentă a unui punctaj de 22,22%, cu atât mai mult cu cât acest punctaj apare ca fiind extrem de precis, efect desigur al unor calcule la care partea evaluată nu a avut însă acces.</w:t>
      </w:r>
    </w:p>
    <w:p w:rsidRPr="00B94BA1" w:rsidR="00701B66" w14:paraId="3EA95C12"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Or, dacă este necontestat că angajatorul are dreptul de a stabili criteriile de evaluare şi modalitatea în care o face, în acord cu exigenţele legale în materie, la fel de adevărat este însă că este inadmisibil ca acest proces să se desfăşoare într-o manieră opacă şi arbitrară. Transparenţa criteriilor de evaluare, precum şi a modului în care acestea sunt aplicate în concret sunt cerinţe cu caracter minimal, de natură a asigura protecţia salariatului şi de a garanta o analiză obiectivă şi imparţială a activităţii şi performanţelor acestora.</w:t>
      </w:r>
    </w:p>
    <w:p w:rsidRPr="00B94BA1" w:rsidR="00701B66" w14:paraId="023DE5BA"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Or, din motivele mai sus arătate, Curtea constată că evaluarea prin proba practică a intimatei nu a respectat aceste condiţii minimale, fapt ce determină ilegalitatea acesteia.</w:t>
      </w:r>
    </w:p>
    <w:p w:rsidRPr="00B94BA1" w:rsidR="00701B66" w14:paraId="1BA2B31D"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În consecinţă, prin raportare la toate considerentele mai sus arătate, Curtea constată că evaluarea profesională a reclamantei intimate este netemeinică – în ceea ce priveşte testarea scrisă -  şi nelegală – în ceea ce priveşte proba practică - fapt suficient prin el însuşi pentru a atrage nulitatea absolută a deciziei de concediere.</w:t>
      </w:r>
    </w:p>
    <w:p w:rsidRPr="00B94BA1" w:rsidR="00701B66" w14:paraId="4BBE2F43"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Ca atare, date fiind motivele de nulitate a deciziei atacate mai sus relevate, hotărârea instanţei de fond apare ca fiind legală şi temeinică, fapt ce face superfluă analiza celorlalte motive de recurs invocate în cauză.</w:t>
      </w:r>
    </w:p>
    <w:p w:rsidRPr="00B94BA1" w:rsidR="00701B66" w14:paraId="5A27F202" w14:textId="1E13DA60">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În temeiul art. 312 alin.1 raportat la art. 304 ind.1, Curtea va respinge aşadar ca nefondat recursul declarat de pârâta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împotriva sentinţei civile nr. </w:t>
      </w:r>
      <w:r w:rsidR="001F142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din </w:t>
      </w:r>
      <w:r w:rsidR="000F7F9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pronunţată de Tribunalul </w:t>
      </w:r>
      <w:r w:rsidR="001F142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în dosar nr. </w:t>
      </w:r>
      <w:r w:rsidR="001F142C">
        <w:rPr>
          <w:rStyle w:val="Fontdeparagrafimplicit"/>
          <w:rFonts w:ascii="Bookman Old Style" w:hAnsi="Bookman Old Style"/>
          <w:lang w:val="pt-PT"/>
        </w:rPr>
        <w:t>15</w:t>
      </w:r>
      <w:r w:rsidRPr="00B94BA1">
        <w:rPr>
          <w:rStyle w:val="Fontdeparagrafimplicit"/>
          <w:rFonts w:ascii="Bookman Old Style" w:hAnsi="Bookman Old Style"/>
          <w:lang w:val="pt-PT"/>
        </w:rPr>
        <w:t>, pe care o menţine,.</w:t>
      </w:r>
    </w:p>
    <w:p w:rsidRPr="00B94BA1" w:rsidR="00701B66" w14:paraId="497C1A4E" w14:textId="6F7452CA">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În temeiul art. 274 C.pr.civilă, va obliga pe numita recurentă să plătească intimatei </w:t>
      </w:r>
      <w:r w:rsidR="001F142C">
        <w:rPr>
          <w:rStyle w:val="Fontdeparagrafimplicit"/>
          <w:rFonts w:ascii="Bookman Old Style" w:hAnsi="Bookman Old Style"/>
          <w:lang w:val="pt-PT"/>
        </w:rPr>
        <w:t>2</w:t>
      </w:r>
      <w:r w:rsidRPr="00B94BA1">
        <w:rPr>
          <w:rStyle w:val="Fontdeparagrafimplicit"/>
          <w:rFonts w:ascii="Bookman Old Style" w:hAnsi="Bookman Old Style"/>
          <w:lang w:val="pt-PT"/>
        </w:rPr>
        <w:t xml:space="preserve"> suma de 2212 lei cheltuieli de judecată în recurs.</w:t>
      </w:r>
    </w:p>
    <w:p w:rsidRPr="00B94BA1" w:rsidR="00701B66" w14:paraId="390A0B89" w14:textId="77777777">
      <w:pPr>
        <w:jc w:val="both"/>
        <w:rPr>
          <w:rStyle w:val="Fontdeparagrafimplicit"/>
          <w:rFonts w:ascii="Bookman Old Style" w:hAnsi="Bookman Old Style"/>
          <w:lang w:val="pt-PT"/>
        </w:rPr>
      </w:pPr>
    </w:p>
    <w:p w:rsidRPr="00B94BA1" w:rsidR="00701B66" w14:paraId="51696182" w14:textId="77777777">
      <w:pPr>
        <w:rPr>
          <w:rStyle w:val="Fontdeparagrafimplicit"/>
          <w:rFonts w:ascii="Bookman Old Style" w:hAnsi="Bookman Old Style"/>
          <w:lang w:val="pt-PT"/>
        </w:rPr>
      </w:pPr>
    </w:p>
    <w:p w:rsidRPr="00B94BA1" w:rsidR="00701B66" w14:paraId="52CE90CA" w14:textId="77777777">
      <w:pPr>
        <w:jc w:val="center"/>
        <w:rPr>
          <w:rStyle w:val="Fontdeparagrafimplicit"/>
          <w:rFonts w:ascii="Bookman Old Style" w:hAnsi="Bookman Old Style"/>
          <w:lang w:val="pt-PT"/>
        </w:rPr>
      </w:pPr>
    </w:p>
    <w:p w:rsidRPr="00B94BA1" w:rsidR="00701B66" w14:paraId="59958A0C" w14:textId="77777777">
      <w:pPr>
        <w:jc w:val="center"/>
        <w:rPr>
          <w:rStyle w:val="Fontdeparagrafimplicit"/>
          <w:rFonts w:ascii="Bookman Old Style" w:hAnsi="Bookman Old Style"/>
          <w:lang w:val="pt-PT"/>
        </w:rPr>
      </w:pPr>
    </w:p>
    <w:p w:rsidRPr="00B94BA1" w:rsidR="00701B66" w14:paraId="58DDC114" w14:textId="77777777">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PENTRU ACESTE MOTIVE</w:t>
      </w:r>
    </w:p>
    <w:p w:rsidRPr="00B94BA1" w:rsidR="00701B66" w14:paraId="4E450A7C" w14:textId="77777777">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ÎN NUMELE LEGII</w:t>
      </w:r>
    </w:p>
    <w:p w:rsidRPr="00B94BA1" w:rsidR="00701B66" w14:paraId="49B0184E" w14:textId="77777777">
      <w:pPr>
        <w:jc w:val="center"/>
        <w:rPr>
          <w:rStyle w:val="Fontdeparagrafimplicit"/>
          <w:rFonts w:ascii="Bookman Old Style" w:hAnsi="Bookman Old Style"/>
          <w:lang w:val="pt-PT"/>
        </w:rPr>
      </w:pPr>
      <w:r w:rsidRPr="00B94BA1">
        <w:rPr>
          <w:rStyle w:val="Fontdeparagrafimplicit"/>
          <w:rFonts w:ascii="Bookman Old Style" w:hAnsi="Bookman Old Style"/>
          <w:lang w:val="pt-PT"/>
        </w:rPr>
        <w:t>D E C I DE .</w:t>
      </w:r>
    </w:p>
    <w:p w:rsidRPr="00B94BA1" w:rsidR="00701B66" w14:paraId="03A13956" w14:textId="77777777">
      <w:pPr>
        <w:rPr>
          <w:rStyle w:val="Fontdeparagrafimplicit"/>
          <w:rFonts w:ascii="Bookman Old Style" w:hAnsi="Bookman Old Style"/>
          <w:lang w:val="pt-PT"/>
        </w:rPr>
      </w:pPr>
    </w:p>
    <w:p w:rsidRPr="00B94BA1" w:rsidR="00701B66" w14:paraId="5B215947" w14:textId="4CC6ED1A">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Respinge ca nefondat recursul declarat de pârâta BANCA </w:t>
      </w:r>
      <w:r w:rsidR="001F142C">
        <w:rPr>
          <w:rStyle w:val="Fontdeparagrafimplicit"/>
          <w:rFonts w:ascii="Bookman Old Style" w:hAnsi="Bookman Old Style"/>
          <w:lang w:val="pt-PT"/>
        </w:rPr>
        <w:t xml:space="preserve">1 </w:t>
      </w:r>
      <w:r w:rsidRPr="00B94BA1">
        <w:rPr>
          <w:rStyle w:val="Fontdeparagrafimplicit"/>
          <w:rFonts w:ascii="Bookman Old Style" w:hAnsi="Bookman Old Style"/>
          <w:lang w:val="pt-PT"/>
        </w:rPr>
        <w:t xml:space="preserve"> împotriva sentinţei civile nr. </w:t>
      </w:r>
      <w:r w:rsidR="001F142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din </w:t>
      </w:r>
      <w:r w:rsidR="008B667F">
        <w:rPr>
          <w:rStyle w:val="Fontdeparagrafimplicit"/>
          <w:rFonts w:ascii="Bookman Old Style" w:hAnsi="Bookman Old Style"/>
          <w:lang w:val="pt-PT"/>
        </w:rPr>
        <w:t>............</w:t>
      </w:r>
      <w:r w:rsidRPr="00B94BA1">
        <w:rPr>
          <w:rStyle w:val="Fontdeparagrafimplicit"/>
          <w:rFonts w:ascii="Bookman Old Style" w:hAnsi="Bookman Old Style"/>
          <w:lang w:val="pt-PT"/>
        </w:rPr>
        <w:t xml:space="preserve"> pronunţată de Tribunalul </w:t>
      </w:r>
      <w:r w:rsidR="001F142C">
        <w:rPr>
          <w:rStyle w:val="Fontdeparagrafimplicit"/>
          <w:rFonts w:ascii="Bookman Old Style" w:hAnsi="Bookman Old Style"/>
          <w:lang w:val="pt-PT"/>
        </w:rPr>
        <w:t xml:space="preserve">............. </w:t>
      </w:r>
      <w:r w:rsidRPr="00B94BA1">
        <w:rPr>
          <w:rStyle w:val="Fontdeparagrafimplicit"/>
          <w:rFonts w:ascii="Bookman Old Style" w:hAnsi="Bookman Old Style"/>
          <w:lang w:val="pt-PT"/>
        </w:rPr>
        <w:t xml:space="preserve">în dosar nr. </w:t>
      </w:r>
      <w:r w:rsidR="001F142C">
        <w:rPr>
          <w:rStyle w:val="Fontdeparagrafimplicit"/>
          <w:rFonts w:ascii="Bookman Old Style" w:hAnsi="Bookman Old Style"/>
          <w:lang w:val="pt-PT"/>
        </w:rPr>
        <w:t>15</w:t>
      </w:r>
      <w:r w:rsidRPr="00B94BA1">
        <w:rPr>
          <w:rStyle w:val="Fontdeparagrafimplicit"/>
          <w:rFonts w:ascii="Bookman Old Style" w:hAnsi="Bookman Old Style"/>
          <w:lang w:val="pt-PT"/>
        </w:rPr>
        <w:t>, pe care o menţine.</w:t>
      </w:r>
    </w:p>
    <w:p w:rsidRPr="00B94BA1" w:rsidR="00701B66" w14:paraId="296AEC1C" w14:textId="72A5111A">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Obligă pe numita recurentă să plătească intimatei </w:t>
      </w:r>
      <w:r w:rsidR="001F142C">
        <w:rPr>
          <w:rStyle w:val="Fontdeparagrafimplicit"/>
          <w:rFonts w:ascii="Bookman Old Style" w:hAnsi="Bookman Old Style"/>
          <w:lang w:val="pt-PT"/>
        </w:rPr>
        <w:t>2</w:t>
      </w:r>
      <w:r w:rsidRPr="00B94BA1">
        <w:rPr>
          <w:rStyle w:val="Fontdeparagrafimplicit"/>
          <w:rFonts w:ascii="Bookman Old Style" w:hAnsi="Bookman Old Style"/>
          <w:lang w:val="pt-PT"/>
        </w:rPr>
        <w:t xml:space="preserve"> suma de 2212 lei cheltuieli de judecată în recurs.</w:t>
      </w:r>
    </w:p>
    <w:p w:rsidRPr="00B94BA1" w:rsidR="00701B66" w14:paraId="05F0B68E" w14:textId="77777777">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Decizia este irevocabilă.</w:t>
      </w:r>
    </w:p>
    <w:p w:rsidRPr="00B94BA1" w:rsidR="00701B66" w14:paraId="7E982AE4" w14:textId="35963FA8">
      <w:pPr>
        <w:ind w:firstLine="708"/>
        <w:jc w:val="both"/>
        <w:rPr>
          <w:rStyle w:val="Fontdeparagrafimplicit"/>
          <w:rFonts w:ascii="Bookman Old Style" w:hAnsi="Bookman Old Style"/>
          <w:lang w:val="pt-PT"/>
        </w:rPr>
      </w:pPr>
      <w:r w:rsidRPr="00B94BA1">
        <w:rPr>
          <w:rStyle w:val="Fontdeparagrafimplicit"/>
          <w:rFonts w:ascii="Bookman Old Style" w:hAnsi="Bookman Old Style"/>
          <w:lang w:val="pt-PT"/>
        </w:rPr>
        <w:t xml:space="preserve">Dată şi pronunţată în şedinţa publică din </w:t>
      </w:r>
      <w:r w:rsidR="008B667F">
        <w:rPr>
          <w:rStyle w:val="Fontdeparagrafimplicit"/>
          <w:rFonts w:ascii="Bookman Old Style" w:hAnsi="Bookman Old Style"/>
          <w:lang w:val="pt-PT"/>
        </w:rPr>
        <w:t>...........</w:t>
      </w:r>
      <w:r w:rsidRPr="00B94BA1">
        <w:rPr>
          <w:rStyle w:val="Fontdeparagrafimplicit"/>
          <w:rFonts w:ascii="Bookman Old Style" w:hAnsi="Bookman Old Style"/>
          <w:lang w:val="pt-PT"/>
        </w:rPr>
        <w:t>.</w:t>
      </w:r>
    </w:p>
    <w:p w:rsidRPr="00B94BA1" w:rsidR="00701B66" w14:paraId="2EB26DB5" w14:textId="77777777">
      <w:pPr>
        <w:ind w:firstLine="708"/>
        <w:jc w:val="both"/>
        <w:rPr>
          <w:rStyle w:val="Fontdeparagrafimplicit"/>
          <w:rFonts w:ascii="Bookman Old Style" w:hAnsi="Bookman Old Style"/>
          <w:sz w:val="22"/>
          <w:lang w:val="pt-PT"/>
        </w:rPr>
      </w:pPr>
    </w:p>
    <w:p w:rsidRPr="00B94BA1" w:rsidR="00701B66" w14:paraId="0E277C6B" w14:textId="77777777">
      <w:pPr>
        <w:rPr>
          <w:rStyle w:val="Fontdeparagrafimplicit"/>
          <w:rFonts w:ascii="Bookman Old Style" w:hAnsi="Bookman Old Style"/>
          <w:b/>
          <w:sz w:val="22"/>
          <w:lang w:val="pt-PT"/>
        </w:rPr>
      </w:pPr>
      <w:r w:rsidRPr="00B94BA1">
        <w:rPr>
          <w:rStyle w:val="Fontdeparagrafimplicit"/>
          <w:rFonts w:ascii="Bookman Old Style" w:hAnsi="Bookman Old Style"/>
          <w:sz w:val="22"/>
          <w:lang w:val="pt-PT"/>
        </w:rPr>
        <w:t xml:space="preserve"> </w:t>
      </w:r>
      <w:r w:rsidRPr="00B94BA1">
        <w:rPr>
          <w:rStyle w:val="Fontdeparagrafimplicit"/>
          <w:rFonts w:ascii="Bookman Old Style" w:hAnsi="Bookman Old Style"/>
          <w:b/>
          <w:sz w:val="22"/>
          <w:lang w:val="pt-PT"/>
        </w:rPr>
        <w:t xml:space="preserve">PREŞEDINTE                                               JUDECĂTORI </w:t>
      </w:r>
    </w:p>
    <w:p w:rsidRPr="00B94BA1" w:rsidR="00701B66" w14:paraId="1BDCC92C" w14:textId="725F7D7C">
      <w:pPr>
        <w:rPr>
          <w:rStyle w:val="Fontdeparagrafimplicit"/>
          <w:rFonts w:ascii="Bookman Old Style" w:hAnsi="Bookman Old Style"/>
          <w:b/>
          <w:sz w:val="22"/>
          <w:lang w:val="pt-PT"/>
        </w:rPr>
      </w:pPr>
      <w:r>
        <w:rPr>
          <w:rStyle w:val="Fontdeparagrafimplicit"/>
          <w:rFonts w:ascii="Bookman Old Style" w:hAnsi="Bookman Old Style"/>
          <w:b/>
          <w:sz w:val="22"/>
          <w:lang w:val="pt-PT"/>
        </w:rPr>
        <w:t xml:space="preserve">................. </w:t>
      </w:r>
      <w:r w:rsidRPr="00B94BA1" w:rsidR="00C92381">
        <w:rPr>
          <w:rStyle w:val="Fontdeparagrafimplicit"/>
          <w:rFonts w:ascii="Bookman Old Style" w:hAnsi="Bookman Old Style"/>
          <w:b/>
          <w:sz w:val="22"/>
          <w:lang w:val="pt-PT"/>
        </w:rPr>
        <w:t xml:space="preserve">           </w:t>
      </w:r>
      <w:r w:rsidR="008B667F">
        <w:rPr>
          <w:rStyle w:val="Fontdeparagrafimplicit"/>
          <w:rFonts w:ascii="Bookman Old Style" w:hAnsi="Bookman Old Style"/>
          <w:b/>
          <w:sz w:val="22"/>
          <w:lang w:val="pt-PT"/>
        </w:rPr>
        <w:tab/>
      </w:r>
      <w:r w:rsidR="008B667F">
        <w:rPr>
          <w:rStyle w:val="Fontdeparagrafimplicit"/>
          <w:rFonts w:ascii="Bookman Old Style" w:hAnsi="Bookman Old Style"/>
          <w:b/>
          <w:sz w:val="22"/>
          <w:lang w:val="pt-PT"/>
        </w:rPr>
        <w:tab/>
      </w:r>
      <w:r w:rsidR="008B667F">
        <w:rPr>
          <w:rStyle w:val="Fontdeparagrafimplicit"/>
          <w:rFonts w:ascii="Bookman Old Style" w:hAnsi="Bookman Old Style"/>
          <w:b/>
          <w:sz w:val="22"/>
          <w:lang w:val="pt-PT"/>
        </w:rPr>
        <w:tab/>
      </w:r>
      <w:r>
        <w:rPr>
          <w:rStyle w:val="Fontdeparagrafimplicit"/>
          <w:rFonts w:ascii="Bookman Old Style" w:hAnsi="Bookman Old Style"/>
          <w:b/>
          <w:sz w:val="22"/>
          <w:lang w:val="pt-PT"/>
        </w:rPr>
        <w:t>A0019</w:t>
      </w:r>
      <w:r w:rsidRPr="00B94BA1" w:rsidR="00C92381">
        <w:rPr>
          <w:rStyle w:val="Fontdeparagrafimplicit"/>
          <w:rFonts w:ascii="Bookman Old Style" w:hAnsi="Bookman Old Style"/>
          <w:b/>
          <w:sz w:val="22"/>
          <w:lang w:val="pt-PT"/>
        </w:rPr>
        <w:t xml:space="preserve">    </w:t>
      </w:r>
      <w:r>
        <w:rPr>
          <w:rStyle w:val="Fontdeparagrafimplicit"/>
          <w:rFonts w:ascii="Bookman Old Style" w:hAnsi="Bookman Old Style"/>
          <w:b/>
          <w:sz w:val="22"/>
          <w:lang w:val="pt-PT"/>
        </w:rPr>
        <w:t xml:space="preserve">..................... </w:t>
      </w:r>
      <w:r w:rsidRPr="00B94BA1" w:rsidR="00C92381">
        <w:rPr>
          <w:rStyle w:val="Fontdeparagrafimplicit"/>
          <w:rFonts w:ascii="Bookman Old Style" w:hAnsi="Bookman Old Style"/>
          <w:b/>
          <w:sz w:val="22"/>
          <w:lang w:val="pt-PT"/>
        </w:rPr>
        <w:t xml:space="preserve">    </w:t>
      </w:r>
    </w:p>
    <w:p w:rsidRPr="00B94BA1" w:rsidR="00701B66" w14:paraId="001E6E96" w14:textId="68E226A5">
      <w:pPr>
        <w:rPr>
          <w:rStyle w:val="Fontdeparagrafimplicit"/>
          <w:rFonts w:ascii="Bookman Old Style" w:hAnsi="Bookman Old Style"/>
          <w:sz w:val="18"/>
          <w:lang w:val="pt-PT"/>
        </w:rPr>
      </w:pPr>
      <w:r w:rsidRPr="00B94BA1">
        <w:rPr>
          <w:rStyle w:val="Fontdeparagrafimplicit"/>
          <w:rFonts w:ascii="Bookman Old Style" w:hAnsi="Bookman Old Style"/>
          <w:b/>
          <w:sz w:val="22"/>
          <w:lang w:val="pt-PT"/>
        </w:rPr>
        <w:tab/>
      </w:r>
      <w:r w:rsidRPr="00B94BA1">
        <w:rPr>
          <w:rStyle w:val="Fontdeparagrafimplicit"/>
          <w:rFonts w:ascii="Bookman Old Style" w:hAnsi="Bookman Old Style"/>
          <w:b/>
          <w:sz w:val="22"/>
          <w:lang w:val="pt-PT"/>
        </w:rPr>
        <w:tab/>
      </w:r>
      <w:r w:rsidRPr="00B94BA1">
        <w:rPr>
          <w:rStyle w:val="Fontdeparagrafimplicit"/>
          <w:rFonts w:ascii="Bookman Old Style" w:hAnsi="Bookman Old Style"/>
          <w:b/>
          <w:sz w:val="22"/>
          <w:lang w:val="pt-PT"/>
        </w:rPr>
        <w:tab/>
      </w:r>
      <w:r w:rsidRPr="00B94BA1">
        <w:rPr>
          <w:rStyle w:val="Fontdeparagrafimplicit"/>
          <w:rFonts w:ascii="Bookman Old Style" w:hAnsi="Bookman Old Style"/>
          <w:b/>
          <w:sz w:val="22"/>
          <w:lang w:val="pt-PT"/>
        </w:rPr>
        <w:tab/>
      </w:r>
      <w:r w:rsidRPr="00B94BA1">
        <w:rPr>
          <w:rStyle w:val="Fontdeparagrafimplicit"/>
          <w:rFonts w:ascii="Bookman Old Style" w:hAnsi="Bookman Old Style"/>
          <w:sz w:val="22"/>
          <w:lang w:val="pt-PT"/>
        </w:rPr>
        <w:tab/>
      </w:r>
      <w:r w:rsidRPr="00B94BA1">
        <w:rPr>
          <w:rStyle w:val="Fontdeparagrafimplicit"/>
          <w:rFonts w:ascii="Bookman Old Style" w:hAnsi="Bookman Old Style"/>
          <w:sz w:val="18"/>
          <w:lang w:val="pt-PT"/>
        </w:rPr>
        <w:tab/>
      </w:r>
      <w:r w:rsidR="008B667F">
        <w:rPr>
          <w:rStyle w:val="Fontdeparagrafimplicit"/>
          <w:rFonts w:ascii="Bookman Old Style" w:hAnsi="Bookman Old Style"/>
          <w:sz w:val="18"/>
          <w:lang w:val="pt-PT"/>
        </w:rPr>
        <w:t xml:space="preserve">                 </w:t>
      </w:r>
      <w:r w:rsidR="000F7F9C">
        <w:rPr>
          <w:rStyle w:val="Fontdeparagrafimplicit"/>
          <w:rFonts w:ascii="Bookman Old Style" w:hAnsi="Bookman Old Style"/>
          <w:sz w:val="18"/>
          <w:lang w:val="pt-PT"/>
        </w:rPr>
        <w:t xml:space="preserve">  </w:t>
      </w:r>
      <w:r w:rsidRPr="00B94BA1">
        <w:rPr>
          <w:rStyle w:val="Fontdeparagrafimplicit"/>
          <w:rFonts w:ascii="Bookman Old Style" w:hAnsi="Bookman Old Style"/>
          <w:sz w:val="18"/>
          <w:lang w:val="pt-PT"/>
        </w:rPr>
        <w:t xml:space="preserve">tranferată la CA </w:t>
      </w:r>
      <w:r w:rsidR="008B667F">
        <w:rPr>
          <w:rStyle w:val="Fontdeparagrafimplicit"/>
          <w:rFonts w:ascii="Bookman Old Style" w:hAnsi="Bookman Old Style"/>
          <w:sz w:val="18"/>
          <w:lang w:val="pt-PT"/>
        </w:rPr>
        <w:t>.........</w:t>
      </w:r>
      <w:r w:rsidRPr="00B94BA1">
        <w:rPr>
          <w:rStyle w:val="Fontdeparagrafimplicit"/>
          <w:rFonts w:ascii="Bookman Old Style" w:hAnsi="Bookman Old Style"/>
          <w:sz w:val="18"/>
          <w:lang w:val="pt-PT"/>
        </w:rPr>
        <w:t>, semnează</w:t>
      </w:r>
    </w:p>
    <w:p w:rsidRPr="00B94BA1" w:rsidR="00701B66" w14:paraId="2A851C8D" w14:textId="6B5F284C">
      <w:pPr>
        <w:rPr>
          <w:rStyle w:val="Fontdeparagrafimplicit"/>
          <w:rFonts w:ascii="Bookman Old Style" w:hAnsi="Bookman Old Style"/>
          <w:sz w:val="18"/>
          <w:lang w:val="pt-PT"/>
        </w:rPr>
      </w:pPr>
      <w:r w:rsidRPr="00B94BA1">
        <w:rPr>
          <w:rStyle w:val="Fontdeparagrafimplicit"/>
          <w:rFonts w:ascii="Bookman Old Style" w:hAnsi="Bookman Old Style"/>
          <w:sz w:val="18"/>
          <w:lang w:val="pt-PT"/>
        </w:rPr>
        <w:tab/>
      </w:r>
      <w:r w:rsidRPr="00B94BA1">
        <w:rPr>
          <w:rStyle w:val="Fontdeparagrafimplicit"/>
          <w:rFonts w:ascii="Bookman Old Style" w:hAnsi="Bookman Old Style"/>
          <w:sz w:val="18"/>
          <w:lang w:val="pt-PT"/>
        </w:rPr>
        <w:tab/>
      </w:r>
      <w:r w:rsidRPr="00B94BA1">
        <w:rPr>
          <w:rStyle w:val="Fontdeparagrafimplicit"/>
          <w:rFonts w:ascii="Bookman Old Style" w:hAnsi="Bookman Old Style"/>
          <w:sz w:val="18"/>
          <w:lang w:val="pt-PT"/>
        </w:rPr>
        <w:tab/>
      </w:r>
      <w:r w:rsidRPr="00B94BA1">
        <w:rPr>
          <w:rStyle w:val="Fontdeparagrafimplicit"/>
          <w:rFonts w:ascii="Bookman Old Style" w:hAnsi="Bookman Old Style"/>
          <w:sz w:val="18"/>
          <w:lang w:val="pt-PT"/>
        </w:rPr>
        <w:tab/>
      </w:r>
      <w:r w:rsidRPr="00B94BA1">
        <w:rPr>
          <w:rStyle w:val="Fontdeparagrafimplicit"/>
          <w:rFonts w:ascii="Bookman Old Style" w:hAnsi="Bookman Old Style"/>
          <w:sz w:val="18"/>
          <w:lang w:val="pt-PT"/>
        </w:rPr>
        <w:tab/>
      </w:r>
      <w:r w:rsidRPr="00B94BA1">
        <w:rPr>
          <w:rStyle w:val="Fontdeparagrafimplicit"/>
          <w:rFonts w:ascii="Bookman Old Style" w:hAnsi="Bookman Old Style"/>
          <w:sz w:val="18"/>
          <w:lang w:val="pt-PT"/>
        </w:rPr>
        <w:tab/>
      </w:r>
      <w:r w:rsidR="008B667F">
        <w:rPr>
          <w:rStyle w:val="Fontdeparagrafimplicit"/>
          <w:rFonts w:ascii="Bookman Old Style" w:hAnsi="Bookman Old Style"/>
          <w:sz w:val="18"/>
          <w:lang w:val="pt-PT"/>
        </w:rPr>
        <w:t xml:space="preserve">                 </w:t>
      </w:r>
      <w:r w:rsidRPr="00B94BA1">
        <w:rPr>
          <w:rStyle w:val="Fontdeparagrafimplicit"/>
          <w:rFonts w:ascii="Bookman Old Style" w:hAnsi="Bookman Old Style"/>
          <w:sz w:val="18"/>
          <w:lang w:val="pt-PT"/>
        </w:rPr>
        <w:t xml:space="preserve">  </w:t>
      </w:r>
      <w:r w:rsidR="008B667F">
        <w:rPr>
          <w:rStyle w:val="Fontdeparagrafimplicit"/>
          <w:rFonts w:ascii="Bookman Old Style" w:hAnsi="Bookman Old Style"/>
          <w:sz w:val="18"/>
          <w:lang w:val="pt-PT"/>
        </w:rPr>
        <w:t>..........</w:t>
      </w:r>
      <w:r w:rsidRPr="00B94BA1">
        <w:rPr>
          <w:rStyle w:val="Fontdeparagrafimplicit"/>
          <w:rFonts w:ascii="Bookman Old Style" w:hAnsi="Bookman Old Style"/>
          <w:b/>
          <w:sz w:val="18"/>
          <w:lang w:val="pt-PT"/>
        </w:rPr>
        <w:t xml:space="preserve"> </w:t>
      </w:r>
      <w:r w:rsidRPr="00B94BA1">
        <w:rPr>
          <w:rStyle w:val="Fontdeparagrafimplicit"/>
          <w:rFonts w:ascii="Bookman Old Style" w:hAnsi="Bookman Old Style"/>
          <w:sz w:val="18"/>
          <w:lang w:val="pt-PT"/>
        </w:rPr>
        <w:t xml:space="preserve">preşedinte CA </w:t>
      </w:r>
      <w:r w:rsidR="001F142C">
        <w:rPr>
          <w:rStyle w:val="Fontdeparagrafimplicit"/>
          <w:rFonts w:ascii="Bookman Old Style" w:hAnsi="Bookman Old Style"/>
          <w:sz w:val="18"/>
          <w:lang w:val="pt-PT"/>
        </w:rPr>
        <w:t>............</w:t>
      </w:r>
    </w:p>
    <w:p w:rsidRPr="00B94BA1" w:rsidR="00701B66" w14:paraId="4FA51F92" w14:textId="77777777">
      <w:pPr>
        <w:rPr>
          <w:rStyle w:val="Fontdeparagrafimplicit"/>
          <w:rFonts w:ascii="Bookman Old Style" w:hAnsi="Bookman Old Style"/>
          <w:b/>
          <w:sz w:val="22"/>
          <w:lang w:val="pt-PT"/>
        </w:rPr>
      </w:pPr>
    </w:p>
    <w:p w:rsidRPr="00B94BA1" w:rsidR="00701B66" w14:paraId="0CB8FDCE" w14:textId="77777777">
      <w:pPr>
        <w:rPr>
          <w:rStyle w:val="Fontdeparagrafimplicit"/>
          <w:rFonts w:ascii="Bookman Old Style" w:hAnsi="Bookman Old Style"/>
          <w:b/>
          <w:sz w:val="22"/>
          <w:lang w:val="pt-PT"/>
        </w:rPr>
      </w:pPr>
    </w:p>
    <w:p w:rsidRPr="00B94BA1" w:rsidR="00701B66" w14:paraId="2FED928A" w14:textId="77777777">
      <w:pPr>
        <w:rPr>
          <w:rStyle w:val="Fontdeparagrafimplicit"/>
          <w:rFonts w:ascii="Bookman Old Style" w:hAnsi="Bookman Old Style"/>
          <w:b/>
          <w:sz w:val="22"/>
          <w:lang w:val="pt-PT"/>
        </w:rPr>
      </w:pPr>
    </w:p>
    <w:p w:rsidRPr="00B94BA1" w:rsidR="00701B66" w14:paraId="481B95A5" w14:textId="77777777">
      <w:pPr>
        <w:rPr>
          <w:rStyle w:val="Fontdeparagrafimplicit"/>
          <w:rFonts w:ascii="Bookman Old Style" w:hAnsi="Bookman Old Style"/>
          <w:b/>
          <w:sz w:val="22"/>
          <w:lang w:val="pt-PT"/>
        </w:rPr>
      </w:pPr>
    </w:p>
    <w:p w:rsidRPr="00B94BA1" w:rsidR="00701B66" w14:paraId="6548A8CA" w14:textId="77777777">
      <w:pPr>
        <w:jc w:val="center"/>
        <w:rPr>
          <w:rStyle w:val="Fontdeparagrafimplicit"/>
          <w:rFonts w:ascii="Bookman Old Style" w:hAnsi="Bookman Old Style"/>
          <w:b/>
          <w:sz w:val="22"/>
          <w:lang w:val="pt-PT"/>
        </w:rPr>
      </w:pPr>
      <w:r w:rsidRPr="00B94BA1">
        <w:rPr>
          <w:rStyle w:val="Fontdeparagrafimplicit"/>
          <w:rFonts w:ascii="Bookman Old Style" w:hAnsi="Bookman Old Style"/>
          <w:b/>
          <w:sz w:val="22"/>
          <w:lang w:val="pt-PT"/>
        </w:rPr>
        <w:t xml:space="preserve">                                                                                            GREFIER</w:t>
      </w:r>
    </w:p>
    <w:p w:rsidRPr="00B94BA1" w:rsidR="00701B66" w14:paraId="2F804306" w14:textId="218C8A94">
      <w:pPr>
        <w:jc w:val="center"/>
        <w:rPr>
          <w:rStyle w:val="Fontdeparagrafimplicit"/>
          <w:rFonts w:ascii="Bookman Old Style" w:hAnsi="Bookman Old Style"/>
          <w:b/>
          <w:sz w:val="22"/>
          <w:lang w:val="pt-PT"/>
        </w:rPr>
      </w:pPr>
      <w:r w:rsidRPr="00B94BA1">
        <w:rPr>
          <w:rStyle w:val="Fontdeparagrafimplicit"/>
          <w:rFonts w:ascii="Bookman Old Style" w:hAnsi="Bookman Old Style"/>
          <w:b/>
          <w:sz w:val="22"/>
          <w:lang w:val="pt-PT"/>
        </w:rPr>
        <w:t xml:space="preserve">                                                                                                </w:t>
      </w:r>
      <w:r w:rsidR="001F142C">
        <w:rPr>
          <w:rStyle w:val="Fontdeparagrafimplicit"/>
          <w:rFonts w:ascii="Bookman Old Style" w:hAnsi="Bookman Old Style"/>
          <w:b/>
          <w:sz w:val="22"/>
          <w:lang w:val="pt-PT"/>
        </w:rPr>
        <w:t xml:space="preserve">..................... </w:t>
      </w:r>
    </w:p>
    <w:p w:rsidRPr="00B94BA1" w:rsidR="00701B66" w14:paraId="6697F766" w14:textId="77777777">
      <w:pPr>
        <w:rPr>
          <w:rStyle w:val="Fontdeparagrafimplicit"/>
          <w:rFonts w:ascii="Bookman Old Style" w:hAnsi="Bookman Old Style"/>
          <w:b/>
          <w:sz w:val="22"/>
          <w:lang w:val="pt-PT"/>
        </w:rPr>
      </w:pPr>
    </w:p>
    <w:p w:rsidRPr="00B94BA1" w:rsidR="00701B66" w14:paraId="6EFAE310" w14:textId="77777777">
      <w:pPr>
        <w:rPr>
          <w:rStyle w:val="Fontdeparagrafimplicit"/>
          <w:rFonts w:ascii="Bookman Old Style" w:hAnsi="Bookman Old Style"/>
          <w:b/>
          <w:sz w:val="22"/>
          <w:lang w:val="pt-PT"/>
        </w:rPr>
      </w:pPr>
    </w:p>
    <w:p w:rsidRPr="00B94BA1" w:rsidR="00701B66" w14:paraId="29E5C2F1" w14:textId="77777777">
      <w:pPr>
        <w:jc w:val="both"/>
        <w:rPr>
          <w:rStyle w:val="Fontdeparagrafimplicit"/>
          <w:rFonts w:ascii="Bookman Old Style" w:hAnsi="Bookman Old Style"/>
          <w:sz w:val="16"/>
          <w:lang w:val="pt-PT"/>
        </w:rPr>
      </w:pPr>
    </w:p>
    <w:p w:rsidRPr="00B94BA1" w:rsidR="00701B66" w14:paraId="6E746134" w14:textId="77777777">
      <w:pPr>
        <w:jc w:val="both"/>
        <w:rPr>
          <w:rStyle w:val="Fontdeparagrafimplicit"/>
          <w:rFonts w:ascii="Bookman Old Style" w:hAnsi="Bookman Old Style"/>
          <w:sz w:val="16"/>
          <w:lang w:val="pt-PT"/>
        </w:rPr>
      </w:pPr>
    </w:p>
    <w:p w:rsidRPr="00B94BA1" w:rsidR="00701B66" w14:paraId="01C1F6F0" w14:textId="77777777">
      <w:pPr>
        <w:jc w:val="both"/>
        <w:rPr>
          <w:rStyle w:val="Fontdeparagrafimplicit"/>
          <w:rFonts w:ascii="Bookman Old Style" w:hAnsi="Bookman Old Style"/>
          <w:sz w:val="16"/>
          <w:lang w:val="pt-PT"/>
        </w:rPr>
      </w:pPr>
    </w:p>
    <w:p w:rsidRPr="00B94BA1" w:rsidR="00701B66" w14:paraId="092B1029" w14:textId="77777777">
      <w:pPr>
        <w:jc w:val="both"/>
        <w:rPr>
          <w:rStyle w:val="Fontdeparagrafimplicit"/>
          <w:rFonts w:ascii="Bookman Old Style" w:hAnsi="Bookman Old Style"/>
          <w:sz w:val="16"/>
          <w:lang w:val="pt-PT"/>
        </w:rPr>
      </w:pPr>
    </w:p>
    <w:p w:rsidRPr="00B94BA1" w:rsidR="00701B66" w14:paraId="5417A680" w14:textId="77777777">
      <w:pPr>
        <w:jc w:val="both"/>
        <w:rPr>
          <w:rStyle w:val="Fontdeparagrafimplicit"/>
          <w:rFonts w:ascii="Bookman Old Style" w:hAnsi="Bookman Old Style"/>
          <w:sz w:val="16"/>
          <w:lang w:val="pt-PT"/>
        </w:rPr>
      </w:pPr>
    </w:p>
    <w:p w:rsidRPr="00B94BA1" w:rsidR="00701B66" w14:paraId="2A5B5069" w14:textId="77777777">
      <w:pPr>
        <w:jc w:val="both"/>
        <w:rPr>
          <w:rStyle w:val="Fontdeparagrafimplicit"/>
          <w:rFonts w:ascii="Bookman Old Style" w:hAnsi="Bookman Old Style"/>
          <w:sz w:val="16"/>
          <w:lang w:val="pt-PT"/>
        </w:rPr>
      </w:pPr>
    </w:p>
    <w:p w:rsidRPr="00B94BA1" w:rsidR="00701B66" w14:paraId="0C28A77C" w14:textId="77777777">
      <w:pPr>
        <w:jc w:val="both"/>
        <w:rPr>
          <w:rStyle w:val="Fontdeparagrafimplicit"/>
          <w:rFonts w:ascii="Bookman Old Style" w:hAnsi="Bookman Old Style"/>
          <w:sz w:val="16"/>
          <w:lang w:val="pt-PT"/>
        </w:rPr>
      </w:pPr>
    </w:p>
    <w:p w:rsidRPr="00B94BA1" w:rsidR="00701B66" w14:paraId="0EAE03A3" w14:textId="6CD6FEF3">
      <w:pPr>
        <w:jc w:val="both"/>
        <w:rPr>
          <w:rStyle w:val="Fontdeparagrafimplicit"/>
          <w:rFonts w:ascii="Bookman Old Style" w:hAnsi="Bookman Old Style"/>
          <w:sz w:val="16"/>
          <w:lang w:val="pt-PT"/>
        </w:rPr>
      </w:pPr>
      <w:r w:rsidRPr="00B94BA1">
        <w:rPr>
          <w:rStyle w:val="Fontdeparagrafimplicit"/>
          <w:rFonts w:ascii="Bookman Old Style" w:hAnsi="Bookman Old Style"/>
          <w:sz w:val="16"/>
          <w:lang w:val="pt-PT"/>
        </w:rPr>
        <w:t>Red.</w:t>
      </w:r>
      <w:r w:rsidR="008B667F">
        <w:rPr>
          <w:rStyle w:val="Fontdeparagrafimplicit"/>
          <w:rFonts w:ascii="Bookman Old Style" w:hAnsi="Bookman Old Style"/>
          <w:sz w:val="16"/>
          <w:lang w:val="pt-PT"/>
        </w:rPr>
        <w:t>A0019</w:t>
      </w:r>
      <w:r w:rsidRPr="00B94BA1">
        <w:rPr>
          <w:rStyle w:val="Fontdeparagrafimplicit"/>
          <w:rFonts w:ascii="Bookman Old Style" w:hAnsi="Bookman Old Style"/>
          <w:sz w:val="16"/>
          <w:lang w:val="pt-PT"/>
        </w:rPr>
        <w:t>/dact.</w:t>
      </w:r>
      <w:r w:rsidR="008B667F">
        <w:rPr>
          <w:rStyle w:val="Fontdeparagrafimplicit"/>
          <w:rFonts w:ascii="Bookman Old Style" w:hAnsi="Bookman Old Style"/>
          <w:sz w:val="16"/>
          <w:lang w:val="pt-PT"/>
        </w:rPr>
        <w:t>.......</w:t>
      </w:r>
    </w:p>
    <w:p w:rsidRPr="00B94BA1" w:rsidR="00701B66" w14:paraId="44CE318C" w14:textId="20D785C6">
      <w:pPr>
        <w:jc w:val="both"/>
        <w:rPr>
          <w:rStyle w:val="Fontdeparagrafimplicit"/>
          <w:rFonts w:ascii="Bookman Old Style" w:hAnsi="Bookman Old Style"/>
          <w:sz w:val="16"/>
          <w:lang w:val="pt-PT"/>
        </w:rPr>
      </w:pPr>
      <w:r w:rsidRPr="00B94BA1">
        <w:rPr>
          <w:rStyle w:val="Fontdeparagrafimplicit"/>
          <w:rFonts w:ascii="Bookman Old Style" w:hAnsi="Bookman Old Style"/>
          <w:sz w:val="16"/>
          <w:lang w:val="pt-PT"/>
        </w:rPr>
        <w:t>2ex./</w:t>
      </w:r>
      <w:r w:rsidR="008B667F">
        <w:rPr>
          <w:rStyle w:val="Fontdeparagrafimplicit"/>
          <w:rFonts w:ascii="Bookman Old Style" w:hAnsi="Bookman Old Style"/>
          <w:sz w:val="16"/>
          <w:lang w:val="pt-PT"/>
        </w:rPr>
        <w:t>............</w:t>
      </w:r>
    </w:p>
    <w:p w:rsidRPr="00B94BA1" w:rsidR="00701B66" w14:paraId="354F9D94" w14:textId="2C45D8B5">
      <w:pPr>
        <w:rPr>
          <w:rStyle w:val="Fontdeparagrafimplicit"/>
          <w:lang w:val="pt-PT"/>
        </w:rPr>
      </w:pPr>
      <w:r w:rsidRPr="00B94BA1">
        <w:rPr>
          <w:rStyle w:val="Fontdeparagrafimplicit"/>
          <w:rFonts w:ascii="Bookman Old Style" w:hAnsi="Bookman Old Style"/>
          <w:sz w:val="16"/>
          <w:lang w:val="pt-PT"/>
        </w:rPr>
        <w:t>Jud.fond:</w:t>
      </w:r>
      <w:r w:rsidRPr="00B94BA1">
        <w:rPr>
          <w:rStyle w:val="Fontdeparagrafimplicit"/>
          <w:b/>
          <w:lang w:val="pt-PT"/>
        </w:rPr>
        <w:t xml:space="preserve"> </w:t>
      </w:r>
      <w:r w:rsidR="008B667F">
        <w:rPr>
          <w:rStyle w:val="Fontdeparagrafimplicit"/>
          <w:rFonts w:ascii="Bookman Old Style" w:hAnsi="Bookman Old Style"/>
          <w:sz w:val="16"/>
          <w:lang w:val="pt-PT"/>
        </w:rPr>
        <w:t>..............</w:t>
      </w:r>
    </w:p>
    <w:p w:rsidRPr="00B94BA1" w:rsidR="00701B66" w14:paraId="4A5D08D0" w14:textId="77777777">
      <w:pPr>
        <w:jc w:val="both"/>
        <w:rPr>
          <w:rStyle w:val="Fontdeparagrafimplicit"/>
          <w:lang w:val="pt-PT"/>
        </w:rPr>
      </w:pPr>
    </w:p>
    <w:p w:rsidRPr="00B94BA1" w:rsidR="00701B66" w14:paraId="6E27E96E" w14:textId="77777777">
      <w:pPr>
        <w:ind w:firstLine="708"/>
        <w:jc w:val="both"/>
        <w:rPr>
          <w:rStyle w:val="Fontdeparagrafimplicit"/>
          <w:rFonts w:ascii="Bookman Old Style" w:hAnsi="Bookman Old Style"/>
          <w:lang w:val="pt-PT"/>
        </w:rPr>
      </w:pPr>
    </w:p>
    <w:sectPr>
      <w:footerReference w:type="even" r:id="rId4"/>
      <w:footerReference w:type="default" r:id="rId5"/>
      <w:pgSz w:w="11906" w:h="16838"/>
      <w:pgMar w:top="851" w:right="851" w:bottom="1079"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01B66" w14:paraId="4AA62A76"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701B66" w14:paraId="63B7CF0D"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01B66" w14:paraId="13C953A6"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701B66" w14:paraId="2D9AC4E6" w14:textId="77777777">
    <w:pPr>
      <w:pStyle w:val="Subsol"/>
      <w:rPr>
        <w:rStyle w:val="Numrdepagin"/>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56116FD"/>
    <w:multiLevelType w:val="hybridMultilevel"/>
    <w:tmpl w:val="F878A346"/>
    <w:lvl w:ilvl="0">
      <w:start w:val="16"/>
      <w:numFmt w:val="bullet"/>
      <w:lvlText w:val="-"/>
      <w:lvlJc w:val="left"/>
      <w:pPr>
        <w:tabs>
          <w:tab w:val="left" w:pos="1065"/>
        </w:tabs>
        <w:ind w:left="1065" w:hanging="360"/>
      </w:pPr>
      <w:rPr>
        <w:rFonts w:ascii="Times New Roman" w:hAnsi="Times New Roman"/>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B764E1"/>
    <w:multiLevelType w:val="multilevel"/>
    <w:tmpl w:val="4018412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A6348EE"/>
    <w:multiLevelType w:val="multilevel"/>
    <w:tmpl w:val="E6A284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00693019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5813953">
    <w:abstractNumId w:val="1"/>
  </w:num>
  <w:num w:numId="3" w16cid:durableId="19788024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B66"/>
    <w:rsid w:val="000F7F9C"/>
    <w:rsid w:val="001F142C"/>
    <w:rsid w:val="00667C26"/>
    <w:rsid w:val="006A5342"/>
    <w:rsid w:val="00701B66"/>
    <w:rsid w:val="0070569C"/>
    <w:rsid w:val="008B667F"/>
    <w:rsid w:val="009B6B53"/>
    <w:rsid w:val="00B94BA1"/>
    <w:rsid w:val="00C92381"/>
    <w:rsid w:val="00CC0073"/>
    <w:rsid w:val="00EB65BA"/>
    <w:rsid w:val="00FF12ED"/>
  </w:rsids>
  <w:docVars>
    <w:docVar w:name="url" w:val="http://bd-cjca:80/ecris_cdms/document_upload.aspx?id_document=3300000000458101&amp;id_departament=3&amp;id_sesiune=305122&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89ED6CC"/>
  <w15:docId w15:val="{270F300A-DD36-4CE3-A241-B706B9D2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paragraph" w:customStyle="1" w:styleId="CaracterCaracterCaracterCaracter">
    <w:name w:val="Caracter Caracter Caracter Caracter"/>
    <w:basedOn w:val="Normal"/>
    <w:link w:val="Fontdeparagrafimplicit"/>
    <w:rPr>
      <w:lang w:val="pl-PL"/>
    </w:rPr>
  </w:style>
  <w:style w:type="paragraph" w:customStyle="1" w:styleId="Style6">
    <w:name w:val="Style6"/>
    <w:basedOn w:val="Normal"/>
    <w:pPr>
      <w:widowControl w:val="0"/>
      <w:spacing w:line="281" w:lineRule="exact"/>
      <w:ind w:firstLine="418"/>
    </w:pPr>
    <w:rPr>
      <w:rFonts w:ascii="Arial" w:hAnsi="Arial"/>
      <w:lang w:val="en-US"/>
    </w:rPr>
  </w:style>
  <w:style w:type="paragraph" w:customStyle="1" w:styleId="Style10">
    <w:name w:val="Style10"/>
    <w:basedOn w:val="Normal"/>
    <w:pPr>
      <w:widowControl w:val="0"/>
      <w:spacing w:line="283" w:lineRule="exact"/>
      <w:ind w:hanging="360"/>
    </w:pPr>
    <w:rPr>
      <w:rFonts w:ascii="Arial" w:hAnsi="Arial"/>
      <w:lang w:val="en-US"/>
    </w:rPr>
  </w:style>
  <w:style w:type="paragraph" w:customStyle="1" w:styleId="Style19">
    <w:name w:val="Style19"/>
    <w:basedOn w:val="Normal"/>
    <w:pPr>
      <w:widowControl w:val="0"/>
      <w:spacing w:line="276" w:lineRule="exact"/>
      <w:ind w:firstLine="701"/>
      <w:jc w:val="both"/>
    </w:pPr>
    <w:rPr>
      <w:rFonts w:ascii="Arial" w:hAnsi="Arial"/>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Caracter Caracter"/>
    <w:link w:val="CaracterCaracterCaracterCaracter"/>
    <w:rPr>
      <w:lang w:val="pl-PL"/>
    </w:rPr>
  </w:style>
  <w:style w:type="character" w:customStyle="1" w:styleId="FontStyle42">
    <w:name w:val="Font Style42"/>
    <w:rPr>
      <w:rFonts w:ascii="Arial" w:hAnsi="Arial"/>
      <w:sz w:val="20"/>
    </w:rPr>
  </w:style>
  <w:style w:type="character" w:customStyle="1" w:styleId="FontStyle15">
    <w:name w:val="Font Style15"/>
    <w:rPr>
      <w:rFonts w:ascii="Arial" w:hAnsi="Arial"/>
      <w:sz w:val="24"/>
    </w:rPr>
  </w:style>
  <w:style w:type="character" w:customStyle="1" w:styleId="FontStyle19">
    <w:name w:val="Font Style19"/>
    <w:rPr>
      <w:rFonts w:ascii="Arial" w:hAnsi="Arial"/>
      <w:sz w:val="18"/>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58</ap:TotalTime>
  <ap:Pages>13</ap:Pages>
  <ap:Words>6503</ap:Words>
  <ap:Characters>37069</ap:Characters>
  <ap:Application>Microsoft Office Word</ap:Application>
  <ap:DocSecurity>0</ap:DocSecurity>
  <ap:Lines>308</ap:Lines>
  <ap:Paragraphs>86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43486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