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5.0 -->
  <w:body>
    <w:p w:rsidRPr="00CC379D" w:rsidR="00CC379D" w:rsidP="00CC379D" w14:paraId="0E6FFA6F" w14:textId="11A061ED">
      <w:pPr>
        <w:ind w:firstLine="993"/>
        <w:rPr>
          <w:b/>
        </w:rPr>
      </w:pPr>
      <w:r w:rsidRPr="00B71ED4">
        <w:rPr>
          <w:b/>
        </w:rPr>
        <w:t>Hot.</w:t>
      </w:r>
      <w:r>
        <w:rPr>
          <w:b/>
        </w:rPr>
        <w:t xml:space="preserve"> 2</w:t>
      </w:r>
    </w:p>
    <w:p w:rsidR="00CC379D" w:rsidP="00CC379D" w14:paraId="4ED79434" w14:textId="1E827930">
      <w:pPr>
        <w:ind w:firstLine="993"/>
      </w:pPr>
      <w:r>
        <w:t xml:space="preserve">Cod ECLI:RO:....................... </w:t>
      </w:r>
    </w:p>
    <w:p w:rsidR="00CC379D" w:rsidP="00CC379D" w14:paraId="3F5D74B8" w14:textId="77777777">
      <w:pPr>
        <w:ind w:firstLine="993"/>
      </w:pPr>
    </w:p>
    <w:p w:rsidR="00CC379D" w:rsidP="00CC379D" w14:paraId="7F538AE9" w14:textId="77777777">
      <w:pPr>
        <w:ind w:firstLine="993"/>
      </w:pPr>
      <w:r>
        <w:t>Dosar nr. ...............</w:t>
      </w:r>
    </w:p>
    <w:p w:rsidR="00CC379D" w:rsidP="00CC379D" w14:paraId="32A57FC5" w14:textId="77777777">
      <w:pPr>
        <w:ind w:firstLine="993"/>
      </w:pPr>
    </w:p>
    <w:p w:rsidR="00CC379D" w:rsidP="00CC379D" w14:paraId="12238747" w14:textId="77777777">
      <w:pPr>
        <w:ind w:firstLine="993"/>
        <w:jc w:val="center"/>
      </w:pPr>
      <w:r>
        <w:t>R O M Â N I A</w:t>
      </w:r>
    </w:p>
    <w:p w:rsidR="00CC379D" w:rsidP="00CC379D" w14:paraId="7809790B" w14:textId="77777777">
      <w:pPr>
        <w:ind w:firstLine="993"/>
        <w:jc w:val="center"/>
      </w:pPr>
      <w:r>
        <w:t>CURTEA DE APEL ...........</w:t>
      </w:r>
    </w:p>
    <w:p w:rsidR="00CC379D" w:rsidP="00CC379D" w14:paraId="1E759B6D" w14:textId="77777777">
      <w:pPr>
        <w:ind w:firstLine="993"/>
        <w:jc w:val="center"/>
      </w:pPr>
      <w:r>
        <w:t>SECŢIA ............. CONTENCIOS ADMINISTRATIV ŞI FISCAL</w:t>
      </w:r>
    </w:p>
    <w:p w:rsidR="00CC379D" w:rsidP="00CC379D" w14:paraId="20D864F7" w14:textId="77777777">
      <w:pPr>
        <w:ind w:firstLine="993"/>
        <w:jc w:val="center"/>
        <w:rPr>
          <w:rStyle w:val="Fontdeparagrafimplicit1"/>
          <w:b/>
        </w:rPr>
      </w:pPr>
      <w:r>
        <w:rPr>
          <w:rStyle w:val="Fontdeparagrafimplicit1"/>
          <w:b/>
        </w:rPr>
        <w:t>DECIZIA CIVILĂ Nr. ......................</w:t>
      </w:r>
    </w:p>
    <w:p w:rsidR="00CC379D" w:rsidP="00CC379D" w14:paraId="28A60C55" w14:textId="77777777">
      <w:pPr>
        <w:ind w:firstLine="993"/>
        <w:jc w:val="center"/>
        <w:rPr>
          <w:rStyle w:val="Fontdeparagrafimplicit1"/>
          <w:b/>
        </w:rPr>
      </w:pPr>
      <w:r>
        <w:rPr>
          <w:rStyle w:val="Fontdeparagrafimplicit1"/>
          <w:b/>
        </w:rPr>
        <w:t>Şedinţa</w:t>
      </w:r>
      <w:r>
        <w:rPr>
          <w:rStyle w:val="Fontdeparagrafimplicit1"/>
          <w:b/>
        </w:rPr>
        <w:t> publică din data de ...........</w:t>
      </w:r>
    </w:p>
    <w:p w:rsidR="00CC379D" w:rsidP="00CC379D" w14:paraId="0533DFFD" w14:textId="77777777">
      <w:pPr>
        <w:ind w:firstLine="993"/>
        <w:jc w:val="center"/>
      </w:pPr>
      <w:r>
        <w:t>Completul constituit din:</w:t>
      </w:r>
    </w:p>
    <w:p w:rsidR="00CC379D" w:rsidP="00CC379D" w14:paraId="3224AED9" w14:textId="77777777">
      <w:pPr>
        <w:ind w:firstLine="993"/>
        <w:jc w:val="center"/>
      </w:pPr>
      <w:r>
        <w:t>PREŞEDINTE: .............................</w:t>
      </w:r>
    </w:p>
    <w:p w:rsidR="00CC379D" w:rsidP="00CC379D" w14:paraId="44548EAD" w14:textId="77777777">
      <w:pPr>
        <w:ind w:firstLine="993"/>
        <w:jc w:val="center"/>
      </w:pPr>
      <w:r>
        <w:t xml:space="preserve">   Judecător: ...........................................</w:t>
      </w:r>
    </w:p>
    <w:p w:rsidR="00CC379D" w:rsidP="00CC379D" w14:paraId="7AF26680" w14:textId="43904399">
      <w:pPr>
        <w:ind w:firstLine="993"/>
      </w:pPr>
      <w:r>
        <w:t xml:space="preserve">                                            Judecător: </w:t>
      </w:r>
      <w:r>
        <w:t>A0014</w:t>
      </w:r>
      <w:r>
        <w:t xml:space="preserve"> </w:t>
      </w:r>
    </w:p>
    <w:p w:rsidR="00CC379D" w:rsidP="00CC379D" w14:paraId="40532CAB" w14:textId="77777777">
      <w:pPr>
        <w:ind w:firstLine="993"/>
      </w:pPr>
      <w:r>
        <w:t xml:space="preserve">                                             Grefier: ...........................</w:t>
      </w:r>
    </w:p>
    <w:p w:rsidR="00CC379D" w:rsidP="00CC379D" w14:paraId="51E572D0" w14:textId="77777777">
      <w:pPr>
        <w:ind w:firstLine="993"/>
        <w:jc w:val="center"/>
      </w:pPr>
    </w:p>
    <w:p w:rsidR="00CC379D" w:rsidP="00CC379D" w14:paraId="6A727578" w14:textId="77777777">
      <w:pPr>
        <w:ind w:firstLine="993"/>
        <w:jc w:val="center"/>
      </w:pPr>
    </w:p>
    <w:p w:rsidR="00CC379D" w:rsidP="00CC379D" w14:paraId="4411699D" w14:textId="77777777">
      <w:pPr>
        <w:ind w:firstLine="993"/>
        <w:jc w:val="both"/>
      </w:pPr>
      <w:r>
        <w:t xml:space="preserve">Pe rol </w:t>
      </w:r>
      <w:r>
        <w:t>soluţionarea</w:t>
      </w:r>
      <w:r>
        <w:t xml:space="preserve"> recursurilor formulate de recurenta-reclamantă </w:t>
      </w:r>
      <w:r>
        <w:rPr>
          <w:rStyle w:val="Fontdeparagrafimplicit1"/>
          <w:b/>
        </w:rPr>
        <w:t xml:space="preserve">X </w:t>
      </w:r>
      <w:r>
        <w:t xml:space="preserve"> </w:t>
      </w:r>
      <w:r>
        <w:t>şi</w:t>
      </w:r>
      <w:r>
        <w:t xml:space="preserve"> de recurentele-pârâte </w:t>
      </w:r>
      <w:r>
        <w:rPr>
          <w:rStyle w:val="Fontdeparagrafimplicit1"/>
          <w:b/>
        </w:rPr>
        <w:t xml:space="preserve">Y </w:t>
      </w:r>
      <w:r>
        <w:t>şi</w:t>
      </w:r>
      <w:r>
        <w:rPr>
          <w:rStyle w:val="Fontdeparagrafimplicit1"/>
          <w:b/>
        </w:rPr>
        <w:t xml:space="preserve"> Z </w:t>
      </w:r>
      <w:r>
        <w:t xml:space="preserve">împotriva </w:t>
      </w:r>
      <w:r>
        <w:t>sentinţei</w:t>
      </w:r>
      <w:r>
        <w:t xml:space="preserve"> civile nr. ............... </w:t>
      </w:r>
      <w:r>
        <w:t>pronunţată</w:t>
      </w:r>
      <w:r>
        <w:t xml:space="preserve"> de Tribunalul Q  – </w:t>
      </w:r>
      <w:r>
        <w:t>Secţia</w:t>
      </w:r>
      <w:r>
        <w:t xml:space="preserve"> conflicte de muncă, asigurări sociale </w:t>
      </w:r>
      <w:r>
        <w:t>şi</w:t>
      </w:r>
      <w:r>
        <w:t xml:space="preserve"> contencios administrativ </w:t>
      </w:r>
      <w:r>
        <w:t>şi</w:t>
      </w:r>
      <w:r>
        <w:t xml:space="preserve"> fiscal, complet specializat pentru contencios administrativ </w:t>
      </w:r>
      <w:r>
        <w:t>şi</w:t>
      </w:r>
      <w:r>
        <w:t xml:space="preserve"> fiscal, precum </w:t>
      </w:r>
      <w:r>
        <w:t>şi</w:t>
      </w:r>
      <w:r>
        <w:t xml:space="preserve"> a recursului formulat de recurentul-pârât </w:t>
      </w:r>
      <w:r>
        <w:rPr>
          <w:rStyle w:val="Fontdeparagrafimplicit1"/>
          <w:b/>
        </w:rPr>
        <w:t xml:space="preserve">OFICIUL DE CADASTRU ŞI PUBLICITATE IMOBILIARĂ Q </w:t>
      </w:r>
      <w:r>
        <w:t xml:space="preserve"> împotriva încheierii de </w:t>
      </w:r>
      <w:r>
        <w:t>şedinţă</w:t>
      </w:r>
      <w:r>
        <w:t xml:space="preserve"> din data de ........, a </w:t>
      </w:r>
      <w:r>
        <w:t>sentinţei</w:t>
      </w:r>
      <w:r>
        <w:t xml:space="preserve"> civile nr. ........... </w:t>
      </w:r>
      <w:r>
        <w:t>şi</w:t>
      </w:r>
      <w:r>
        <w:t xml:space="preserve"> a </w:t>
      </w:r>
      <w:r>
        <w:t>sentinţei</w:t>
      </w:r>
      <w:r>
        <w:t xml:space="preserve"> civile nr. .......... </w:t>
      </w:r>
      <w:r>
        <w:t>pronunţate</w:t>
      </w:r>
      <w:r>
        <w:t xml:space="preserve"> în </w:t>
      </w:r>
      <w:r>
        <w:t>acelaşi</w:t>
      </w:r>
      <w:r>
        <w:t xml:space="preserve"> dosar. </w:t>
      </w:r>
    </w:p>
    <w:p w:rsidR="00CC379D" w:rsidP="00CC379D" w14:paraId="6B0D90E3" w14:textId="77777777">
      <w:pPr>
        <w:ind w:firstLine="993"/>
        <w:jc w:val="both"/>
      </w:pPr>
      <w:r>
        <w:t xml:space="preserve">La apelul nominal făcut în </w:t>
      </w:r>
      <w:r>
        <w:t>şedința</w:t>
      </w:r>
      <w:r>
        <w:t xml:space="preserve"> publică au răspuns recurenta-reclamantă, personal </w:t>
      </w:r>
      <w:r>
        <w:t>şi</w:t>
      </w:r>
      <w:r>
        <w:t xml:space="preserve"> asistată de avocat, recurenta-pârâtă Z, prin avocat cu împuternicire avocațială la dosar, recurenta-pârâtă Y, personal </w:t>
      </w:r>
      <w:r>
        <w:t>şi</w:t>
      </w:r>
      <w:r>
        <w:t xml:space="preserve"> asistată de avocat, cu împuternicire </w:t>
      </w:r>
      <w:r>
        <w:t>avocaţială</w:t>
      </w:r>
      <w:r>
        <w:t xml:space="preserve"> la dosar, </w:t>
      </w:r>
      <w:r>
        <w:t>şi</w:t>
      </w:r>
      <w:r>
        <w:t xml:space="preserve"> recurentul-pârât Oficiul de Cadastru </w:t>
      </w:r>
      <w:r>
        <w:t>şi</w:t>
      </w:r>
      <w:r>
        <w:t xml:space="preserve"> Publicitate Imobiliară Q , prin consilier juridic, care depune </w:t>
      </w:r>
      <w:r>
        <w:t>delegaţie</w:t>
      </w:r>
      <w:r>
        <w:t xml:space="preserve"> la dosar. </w:t>
      </w:r>
    </w:p>
    <w:p w:rsidR="00CC379D" w:rsidP="00CC379D" w14:paraId="027C410A" w14:textId="77777777">
      <w:pPr>
        <w:ind w:firstLine="993"/>
        <w:jc w:val="both"/>
      </w:pPr>
      <w:r>
        <w:t>Procedura de citare este legal îndeplinită.</w:t>
      </w:r>
    </w:p>
    <w:p w:rsidR="00CC379D" w:rsidP="00CC379D" w14:paraId="73D7D7C0" w14:textId="77777777">
      <w:pPr>
        <w:ind w:firstLine="993"/>
        <w:jc w:val="both"/>
      </w:pPr>
      <w:r>
        <w:t xml:space="preserve">S-a făcut referatul cauzei de către grefierul de </w:t>
      </w:r>
      <w:r>
        <w:t>şedinţă</w:t>
      </w:r>
      <w:r>
        <w:t>, după care:</w:t>
      </w:r>
    </w:p>
    <w:p w:rsidR="00CC379D" w:rsidP="00CC379D" w14:paraId="3A7CC6A8" w14:textId="77777777">
      <w:pPr>
        <w:ind w:firstLine="993"/>
        <w:jc w:val="both"/>
      </w:pPr>
      <w:r>
        <w:t>Curtea ia act că recurenta-reclamantă a depus întâmpinare.</w:t>
      </w:r>
    </w:p>
    <w:p w:rsidR="00CC379D" w:rsidP="00CC379D" w14:paraId="5FDDE6C8" w14:textId="77777777">
      <w:pPr>
        <w:ind w:firstLine="993"/>
        <w:jc w:val="both"/>
      </w:pPr>
      <w:r>
        <w:t xml:space="preserve">Apărătorul recurentelor-pârâte Y </w:t>
      </w:r>
      <w:r>
        <w:t>şi</w:t>
      </w:r>
      <w:r>
        <w:t xml:space="preserve"> Z </w:t>
      </w:r>
      <w:r>
        <w:t>şi</w:t>
      </w:r>
      <w:r>
        <w:t xml:space="preserve"> apărătorul recurentului-pârât învederează că au luat </w:t>
      </w:r>
      <w:r>
        <w:t>cunoştinţă</w:t>
      </w:r>
      <w:r>
        <w:t xml:space="preserve"> de </w:t>
      </w:r>
      <w:r>
        <w:t>conţinutul</w:t>
      </w:r>
      <w:r>
        <w:t xml:space="preserve"> întâmpinării.</w:t>
      </w:r>
    </w:p>
    <w:p w:rsidR="00CC379D" w:rsidP="00CC379D" w14:paraId="5EEB78FF" w14:textId="77777777">
      <w:pPr>
        <w:ind w:firstLine="993"/>
        <w:jc w:val="both"/>
      </w:pPr>
      <w:r>
        <w:t xml:space="preserve">Nefiind </w:t>
      </w:r>
      <w:r>
        <w:t>excepţii</w:t>
      </w:r>
      <w:r>
        <w:t xml:space="preserve"> sau cereri prealabile, Curtea acordă cuvântul pe propunere de probe.</w:t>
      </w:r>
    </w:p>
    <w:p w:rsidR="00CC379D" w:rsidP="00CC379D" w14:paraId="0A8DAF86" w14:textId="77777777">
      <w:pPr>
        <w:ind w:firstLine="993"/>
        <w:jc w:val="both"/>
        <w:rPr>
          <w:rStyle w:val="Fontdeparagrafimplicit1"/>
          <w:b/>
          <w:i/>
        </w:rPr>
      </w:pPr>
      <w:r>
        <w:t xml:space="preserve">Apărătorul recurentelor-pârâte Y </w:t>
      </w:r>
      <w:r>
        <w:t>şi</w:t>
      </w:r>
      <w:r>
        <w:t xml:space="preserve"> Z învederează că nu solicită </w:t>
      </w:r>
      <w:r>
        <w:t>încuviinţarea</w:t>
      </w:r>
      <w:r>
        <w:t xml:space="preserve"> de probe noi în calea de atac.</w:t>
      </w:r>
    </w:p>
    <w:p w:rsidR="00CC379D" w:rsidP="00CC379D" w14:paraId="789355D5" w14:textId="77777777">
      <w:pPr>
        <w:ind w:firstLine="993"/>
        <w:jc w:val="both"/>
      </w:pPr>
      <w:r>
        <w:t>Apărătorul recurentei-reclamante învederează că solicită administrarea probei cu înscrisurile deja existente la dosarul cauzei, neavând înscrisuri noi de depus.</w:t>
      </w:r>
    </w:p>
    <w:p w:rsidR="00CC379D" w:rsidP="00CC379D" w14:paraId="4750C863" w14:textId="77777777">
      <w:pPr>
        <w:ind w:firstLine="993"/>
        <w:jc w:val="both"/>
        <w:rPr>
          <w:rStyle w:val="Fontdeparagrafimplicit1"/>
          <w:b/>
          <w:i/>
        </w:rPr>
      </w:pPr>
      <w:r>
        <w:t xml:space="preserve">Apărătorul recurentului-pârât învederează că solicită </w:t>
      </w:r>
      <w:r>
        <w:t>încuviinţarea</w:t>
      </w:r>
      <w:r>
        <w:t xml:space="preserve"> probei cu înscrisuri.</w:t>
      </w:r>
    </w:p>
    <w:p w:rsidR="00CC379D" w:rsidP="00CC379D" w14:paraId="0124491F" w14:textId="77777777">
      <w:pPr>
        <w:ind w:firstLine="993"/>
        <w:jc w:val="both"/>
      </w:pPr>
      <w:r>
        <w:t xml:space="preserve">Curtea </w:t>
      </w:r>
      <w:r>
        <w:t>încuviinţează</w:t>
      </w:r>
      <w:r>
        <w:t xml:space="preserve"> proba cu înscrisuri pentru recurentul-pârât, în temeiul art. 492 </w:t>
      </w:r>
      <w:r>
        <w:t>C.pr.civ</w:t>
      </w:r>
      <w:r>
        <w:t xml:space="preserve">., </w:t>
      </w:r>
      <w:r>
        <w:t>şi</w:t>
      </w:r>
      <w:r>
        <w:t xml:space="preserve">, nemaifiind alte cereri de formulat sau probe noi de administrat, constată cauza în stare de judecată </w:t>
      </w:r>
      <w:r>
        <w:t>şi</w:t>
      </w:r>
      <w:r>
        <w:t xml:space="preserve"> acordă cuvântul asupra recursurilor.</w:t>
      </w:r>
    </w:p>
    <w:p w:rsidR="00CC379D" w:rsidP="00CC379D" w14:paraId="6815E4DB" w14:textId="77777777">
      <w:pPr>
        <w:ind w:firstLine="993"/>
        <w:jc w:val="both"/>
      </w:pPr>
      <w:r>
        <w:rPr>
          <w:rStyle w:val="Fontdeparagrafimplicit1"/>
          <w:u w:val="single"/>
        </w:rPr>
        <w:t>Apărătorul recurentei-reclamante</w:t>
      </w:r>
      <w:r>
        <w:t xml:space="preserve"> solicită admiterea recursului, care cuprinde trei capete de cerere. Prin primul capăt de cerere solicită obligarea recurentului-pârât la plata daunelor moratorii, calculate la nivelul dobânzii legale, în </w:t>
      </w:r>
      <w:r>
        <w:t>funcţie</w:t>
      </w:r>
      <w:r>
        <w:t xml:space="preserve"> de practica BNR la momentul introducerii </w:t>
      </w:r>
      <w:r>
        <w:t>acţiunii</w:t>
      </w:r>
      <w:r>
        <w:t xml:space="preserve">, iar, prin al doilea, solicită, potrivit art. 527 alin. (1) </w:t>
      </w:r>
      <w:r>
        <w:t>şi</w:t>
      </w:r>
      <w:r>
        <w:t xml:space="preserve"> (2) din Codul administrativ, să se acorde indexările pentru salariile pe perioada în care recurenta a fost lipsită de acestea.</w:t>
      </w:r>
    </w:p>
    <w:p w:rsidR="00CC379D" w:rsidP="00CC379D" w14:paraId="2AF9810C" w14:textId="77777777">
      <w:pPr>
        <w:ind w:firstLine="993"/>
        <w:jc w:val="both"/>
      </w:pPr>
      <w:r>
        <w:t xml:space="preserve">Referitor la considerente, arată că a completat nulitatea celor două acte administrative în sensul că există nulitate </w:t>
      </w:r>
      <w:r>
        <w:t>şi</w:t>
      </w:r>
      <w:r>
        <w:t xml:space="preserve"> cu privire la compunerea nelegală a comisiei de disciplină, respectiv </w:t>
      </w:r>
      <w:r>
        <w:t>inexistenţa</w:t>
      </w:r>
      <w:r>
        <w:t xml:space="preserve"> unei hotărâri a acestei comisii. Astfel, </w:t>
      </w:r>
      <w:r>
        <w:t>instanţa</w:t>
      </w:r>
      <w:r>
        <w:t xml:space="preserve"> trebuia să analizeze în primul rând </w:t>
      </w:r>
      <w:r>
        <w:t>condiţiile</w:t>
      </w:r>
      <w:r>
        <w:t xml:space="preserve"> de formă </w:t>
      </w:r>
      <w:r>
        <w:t>şi</w:t>
      </w:r>
      <w:r>
        <w:t xml:space="preserve"> apoi </w:t>
      </w:r>
      <w:r>
        <w:t>condiţiile</w:t>
      </w:r>
      <w:r>
        <w:t xml:space="preserve"> de fond cu privire la cercetarea disciplinară. Sunt încălcate </w:t>
      </w:r>
      <w:r>
        <w:t>dispoziţiile</w:t>
      </w:r>
      <w:r>
        <w:t xml:space="preserve"> prevăzute de art. 98 </w:t>
      </w:r>
      <w:r>
        <w:t>şi</w:t>
      </w:r>
      <w:r>
        <w:t xml:space="preserve"> 123 din Regulament, în sensul că acea comisie nu a fost legal </w:t>
      </w:r>
      <w:r>
        <w:t xml:space="preserve">constituită, deoarece se prevede că membrii comisiei nu pot </w:t>
      </w:r>
      <w:r>
        <w:t>deţine</w:t>
      </w:r>
      <w:r>
        <w:t xml:space="preserve"> mai mult de 2 mandate consecutive. Or, în cauza de </w:t>
      </w:r>
      <w:r>
        <w:t>faţă</w:t>
      </w:r>
      <w:r>
        <w:t xml:space="preserve"> sunt trei mandate consecutive. Cu privire la hotărâre, arată că regulamentul prevede că acea comisie care analizează va </w:t>
      </w:r>
      <w:r>
        <w:t>pronunţa</w:t>
      </w:r>
      <w:r>
        <w:t xml:space="preserve"> o hotărâre, urmată de celelalte două acte administrative.</w:t>
      </w:r>
    </w:p>
    <w:p w:rsidR="00CC379D" w:rsidP="00CC379D" w14:paraId="40D88658" w14:textId="77777777">
      <w:pPr>
        <w:ind w:firstLine="993"/>
        <w:jc w:val="both"/>
      </w:pPr>
      <w:r>
        <w:rPr>
          <w:rStyle w:val="Fontdeparagrafimplicit1"/>
          <w:u w:val="single"/>
        </w:rPr>
        <w:t>Apărătorul recurentului-pârât</w:t>
      </w:r>
      <w:r>
        <w:t xml:space="preserve"> solicită admiterea recursului personal. În mod nelegal </w:t>
      </w:r>
      <w:r>
        <w:t>instanţa</w:t>
      </w:r>
      <w:r>
        <w:t xml:space="preserve"> de fond a </w:t>
      </w:r>
      <w:r>
        <w:t>reţinut</w:t>
      </w:r>
      <w:r>
        <w:t xml:space="preserve"> că </w:t>
      </w:r>
      <w:r>
        <w:t>secţia</w:t>
      </w:r>
      <w:r>
        <w:t xml:space="preserve"> de contencios administrativ este competentă, în cauză fiind incidente </w:t>
      </w:r>
      <w:r>
        <w:t>dispoziţiile</w:t>
      </w:r>
      <w:r>
        <w:t xml:space="preserve"> Codului muncii. În acest sens, la nivelul Oficiului de Cadastru </w:t>
      </w:r>
      <w:r>
        <w:t>şi</w:t>
      </w:r>
      <w:r>
        <w:t xml:space="preserve"> Publicitate Imobiliară, personalul este angajat cu contract individual de muncă încheiat în baza Codului muncii‚ motiv pentru care </w:t>
      </w:r>
      <w:r>
        <w:t>aceştia</w:t>
      </w:r>
      <w:r>
        <w:t xml:space="preserve"> nu </w:t>
      </w:r>
      <w:r>
        <w:t>deţin</w:t>
      </w:r>
      <w:r>
        <w:t xml:space="preserve"> calitatea de </w:t>
      </w:r>
      <w:r>
        <w:t>funcţionari</w:t>
      </w:r>
      <w:r>
        <w:t xml:space="preserve"> publici.</w:t>
      </w:r>
    </w:p>
    <w:p w:rsidR="00CC379D" w:rsidP="00CC379D" w14:paraId="4DA6C7C4" w14:textId="77777777">
      <w:pPr>
        <w:ind w:firstLine="993"/>
        <w:jc w:val="both"/>
      </w:pPr>
      <w:r>
        <w:t xml:space="preserve">Intimata-recurentă a fost angajată a Oficiului de Cadastru </w:t>
      </w:r>
      <w:r>
        <w:t>şi</w:t>
      </w:r>
      <w:r>
        <w:t xml:space="preserve"> Publicitate Imobiliară Q , în baza contractului individual de munca nr. 609/2015, iar prezentul litigiu este un litigiu de muncă, decizia de </w:t>
      </w:r>
      <w:r>
        <w:t>sancţionare</w:t>
      </w:r>
      <w:r>
        <w:t xml:space="preserve"> contestată fiind emisă în baza art. 247 din Codul muncii.</w:t>
      </w:r>
    </w:p>
    <w:p w:rsidR="00CC379D" w:rsidP="00CC379D" w14:paraId="124A9654" w14:textId="77777777">
      <w:pPr>
        <w:ind w:firstLine="993"/>
        <w:jc w:val="both"/>
      </w:pPr>
      <w:r>
        <w:t xml:space="preserve">Totodată, apreciază că, în ce </w:t>
      </w:r>
      <w:r>
        <w:t>priveşte</w:t>
      </w:r>
      <w:r>
        <w:t xml:space="preserve"> </w:t>
      </w:r>
      <w:r>
        <w:t>sentinţa</w:t>
      </w:r>
      <w:r>
        <w:t xml:space="preserve"> civilă nr. .........., este incident motivul de casare prevăzut de art. 488 alin. (1) pct. 8 </w:t>
      </w:r>
      <w:r>
        <w:t>C.pr.civ</w:t>
      </w:r>
      <w:r>
        <w:t xml:space="preserve">. Astfel, au fost respectate toate etapele procedurii prevăzute de regulamentul intern al Oficiului de Cadastru </w:t>
      </w:r>
      <w:r>
        <w:t>şi</w:t>
      </w:r>
      <w:r>
        <w:t xml:space="preserve"> Publicitate Imobiliară, faptele săvârșite de intimata-recurentă fiind abateri disciplinare, iar decizia de desfacere a contractului de muncă a fost emisă cu îndeplinirea </w:t>
      </w:r>
      <w:r>
        <w:t>condiţiilor</w:t>
      </w:r>
      <w:r>
        <w:t xml:space="preserve"> de formă prevăzute de art. 252 din Codul muncii. </w:t>
      </w:r>
    </w:p>
    <w:p w:rsidR="00CC379D" w:rsidP="00CC379D" w14:paraId="5275CC1D" w14:textId="77777777">
      <w:pPr>
        <w:ind w:firstLine="993"/>
        <w:jc w:val="both"/>
      </w:pPr>
      <w:r>
        <w:t xml:space="preserve">În ce </w:t>
      </w:r>
      <w:r>
        <w:t>priveşte</w:t>
      </w:r>
      <w:r>
        <w:t xml:space="preserve"> recursul formulat de recurenta-reclamantă, solicită respingerea acestuia pentru motivele expuse pe larg în cuprinsul înscrisurilor de la dosar.</w:t>
      </w:r>
    </w:p>
    <w:p w:rsidR="00CC379D" w:rsidP="00CC379D" w14:paraId="0C2445D6" w14:textId="77777777">
      <w:pPr>
        <w:ind w:firstLine="993"/>
        <w:jc w:val="both"/>
      </w:pPr>
      <w:r>
        <w:rPr>
          <w:rStyle w:val="Fontdeparagrafimplicit1"/>
          <w:u w:val="single"/>
        </w:rPr>
        <w:t>Apărătorul recurentelor-pârâte</w:t>
      </w:r>
      <w:r>
        <w:t xml:space="preserve"> solicită admiterea recursului propriu, ce vizează două hotărâri </w:t>
      </w:r>
      <w:r>
        <w:t>pronunţate</w:t>
      </w:r>
      <w:r>
        <w:t xml:space="preserve"> de </w:t>
      </w:r>
      <w:r>
        <w:t>instanţa</w:t>
      </w:r>
      <w:r>
        <w:t xml:space="preserve"> de fond, respectiv încheierea din ........... </w:t>
      </w:r>
      <w:r>
        <w:t>şi</w:t>
      </w:r>
      <w:r>
        <w:t xml:space="preserve"> </w:t>
      </w:r>
      <w:r>
        <w:t>sentinţa</w:t>
      </w:r>
      <w:r>
        <w:t xml:space="preserve"> .................</w:t>
      </w:r>
    </w:p>
    <w:p w:rsidR="00CC379D" w:rsidP="00CC379D" w14:paraId="6697D94A" w14:textId="77777777">
      <w:pPr>
        <w:ind w:firstLine="993"/>
        <w:jc w:val="both"/>
      </w:pPr>
      <w:r>
        <w:t xml:space="preserve">În ce </w:t>
      </w:r>
      <w:r>
        <w:t>priveşte</w:t>
      </w:r>
      <w:r>
        <w:t xml:space="preserve"> încheierea din ............, </w:t>
      </w:r>
      <w:r>
        <w:t>instanţa</w:t>
      </w:r>
      <w:r>
        <w:t xml:space="preserve"> de fond a respins </w:t>
      </w:r>
      <w:r>
        <w:t>excepţia</w:t>
      </w:r>
      <w:r>
        <w:t xml:space="preserve"> necompetenței materiale, </w:t>
      </w:r>
      <w:r>
        <w:t>excepţia</w:t>
      </w:r>
      <w:r>
        <w:t xml:space="preserve"> </w:t>
      </w:r>
      <w:r>
        <w:t>inadmisibilităţii</w:t>
      </w:r>
      <w:r>
        <w:t xml:space="preserve"> </w:t>
      </w:r>
      <w:r>
        <w:t>şi</w:t>
      </w:r>
      <w:r>
        <w:t xml:space="preserve"> a lipsei </w:t>
      </w:r>
      <w:r>
        <w:t>calităţii</w:t>
      </w:r>
      <w:r>
        <w:t xml:space="preserve"> procesuale pasive a celor două recurente-pârâte. Sunt aplicabile motivele de casare prevăzute de art. 488 alin. (1) pct. 3 </w:t>
      </w:r>
      <w:r>
        <w:t>şi</w:t>
      </w:r>
      <w:r>
        <w:t xml:space="preserve"> pct. 8 </w:t>
      </w:r>
      <w:r>
        <w:t>C.pr.civ</w:t>
      </w:r>
      <w:r>
        <w:t xml:space="preserve">., în sensul că în mod </w:t>
      </w:r>
      <w:r>
        <w:t>greşit</w:t>
      </w:r>
      <w:r>
        <w:t xml:space="preserve"> </w:t>
      </w:r>
      <w:r>
        <w:t>instanţa</w:t>
      </w:r>
      <w:r>
        <w:t xml:space="preserve"> de fond a respins </w:t>
      </w:r>
      <w:r>
        <w:t>excepţia</w:t>
      </w:r>
      <w:r>
        <w:t xml:space="preserve"> necompetenței </w:t>
      </w:r>
      <w:r>
        <w:t>secţiei</w:t>
      </w:r>
      <w:r>
        <w:t xml:space="preserve"> de contencios administrativ, întrucât </w:t>
      </w:r>
      <w:r>
        <w:t>secţia</w:t>
      </w:r>
      <w:r>
        <w:t xml:space="preserve"> de litigii de muncă este competentă să </w:t>
      </w:r>
      <w:r>
        <w:t>soluţioneze</w:t>
      </w:r>
      <w:r>
        <w:t xml:space="preserve"> cauza, având în vedere că reclamanta este angajată cu contract de muncă </w:t>
      </w:r>
      <w:r>
        <w:t>şi</w:t>
      </w:r>
      <w:r>
        <w:t xml:space="preserve"> nu este </w:t>
      </w:r>
      <w:r>
        <w:t>funcţionar</w:t>
      </w:r>
      <w:r>
        <w:t xml:space="preserve"> public, ceea ce face ca aplicabile să fie prevederile Codului muncii.</w:t>
      </w:r>
    </w:p>
    <w:p w:rsidR="00CC379D" w:rsidP="00CC379D" w14:paraId="6A77CEB6" w14:textId="77777777">
      <w:pPr>
        <w:ind w:firstLine="993"/>
        <w:jc w:val="both"/>
      </w:pPr>
      <w:r>
        <w:t xml:space="preserve">De asemenea, nu sunt aplicabile prevederile art. 562 din Codul administrativ, acesta făcând referire la </w:t>
      </w:r>
      <w:r>
        <w:t>situaţii</w:t>
      </w:r>
      <w:r>
        <w:t xml:space="preserve"> care nu sunt aplicabile reclamantei, în calitatea acesteia de personal contractual.</w:t>
      </w:r>
    </w:p>
    <w:p w:rsidR="00CC379D" w:rsidP="00CC379D" w14:paraId="11420C5D" w14:textId="77777777">
      <w:pPr>
        <w:ind w:firstLine="993"/>
        <w:jc w:val="both"/>
      </w:pPr>
      <w:r>
        <w:t xml:space="preserve">În anul 2022 reclamanta a mai fost </w:t>
      </w:r>
      <w:r>
        <w:t>sancţionată</w:t>
      </w:r>
      <w:r>
        <w:t xml:space="preserve"> disciplinar </w:t>
      </w:r>
      <w:r>
        <w:t>şi</w:t>
      </w:r>
      <w:r>
        <w:t xml:space="preserve"> a formulat </w:t>
      </w:r>
      <w:r>
        <w:t>contestaţie</w:t>
      </w:r>
      <w:r>
        <w:t xml:space="preserve"> ce a fost </w:t>
      </w:r>
      <w:r>
        <w:t>soluţionată</w:t>
      </w:r>
      <w:r>
        <w:t xml:space="preserve"> de </w:t>
      </w:r>
      <w:r>
        <w:t>secţia</w:t>
      </w:r>
      <w:r>
        <w:t xml:space="preserve"> de litigii de muncă.</w:t>
      </w:r>
    </w:p>
    <w:p w:rsidR="00CC379D" w:rsidP="00CC379D" w14:paraId="2DE10302" w14:textId="77777777">
      <w:pPr>
        <w:ind w:firstLine="993"/>
        <w:jc w:val="both"/>
      </w:pPr>
      <w:r>
        <w:t xml:space="preserve">Referitor la fondul cauzei, este aplicabil motivul de casare prevăzut de art. 488 alin. (1) pct. 8 </w:t>
      </w:r>
      <w:r>
        <w:t>C.pr.civ</w:t>
      </w:r>
      <w:r>
        <w:t xml:space="preserve">. </w:t>
      </w:r>
      <w:r>
        <w:t>Instanţa</w:t>
      </w:r>
      <w:r>
        <w:t xml:space="preserve"> de fond </w:t>
      </w:r>
      <w:r>
        <w:t>şi</w:t>
      </w:r>
      <w:r>
        <w:t xml:space="preserve">-a </w:t>
      </w:r>
      <w:r>
        <w:t>depăşit</w:t>
      </w:r>
      <w:r>
        <w:t xml:space="preserve"> </w:t>
      </w:r>
      <w:r>
        <w:t>atribuţiile</w:t>
      </w:r>
      <w:r>
        <w:t xml:space="preserve">, făcând </w:t>
      </w:r>
      <w:r>
        <w:t>afirmaţii</w:t>
      </w:r>
      <w:r>
        <w:t xml:space="preserve"> denigratoare la adresa pârâtelor, în sensul că acestea au creat un mediu în care toată lumea este </w:t>
      </w:r>
      <w:r>
        <w:t>sancţionată</w:t>
      </w:r>
      <w:r>
        <w:t xml:space="preserve">, ceea ce este neadevărat. În cauza de </w:t>
      </w:r>
      <w:r>
        <w:t>faţă</w:t>
      </w:r>
      <w:r>
        <w:t xml:space="preserve">, în ce </w:t>
      </w:r>
      <w:r>
        <w:t>priveşte</w:t>
      </w:r>
      <w:r>
        <w:t xml:space="preserve"> reclamanta, s-au respectat toate drepturile procesuale, inclusiv dreptul la apărare, a fost citată legal, i s-au comunicat înscrisurile. De asemenea, reclamanta a încercat tergiversarea </w:t>
      </w:r>
      <w:r>
        <w:t>sancţionării</w:t>
      </w:r>
      <w:r>
        <w:t xml:space="preserve"> pe toate căile.</w:t>
      </w:r>
    </w:p>
    <w:p w:rsidR="00CC379D" w:rsidP="00CC379D" w14:paraId="2C3D388C" w14:textId="77777777">
      <w:pPr>
        <w:ind w:firstLine="993"/>
        <w:jc w:val="both"/>
      </w:pPr>
      <w:r>
        <w:t xml:space="preserve">Cele 4 fapte pentru care a fost </w:t>
      </w:r>
      <w:r>
        <w:t>sancţionată</w:t>
      </w:r>
      <w:r>
        <w:t xml:space="preserve"> reprezintă abateri disciplinare recunoscute de reclamantă în faza de cercetare disciplinară, iar aceasta nu este la prima abatere, fiind </w:t>
      </w:r>
      <w:r>
        <w:t>sancţionată</w:t>
      </w:r>
      <w:r>
        <w:t xml:space="preserve"> </w:t>
      </w:r>
      <w:r>
        <w:t>şi</w:t>
      </w:r>
      <w:r>
        <w:t xml:space="preserve"> în trecut. Pentru aceste motive apreciază că decizia de desfacere a contractului de muncă este legală </w:t>
      </w:r>
      <w:r>
        <w:t>şi</w:t>
      </w:r>
      <w:r>
        <w:t xml:space="preserve"> temeinică. </w:t>
      </w:r>
    </w:p>
    <w:p w:rsidR="00CC379D" w:rsidP="00CC379D" w14:paraId="43AF1E03" w14:textId="77777777">
      <w:pPr>
        <w:ind w:firstLine="993"/>
        <w:jc w:val="both"/>
      </w:pPr>
      <w:r>
        <w:t xml:space="preserve">În ce </w:t>
      </w:r>
      <w:r>
        <w:t>priveşte</w:t>
      </w:r>
      <w:r>
        <w:t xml:space="preserve"> recursul recurentei-reclamante, solicită respingerea acestuia, arătând că procedura de </w:t>
      </w:r>
      <w:r>
        <w:t>sancţionare</w:t>
      </w:r>
      <w:r>
        <w:t xml:space="preserve"> a fost respectată. Referitor la motivul cu privire la membrii comisiei, apreciază că este neîntemeiat, întrucât există documente din care rezultă că </w:t>
      </w:r>
      <w:r>
        <w:t>afirmaţiile</w:t>
      </w:r>
      <w:r>
        <w:t xml:space="preserve"> recurentei-reclamante sunt nereale.</w:t>
      </w:r>
    </w:p>
    <w:p w:rsidR="00CC379D" w:rsidP="00CC379D" w14:paraId="301F3A0C" w14:textId="77777777">
      <w:pPr>
        <w:ind w:firstLine="993"/>
        <w:jc w:val="both"/>
      </w:pPr>
      <w:r>
        <w:rPr>
          <w:rStyle w:val="Fontdeparagrafimplicit1"/>
          <w:u w:val="single"/>
        </w:rPr>
        <w:t>Apărătorul recurentei-reclamante</w:t>
      </w:r>
      <w:r>
        <w:t xml:space="preserve">, în ce </w:t>
      </w:r>
      <w:r>
        <w:t>priveşte</w:t>
      </w:r>
      <w:r>
        <w:t xml:space="preserve"> </w:t>
      </w:r>
      <w:r>
        <w:t>competenţa</w:t>
      </w:r>
      <w:r>
        <w:t xml:space="preserve">, apreciază că aceasta </w:t>
      </w:r>
      <w:r>
        <w:t>aparţine</w:t>
      </w:r>
      <w:r>
        <w:t xml:space="preserve"> </w:t>
      </w:r>
      <w:r>
        <w:t>instanţei</w:t>
      </w:r>
      <w:r>
        <w:t xml:space="preserve"> de contencios administrativ, în sensul că răspunderea administrativ disciplinară se extinde de la </w:t>
      </w:r>
      <w:r>
        <w:t>funcţionarul</w:t>
      </w:r>
      <w:r>
        <w:t xml:space="preserve"> public </w:t>
      </w:r>
      <w:r>
        <w:t>şi</w:t>
      </w:r>
      <w:r>
        <w:t xml:space="preserve"> la cel asimilat. Or, contestatoarea a ocupat </w:t>
      </w:r>
      <w:r>
        <w:t>funcţia</w:t>
      </w:r>
      <w:r>
        <w:t xml:space="preserve"> de referent gradul III, care este o </w:t>
      </w:r>
      <w:r>
        <w:t>funcţie</w:t>
      </w:r>
      <w:r>
        <w:t xml:space="preserve"> de </w:t>
      </w:r>
      <w:r>
        <w:t>execuţie</w:t>
      </w:r>
      <w:r>
        <w:t xml:space="preserve"> publică similară </w:t>
      </w:r>
      <w:r>
        <w:t>funcţionarului</w:t>
      </w:r>
      <w:r>
        <w:t xml:space="preserve"> public potrivit art. 392 alin. (3) din Codul administrativ. </w:t>
      </w:r>
      <w:r>
        <w:t>Atribuţiile</w:t>
      </w:r>
      <w:r>
        <w:t xml:space="preserve"> din </w:t>
      </w:r>
      <w:r>
        <w:t>fişa</w:t>
      </w:r>
      <w:r>
        <w:t xml:space="preserve"> postului coincid cu cele prevăzute de art. 371 alin. (1) </w:t>
      </w:r>
      <w:r>
        <w:t>şi</w:t>
      </w:r>
      <w:r>
        <w:t xml:space="preserve"> </w:t>
      </w:r>
      <w:r>
        <w:t xml:space="preserve">alin. (2) lit. e) din Codul administrativ, care se referă la </w:t>
      </w:r>
      <w:r>
        <w:t>activităţi</w:t>
      </w:r>
      <w:r>
        <w:t xml:space="preserve"> ce exercită prerogativa unei puteri publice. Personalul contractual care ocupă o </w:t>
      </w:r>
      <w:r>
        <w:t>funcţie</w:t>
      </w:r>
      <w:r>
        <w:t xml:space="preserve"> de </w:t>
      </w:r>
      <w:r>
        <w:t>execuţie</w:t>
      </w:r>
      <w:r>
        <w:t xml:space="preserve"> publică </w:t>
      </w:r>
      <w:r>
        <w:t>şi</w:t>
      </w:r>
      <w:r>
        <w:t xml:space="preserve"> care exercită prerogativa unei puteri publice este asimilată. Pentru aceste motive, apreciază că revine </w:t>
      </w:r>
      <w:r>
        <w:t>secţiei</w:t>
      </w:r>
      <w:r>
        <w:t xml:space="preserve"> de contencios administrativ </w:t>
      </w:r>
      <w:r>
        <w:t>competenţa</w:t>
      </w:r>
      <w:r>
        <w:t xml:space="preserve"> de </w:t>
      </w:r>
      <w:r>
        <w:t>soluţionare</w:t>
      </w:r>
      <w:r>
        <w:t xml:space="preserve"> a cauzei. </w:t>
      </w:r>
    </w:p>
    <w:p w:rsidR="00CC379D" w:rsidP="00CC379D" w14:paraId="3902B9D9" w14:textId="77777777">
      <w:pPr>
        <w:ind w:firstLine="993"/>
        <w:jc w:val="both"/>
      </w:pPr>
      <w:r>
        <w:t xml:space="preserve">De asemenea, apreciază că în mod corect </w:t>
      </w:r>
      <w:r>
        <w:t>instanţa</w:t>
      </w:r>
      <w:r>
        <w:t xml:space="preserve"> de fond a </w:t>
      </w:r>
      <w:r>
        <w:t>reţinut</w:t>
      </w:r>
      <w:r>
        <w:t xml:space="preserve"> că nu s-a efectuat cercetarea disciplinară. Astfel, se face confuzie în ce </w:t>
      </w:r>
      <w:r>
        <w:t>priveşte</w:t>
      </w:r>
      <w:r>
        <w:t xml:space="preserve"> primul termen, când se analizau motivele pentru care se </w:t>
      </w:r>
      <w:r>
        <w:t>declanşa</w:t>
      </w:r>
      <w:r>
        <w:t xml:space="preserve"> cercetarea prealabilă, după care urma să se acorde termene pentru apărare </w:t>
      </w:r>
      <w:r>
        <w:t>şi</w:t>
      </w:r>
      <w:r>
        <w:t xml:space="preserve"> administrarea de probe. Or, în acest fel, au fost încălcate principiile </w:t>
      </w:r>
      <w:r>
        <w:t>contradictorialităţii</w:t>
      </w:r>
      <w:r>
        <w:t xml:space="preserve"> </w:t>
      </w:r>
      <w:r>
        <w:t>şi</w:t>
      </w:r>
      <w:r>
        <w:t xml:space="preserve"> al apărării, contestatoarea fiind audiată separat de persoana care îi intentase acea sesizare. Pe de altă parte, </w:t>
      </w:r>
      <w:r>
        <w:t>deşi</w:t>
      </w:r>
      <w:r>
        <w:t xml:space="preserve"> se formulase o cerere </w:t>
      </w:r>
      <w:r>
        <w:t>iniţial</w:t>
      </w:r>
      <w:r>
        <w:t>, nu au putut fi efectuate apărările necesare. Cu privire la celelalte abateri, arată că sunt detaliate în cuprinsul înscrisurilor de la dosar.</w:t>
      </w:r>
    </w:p>
    <w:p w:rsidR="00CC379D" w:rsidP="00CC379D" w14:paraId="38A08B5B" w14:textId="77777777">
      <w:pPr>
        <w:ind w:firstLine="993"/>
        <w:jc w:val="both"/>
      </w:pPr>
      <w:r>
        <w:t xml:space="preserve">De asemenea, solicită </w:t>
      </w:r>
      <w:r>
        <w:t>încuviinţarea</w:t>
      </w:r>
      <w:r>
        <w:t xml:space="preserve"> cheltuielilor de judecată potrivit dovezilor </w:t>
      </w:r>
      <w:r>
        <w:t>ataşate</w:t>
      </w:r>
      <w:r>
        <w:t xml:space="preserve"> dosarului.</w:t>
      </w:r>
    </w:p>
    <w:p w:rsidR="00CC379D" w:rsidP="00CC379D" w14:paraId="020EED84" w14:textId="77777777">
      <w:pPr>
        <w:ind w:firstLine="993"/>
        <w:jc w:val="both"/>
      </w:pPr>
      <w:r>
        <w:rPr>
          <w:rStyle w:val="Fontdeparagrafimplicit1"/>
          <w:u w:val="single"/>
        </w:rPr>
        <w:t>Apărătorul recurentelor-pârâte</w:t>
      </w:r>
      <w:r>
        <w:t xml:space="preserve">, având cuvântul în replică, arată că în </w:t>
      </w:r>
      <w:r>
        <w:t>faţa</w:t>
      </w:r>
      <w:r>
        <w:t xml:space="preserve"> </w:t>
      </w:r>
      <w:r>
        <w:t>instanţei</w:t>
      </w:r>
      <w:r>
        <w:t xml:space="preserve"> de fond a fost propus un martor care a făcut </w:t>
      </w:r>
      <w:r>
        <w:t>afirmaţii</w:t>
      </w:r>
      <w:r>
        <w:t xml:space="preserve"> total denigratoare. Pentru acest motiv, în recurs s-a demonstrat că ce se afirmă acolo este nereal. Astfel, pe parcursul a 8 ani, au fost aplicate 21 de </w:t>
      </w:r>
      <w:r>
        <w:t>sancţiuni</w:t>
      </w:r>
      <w:r>
        <w:t xml:space="preserve"> disciplinare, ceea ce nu poate duce la concluzia că acolo este o atmosferă tensionată. </w:t>
      </w:r>
    </w:p>
    <w:p w:rsidR="00CC379D" w:rsidP="00CC379D" w14:paraId="11BA910F" w14:textId="77777777">
      <w:pPr>
        <w:ind w:firstLine="993"/>
        <w:jc w:val="both"/>
      </w:pPr>
      <w:r>
        <w:t>Arată că va solicita cheltuieli de judecată pe cale separată.</w:t>
      </w:r>
    </w:p>
    <w:p w:rsidR="00CC379D" w:rsidP="00CC379D" w14:paraId="3D5BB775" w14:textId="77777777">
      <w:pPr>
        <w:ind w:firstLine="993"/>
        <w:jc w:val="both"/>
      </w:pPr>
      <w:r>
        <w:t xml:space="preserve">Curtea declară dezbaterile închise </w:t>
      </w:r>
      <w:r>
        <w:t>şi</w:t>
      </w:r>
      <w:r>
        <w:t xml:space="preserve"> </w:t>
      </w:r>
      <w:r>
        <w:t>reţine</w:t>
      </w:r>
      <w:r>
        <w:t xml:space="preserve"> cauza în </w:t>
      </w:r>
      <w:r>
        <w:t>pronunţare</w:t>
      </w:r>
      <w:r>
        <w:t>.</w:t>
      </w:r>
    </w:p>
    <w:p w:rsidR="00CC379D" w:rsidP="00CC379D" w14:paraId="0299C72B" w14:textId="77777777">
      <w:pPr>
        <w:ind w:firstLine="993"/>
        <w:jc w:val="both"/>
      </w:pPr>
    </w:p>
    <w:p w:rsidR="00CC379D" w:rsidP="00CC379D" w14:paraId="607A70EB" w14:textId="77777777">
      <w:pPr>
        <w:tabs>
          <w:tab w:val="left" w:pos="851"/>
        </w:tabs>
        <w:ind w:firstLine="993"/>
        <w:jc w:val="center"/>
        <w:rPr>
          <w:rStyle w:val="Fontdeparagrafimplicit1"/>
        </w:rPr>
      </w:pPr>
      <w:r>
        <w:rPr>
          <w:rStyle w:val="Fontdeparagrafimplicit1"/>
          <w:b/>
        </w:rPr>
        <w:t>C U R T E A</w:t>
      </w:r>
    </w:p>
    <w:p w:rsidR="00CC379D" w:rsidP="00CC379D" w14:paraId="544ADF55" w14:textId="77777777">
      <w:pPr>
        <w:ind w:firstLine="993"/>
        <w:rPr>
          <w:rStyle w:val="Fontdeparagrafimplicit1"/>
        </w:rPr>
      </w:pPr>
    </w:p>
    <w:p w:rsidR="00CC379D" w:rsidP="00CC379D" w14:paraId="5766A94D" w14:textId="77777777">
      <w:pPr>
        <w:ind w:firstLine="993"/>
        <w:jc w:val="both"/>
      </w:pPr>
      <w:r>
        <w:t>Asupra recursului de față,</w:t>
      </w:r>
    </w:p>
    <w:p w:rsidR="00CC379D" w:rsidP="00CC379D" w14:paraId="1879DE9E" w14:textId="77777777">
      <w:pPr>
        <w:ind w:firstLine="993"/>
        <w:jc w:val="both"/>
      </w:pPr>
      <w:r>
        <w:t>Din examinarea lucrărilor din dosar, constată următoarele:</w:t>
      </w:r>
    </w:p>
    <w:p w:rsidR="00CC379D" w:rsidP="00CC379D" w14:paraId="165E1F9A" w14:textId="77777777">
      <w:pPr>
        <w:ind w:firstLine="993"/>
        <w:jc w:val="both"/>
        <w:rPr>
          <w:rStyle w:val="Fontdeparagrafimplicit1"/>
          <w:b/>
        </w:rPr>
      </w:pPr>
      <w:r>
        <w:rPr>
          <w:rStyle w:val="Fontdeparagrafimplicit1"/>
          <w:b/>
        </w:rPr>
        <w:t>I. Circumstanțele cauzei</w:t>
      </w:r>
    </w:p>
    <w:p w:rsidR="00CC379D" w:rsidP="00CC379D" w14:paraId="33EF265F" w14:textId="77777777">
      <w:pPr>
        <w:ind w:firstLine="993"/>
        <w:jc w:val="both"/>
        <w:rPr>
          <w:rStyle w:val="Fontdeparagrafimplicit1"/>
          <w:b/>
          <w:i/>
        </w:rPr>
      </w:pPr>
      <w:r>
        <w:rPr>
          <w:rStyle w:val="Fontdeparagrafimplicit1"/>
          <w:b/>
          <w:i/>
        </w:rPr>
        <w:t>1. Obiectul cererii de chemare în judecată</w:t>
      </w:r>
    </w:p>
    <w:p w:rsidR="00CC379D" w:rsidP="00CC379D" w14:paraId="789FD2AA" w14:textId="77777777">
      <w:pPr>
        <w:ind w:firstLine="993"/>
        <w:jc w:val="both"/>
      </w:pPr>
      <w:r>
        <w:t xml:space="preserve">Prin cererea înregistrată pe rolul Tribunalului Q  – </w:t>
      </w:r>
      <w:r>
        <w:t>Secţia</w:t>
      </w:r>
      <w:r>
        <w:t xml:space="preserve"> conflicte de muncă, asigurări sociale </w:t>
      </w:r>
      <w:r>
        <w:t>şi</w:t>
      </w:r>
      <w:r>
        <w:t xml:space="preserve"> contencios administrativ </w:t>
      </w:r>
      <w:r>
        <w:t>şi</w:t>
      </w:r>
      <w:r>
        <w:t xml:space="preserve"> fiscal, complet specializat pentru contencios administrativ </w:t>
      </w:r>
      <w:r>
        <w:t>şi</w:t>
      </w:r>
      <w:r>
        <w:t xml:space="preserve"> fiscal, reclamanta X  în contradictoriu cu </w:t>
      </w:r>
      <w:r>
        <w:t>pârâţii</w:t>
      </w:r>
      <w:r>
        <w:t xml:space="preserve">  Oficiul de Cadastru </w:t>
      </w:r>
      <w:r>
        <w:t>şi</w:t>
      </w:r>
      <w:r>
        <w:t xml:space="preserve"> Publicitate Imobiliară Q  (O.C.P.I. Q ), Y </w:t>
      </w:r>
      <w:r>
        <w:t>şi</w:t>
      </w:r>
      <w:r>
        <w:t xml:space="preserve"> Z, a solicitat:</w:t>
      </w:r>
    </w:p>
    <w:p w:rsidR="00CC379D" w:rsidP="00CC379D" w14:paraId="2661C0E4" w14:textId="77777777">
      <w:pPr>
        <w:ind w:firstLine="993"/>
        <w:jc w:val="both"/>
      </w:pPr>
      <w:r>
        <w:t xml:space="preserve">- în principal, să se constate nulitatea raportului comisiei de disciplină nr. ......./02.06.2022 </w:t>
      </w:r>
      <w:r>
        <w:t>şi</w:t>
      </w:r>
      <w:r>
        <w:t xml:space="preserve"> a deciziei nr. ......../06.06.2022 emisă de director, fiind repuse </w:t>
      </w:r>
      <w:r>
        <w:t>părţile</w:t>
      </w:r>
      <w:r>
        <w:t xml:space="preserve"> în </w:t>
      </w:r>
      <w:r>
        <w:t>situaţia</w:t>
      </w:r>
      <w:r>
        <w:t xml:space="preserve"> anterior avută </w:t>
      </w:r>
      <w:r>
        <w:t>şi</w:t>
      </w:r>
      <w:r>
        <w:t xml:space="preserve"> să se </w:t>
      </w:r>
      <w:r>
        <w:t>menţină</w:t>
      </w:r>
      <w:r>
        <w:t xml:space="preserve"> contractul individual de muncă încheiat între </w:t>
      </w:r>
      <w:r>
        <w:t>părţi</w:t>
      </w:r>
      <w:r>
        <w:t xml:space="preserve">, respectiv să se dispună reîncadrarea în activitate a reclamantei; </w:t>
      </w:r>
    </w:p>
    <w:p w:rsidR="00CC379D" w:rsidP="00CC379D" w14:paraId="0F31AB7F" w14:textId="77777777">
      <w:pPr>
        <w:ind w:firstLine="993"/>
        <w:jc w:val="both"/>
      </w:pPr>
      <w:r>
        <w:t xml:space="preserve">- să se constate nulitatea </w:t>
      </w:r>
      <w:r>
        <w:t>şedinţei</w:t>
      </w:r>
      <w:r>
        <w:t xml:space="preserve"> comisiei de disciplină pentru nedovedirea efectuării procedurii cercetării disciplinare </w:t>
      </w:r>
      <w:r>
        <w:t>şi</w:t>
      </w:r>
      <w:r>
        <w:t xml:space="preserve"> a tuturor actelor subsecvente acestei </w:t>
      </w:r>
      <w:r>
        <w:t>şedinţe</w:t>
      </w:r>
      <w:r>
        <w:t>, respectiv a deciziei Directorului O.C.P.I. Q  emisă fără cercetarea disciplinară;</w:t>
      </w:r>
    </w:p>
    <w:p w:rsidR="00CC379D" w:rsidP="00CC379D" w14:paraId="7F8CD13E" w14:textId="77777777">
      <w:pPr>
        <w:ind w:firstLine="993"/>
        <w:jc w:val="both"/>
      </w:pPr>
      <w:r>
        <w:t xml:space="preserve">- în subsidiar, să se dispună anularea raportului comisiei de disciplină nr. ......./02.06.2022 </w:t>
      </w:r>
      <w:r>
        <w:t>şi</w:t>
      </w:r>
      <w:r>
        <w:t xml:space="preserve"> a deciziei nr. ...../06.06.2022 </w:t>
      </w:r>
      <w:r>
        <w:t>şi</w:t>
      </w:r>
      <w:r>
        <w:t xml:space="preserve">, pe cale de </w:t>
      </w:r>
      <w:r>
        <w:t>consecinţă</w:t>
      </w:r>
      <w:r>
        <w:t xml:space="preserve">, </w:t>
      </w:r>
      <w:r>
        <w:t>menţinerea</w:t>
      </w:r>
      <w:r>
        <w:t xml:space="preserve"> contractul individual de muncă </w:t>
      </w:r>
      <w:r>
        <w:t>şi</w:t>
      </w:r>
      <w:r>
        <w:t xml:space="preserve"> reîncadrarea în activitate a reclamantei;</w:t>
      </w:r>
    </w:p>
    <w:p w:rsidR="00CC379D" w:rsidP="00CC379D" w14:paraId="58443ADF" w14:textId="77777777">
      <w:pPr>
        <w:ind w:firstLine="993"/>
        <w:jc w:val="both"/>
      </w:pPr>
      <w:r>
        <w:t xml:space="preserve">- în mod accesoriu, obligarea pârâtului O.C.P.I. Q  în solidar cu pârâtele Y </w:t>
      </w:r>
      <w:r>
        <w:t>şi</w:t>
      </w:r>
      <w:r>
        <w:t xml:space="preserve"> Z la daune interese moratorii reprezentând echivalentul dobânzii legale din salariul minim brut pe economie în </w:t>
      </w:r>
      <w:r>
        <w:t>funcţie</w:t>
      </w:r>
      <w:r>
        <w:t xml:space="preserve"> de politica monetară practicată de B.N.R. la cursul valutar din ziua desfacerii contractului individual de muncă (16,7 euro/zi întârziere) începând cu data desfacerii contractului individual de muncă </w:t>
      </w:r>
      <w:r>
        <w:t>şi</w:t>
      </w:r>
      <w:r>
        <w:t xml:space="preserve"> până la data reîncadrării în activitate;</w:t>
      </w:r>
    </w:p>
    <w:p w:rsidR="00CC379D" w:rsidP="00CC379D" w14:paraId="4C9366E3" w14:textId="77777777">
      <w:pPr>
        <w:ind w:firstLine="993"/>
        <w:jc w:val="both"/>
      </w:pPr>
      <w:r>
        <w:t xml:space="preserve">- obligarea pârâtei în solidar cu </w:t>
      </w:r>
      <w:r>
        <w:t>reprezentanţii</w:t>
      </w:r>
      <w:r>
        <w:t xml:space="preserve"> acesteia la daune morale în sumă simbolică de 1 leu;</w:t>
      </w:r>
    </w:p>
    <w:p w:rsidR="00CC379D" w:rsidP="00CC379D" w14:paraId="4DDEDF31" w14:textId="77777777">
      <w:pPr>
        <w:ind w:firstLine="993"/>
        <w:jc w:val="both"/>
      </w:pPr>
      <w:r>
        <w:t xml:space="preserve">- obligarea pârâtei la despăgubiri civile reprezentând c/v </w:t>
      </w:r>
      <w:r>
        <w:t>indemnizaţiei</w:t>
      </w:r>
      <w:r>
        <w:t xml:space="preserve"> salariale de la data desfacerii contractului individual de muncă </w:t>
      </w:r>
      <w:r>
        <w:t>şi</w:t>
      </w:r>
      <w:r>
        <w:t xml:space="preserve"> până la data reîncadrării în activitate.</w:t>
      </w:r>
    </w:p>
    <w:p w:rsidR="00CC379D" w:rsidP="00CC379D" w14:paraId="7A2534A3" w14:textId="77777777">
      <w:pPr>
        <w:widowControl w:val="0"/>
        <w:ind w:firstLine="993"/>
        <w:jc w:val="both"/>
        <w:rPr>
          <w:rStyle w:val="Fontdeparagrafimplicit1"/>
          <w:b/>
          <w:i/>
        </w:rPr>
      </w:pPr>
      <w:r>
        <w:rPr>
          <w:rStyle w:val="Fontdeparagrafimplicit1"/>
          <w:b/>
          <w:i/>
        </w:rPr>
        <w:t>2. Hotărârea instanței de fond</w:t>
      </w:r>
    </w:p>
    <w:p w:rsidR="00CC379D" w:rsidP="00CC379D" w14:paraId="00614941" w14:textId="77777777">
      <w:pPr>
        <w:ind w:firstLine="993"/>
        <w:jc w:val="both"/>
      </w:pPr>
      <w:r>
        <w:t xml:space="preserve">Prin încheierea </w:t>
      </w:r>
      <w:r>
        <w:t>pronunţată</w:t>
      </w:r>
      <w:r>
        <w:t xml:space="preserve"> la data de .........., au fost respinse </w:t>
      </w:r>
      <w:r>
        <w:t>excepţia</w:t>
      </w:r>
      <w:r>
        <w:t xml:space="preserve"> </w:t>
      </w:r>
      <w:r>
        <w:t>necompetenţei</w:t>
      </w:r>
      <w:r>
        <w:t xml:space="preserve"> materiale </w:t>
      </w:r>
      <w:r>
        <w:t>funcţionale</w:t>
      </w:r>
      <w:r>
        <w:t xml:space="preserve"> a completului de contencios administrativ din cadrul Tribunalului Q , </w:t>
      </w:r>
      <w:r>
        <w:t>excepţia</w:t>
      </w:r>
      <w:r>
        <w:t xml:space="preserve"> </w:t>
      </w:r>
      <w:r>
        <w:t>inadmisibilităţii</w:t>
      </w:r>
      <w:r>
        <w:t xml:space="preserve"> </w:t>
      </w:r>
      <w:r>
        <w:t>acţiunii</w:t>
      </w:r>
      <w:r>
        <w:t xml:space="preserve"> invocate de pârâtele Y </w:t>
      </w:r>
      <w:r>
        <w:t>şi</w:t>
      </w:r>
      <w:r>
        <w:t xml:space="preserve"> Z </w:t>
      </w:r>
      <w:r>
        <w:t>şi</w:t>
      </w:r>
      <w:r>
        <w:t xml:space="preserve"> unită cu fondul </w:t>
      </w:r>
      <w:r>
        <w:t>excepţia</w:t>
      </w:r>
      <w:r>
        <w:t xml:space="preserve"> lipsei </w:t>
      </w:r>
      <w:r>
        <w:t>calităţii</w:t>
      </w:r>
      <w:r>
        <w:t xml:space="preserve"> procesuale pasive invocate de aceste pârâte.</w:t>
      </w:r>
    </w:p>
    <w:p w:rsidR="00CC379D" w:rsidP="00CC379D" w14:paraId="2F43F5CA" w14:textId="77777777">
      <w:pPr>
        <w:ind w:firstLine="993"/>
        <w:jc w:val="both"/>
      </w:pPr>
      <w:r>
        <w:t xml:space="preserve">Prin </w:t>
      </w:r>
      <w:r>
        <w:t>sentinţa</w:t>
      </w:r>
      <w:r>
        <w:t xml:space="preserve"> civilă nr. ............, a fost admisă în parte </w:t>
      </w:r>
      <w:r>
        <w:t>acţiunea</w:t>
      </w:r>
      <w:r>
        <w:t xml:space="preserve"> în sensul că s-a constatat nulitatea raportului comisiei de disciplină nr. ......./02.06.2022 </w:t>
      </w:r>
      <w:r>
        <w:t>şi</w:t>
      </w:r>
      <w:r>
        <w:t xml:space="preserve"> a deciziei nr. ........./06.06.2022 </w:t>
      </w:r>
      <w:r>
        <w:t>şi</w:t>
      </w:r>
      <w:r>
        <w:t xml:space="preserve"> a fost repusă reclamanta în </w:t>
      </w:r>
      <w:r>
        <w:t>situaţia</w:t>
      </w:r>
      <w:r>
        <w:t xml:space="preserve"> anterioară în sensul că s-a dispus reîncadrarea în </w:t>
      </w:r>
      <w:r>
        <w:t>funcţie</w:t>
      </w:r>
      <w:r>
        <w:t xml:space="preserve"> </w:t>
      </w:r>
      <w:r>
        <w:t>şi</w:t>
      </w:r>
      <w:r>
        <w:t xml:space="preserve"> plata despăgubirilor civile constând în </w:t>
      </w:r>
      <w:r>
        <w:t>indemnizaţii</w:t>
      </w:r>
      <w:r>
        <w:t xml:space="preserve"> salariale de la data concedierii </w:t>
      </w:r>
      <w:r>
        <w:t>şi</w:t>
      </w:r>
      <w:r>
        <w:t xml:space="preserve"> până la reîncadrarea efectivă în </w:t>
      </w:r>
      <w:r>
        <w:t>funcţie</w:t>
      </w:r>
      <w:r>
        <w:t>.</w:t>
      </w:r>
    </w:p>
    <w:p w:rsidR="00CC379D" w:rsidP="00CC379D" w14:paraId="5D39228B" w14:textId="77777777">
      <w:pPr>
        <w:ind w:firstLine="993"/>
        <w:jc w:val="both"/>
      </w:pPr>
      <w:r>
        <w:t xml:space="preserve">A fost respinsă în rest </w:t>
      </w:r>
      <w:r>
        <w:t>acţiunea</w:t>
      </w:r>
      <w:r>
        <w:t xml:space="preserve"> ca neîntemeiată.</w:t>
      </w:r>
    </w:p>
    <w:p w:rsidR="00CC379D" w:rsidP="00CC379D" w14:paraId="73EF26C1" w14:textId="77777777">
      <w:pPr>
        <w:ind w:firstLine="993"/>
        <w:jc w:val="both"/>
      </w:pPr>
      <w:r>
        <w:t xml:space="preserve">Prin </w:t>
      </w:r>
      <w:r>
        <w:t>sentinţa</w:t>
      </w:r>
      <w:r>
        <w:t xml:space="preserve"> civilă nr. ..................., a fost admisă cererea de completare a dispozitivului formulată de reclamantă </w:t>
      </w:r>
      <w:r>
        <w:t>şi</w:t>
      </w:r>
      <w:r>
        <w:t xml:space="preserve"> completat dispozitivul </w:t>
      </w:r>
      <w:r>
        <w:t>sentinţei</w:t>
      </w:r>
      <w:r>
        <w:t xml:space="preserve"> civile nr. .............. în sensul admiterii cererii de cheltuieli de judecată, sens în care a fost obligat pârâtul O.C.P.I. Q  să plătească reclamantei 4.000 lei onorariu de avocat.</w:t>
      </w:r>
    </w:p>
    <w:p w:rsidR="00CC379D" w:rsidP="00CC379D" w14:paraId="38AEA869" w14:textId="77777777">
      <w:pPr>
        <w:ind w:firstLine="993"/>
        <w:jc w:val="both"/>
        <w:rPr>
          <w:rStyle w:val="Fontdeparagrafimplicit1"/>
          <w:b/>
          <w:i/>
        </w:rPr>
      </w:pPr>
      <w:r>
        <w:rPr>
          <w:rStyle w:val="Fontdeparagrafimplicit1"/>
          <w:b/>
          <w:i/>
        </w:rPr>
        <w:t>3. Calea de atac exercitată în cauză</w:t>
      </w:r>
    </w:p>
    <w:p w:rsidR="00CC379D" w:rsidP="00CC379D" w14:paraId="1F7F8602" w14:textId="77777777">
      <w:pPr>
        <w:ind w:firstLine="993"/>
        <w:jc w:val="both"/>
      </w:pPr>
      <w:r>
        <w:rPr>
          <w:rStyle w:val="Fontdeparagrafimplicit1"/>
          <w:b/>
          <w:i/>
        </w:rPr>
        <w:t>3.1.</w:t>
      </w:r>
      <w:r>
        <w:t xml:space="preserve"> Împotriva </w:t>
      </w:r>
      <w:r>
        <w:t>sentinţei</w:t>
      </w:r>
      <w:r>
        <w:t xml:space="preserve"> civile nr. ............., a formulat recurs reclamanta, solicitând casarea </w:t>
      </w:r>
      <w:r>
        <w:t>parţială</w:t>
      </w:r>
      <w:r>
        <w:t xml:space="preserve"> a hotărârii </w:t>
      </w:r>
      <w:r>
        <w:t>şi</w:t>
      </w:r>
      <w:r>
        <w:t>, pe fond, admiterea în tot a cererii de chemare în judecată.</w:t>
      </w:r>
    </w:p>
    <w:p w:rsidR="00CC379D" w:rsidP="00CC379D" w14:paraId="7A44C79A" w14:textId="77777777">
      <w:pPr>
        <w:ind w:firstLine="993"/>
        <w:jc w:val="both"/>
      </w:pPr>
      <w:r>
        <w:t xml:space="preserve">A mai solicitat recurenta analiza în considerente </w:t>
      </w:r>
      <w:r>
        <w:t>şi</w:t>
      </w:r>
      <w:r>
        <w:t xml:space="preserve"> a constatării </w:t>
      </w:r>
      <w:r>
        <w:t>nulităţii</w:t>
      </w:r>
      <w:r>
        <w:t xml:space="preserve"> raportului comisiei de disciplină </w:t>
      </w:r>
      <w:r>
        <w:t>şi</w:t>
      </w:r>
      <w:r>
        <w:t xml:space="preserve"> a deciziei </w:t>
      </w:r>
      <w:r>
        <w:t>şi</w:t>
      </w:r>
      <w:r>
        <w:t xml:space="preserve"> cu privire la compunerea nelegală a comisiei de disciplină </w:t>
      </w:r>
      <w:r>
        <w:t>şi</w:t>
      </w:r>
      <w:r>
        <w:t xml:space="preserve"> </w:t>
      </w:r>
      <w:r>
        <w:t>inexistenţa</w:t>
      </w:r>
      <w:r>
        <w:t xml:space="preserve"> emiterii în prealabil a hotărârii comisiei de disciplină.</w:t>
      </w:r>
    </w:p>
    <w:p w:rsidR="00CC379D" w:rsidP="00CC379D" w14:paraId="3BAA46B9" w14:textId="77777777">
      <w:pPr>
        <w:ind w:firstLine="993"/>
        <w:jc w:val="both"/>
      </w:pPr>
      <w:r>
        <w:t xml:space="preserve">Referitor la daunele moratorii, a arătat că acestea sunt justificate întrucât sunt calculate la nivelul dobânzii legale de politică monetară practicate de B.N.R., la momentul desfacerii disciplinare a contractului individual de muncă, în temeiul art. 18 alin. (5) rap. la alin. (1) teza finală din Legea nr. 554/2004 coroborat cu art. 3 alin. (2) </w:t>
      </w:r>
      <w:r>
        <w:t>şi</w:t>
      </w:r>
      <w:r>
        <w:t xml:space="preserve"> (3), art. 10 din O.G. nr. 13/2011.</w:t>
      </w:r>
    </w:p>
    <w:p w:rsidR="00CC379D" w:rsidP="00CC379D" w14:paraId="0E67F0B7" w14:textId="77777777">
      <w:pPr>
        <w:ind w:firstLine="993"/>
        <w:jc w:val="both"/>
      </w:pPr>
      <w:r>
        <w:t xml:space="preserve">Astfel, daunele moratorii solicitate se încadrează în </w:t>
      </w:r>
      <w:r>
        <w:t>dispoziţiile</w:t>
      </w:r>
      <w:r>
        <w:t xml:space="preserve"> art. 1536 Cod civil </w:t>
      </w:r>
      <w:r>
        <w:t>şi</w:t>
      </w:r>
      <w:r>
        <w:t xml:space="preserve"> trebuie coroborate cu art. 3 alin. (2) </w:t>
      </w:r>
      <w:r>
        <w:t>şi</w:t>
      </w:r>
      <w:r>
        <w:t xml:space="preserve"> (3), art. 10 din O.G. nr. 13/2011 care face trimitere la dobânda de politică monetară practicată de BNR, la data întârzierii, adică la data solicitării reîncadrării după desfacerea contractului individual de muncă (06.06.2022), care a fost de 3,75% (11.05.2022).</w:t>
      </w:r>
    </w:p>
    <w:p w:rsidR="00CC379D" w:rsidP="00CC379D" w14:paraId="448A5739" w14:textId="77777777">
      <w:pPr>
        <w:ind w:firstLine="993"/>
        <w:jc w:val="both"/>
      </w:pPr>
      <w:r>
        <w:t xml:space="preserve">Deoarece, în cazul </w:t>
      </w:r>
      <w:r>
        <w:t>obligaţiilor</w:t>
      </w:r>
      <w:r>
        <w:t xml:space="preserve"> nepecuniare, daunele moratorii se cumulează direct cu executarea </w:t>
      </w:r>
      <w:r>
        <w:t>obligaţiilor</w:t>
      </w:r>
      <w:r>
        <w:t xml:space="preserve"> </w:t>
      </w:r>
      <w:r>
        <w:t>şi</w:t>
      </w:r>
      <w:r>
        <w:t xml:space="preserve"> întrucât nu există un echivalent anume pentru a le raporta, cum este în cazul </w:t>
      </w:r>
      <w:r>
        <w:t>obligaţiilor</w:t>
      </w:r>
      <w:r>
        <w:t xml:space="preserve"> </w:t>
      </w:r>
      <w:r>
        <w:t>băneşti</w:t>
      </w:r>
      <w:r>
        <w:t>, a raportat această dobândă legală la salariul minim brut pe economie care este de 2.230 lei potrivit H.G. nr. 935/2019, care înseamnă 83,76 lei/zi întârziere, respectiv 16,7 euro/zi întârziere, cursul valutar în euro fiind de 4,94 lei la 06.06.2022.</w:t>
      </w:r>
    </w:p>
    <w:p w:rsidR="00CC379D" w:rsidP="00CC379D" w14:paraId="0A410F22" w14:textId="77777777">
      <w:pPr>
        <w:ind w:firstLine="993"/>
        <w:jc w:val="both"/>
      </w:pPr>
      <w:r>
        <w:t xml:space="preserve">Cu privire la majorări </w:t>
      </w:r>
      <w:r>
        <w:t>şi</w:t>
      </w:r>
      <w:r>
        <w:t xml:space="preserve"> indexări ce trebuie aplicate la </w:t>
      </w:r>
      <w:r>
        <w:t>indemnizaţiile</w:t>
      </w:r>
      <w:r>
        <w:t xml:space="preserve"> salariale pentru perioada cât recurenta a fost lipsită de plata acestora, acestea au fost solicitate în </w:t>
      </w:r>
      <w:r>
        <w:t>şedinţă</w:t>
      </w:r>
      <w:r>
        <w:t xml:space="preserve"> publică în cursul dezbaterilor.</w:t>
      </w:r>
    </w:p>
    <w:p w:rsidR="00CC379D" w:rsidP="00CC379D" w14:paraId="7CEE54A1" w14:textId="77777777">
      <w:pPr>
        <w:ind w:firstLine="993"/>
        <w:jc w:val="both"/>
      </w:pPr>
      <w:r>
        <w:t xml:space="preserve">Este inevitabilă acordarea </w:t>
      </w:r>
      <w:r>
        <w:t>indemnizaţiilor</w:t>
      </w:r>
      <w:r>
        <w:t xml:space="preserve"> salariale pentru perioada cât recurenta nu a fost încadrată în muncă, cu adăugarea indexărilor </w:t>
      </w:r>
      <w:r>
        <w:t>şi</w:t>
      </w:r>
      <w:r>
        <w:t xml:space="preserve"> majorărilor, </w:t>
      </w:r>
      <w:r>
        <w:t>aşa</w:t>
      </w:r>
      <w:r>
        <w:t xml:space="preserve"> cum prevede art. 517 alin. (1) din Codul administrativ, ca urmare a reîncadrării în activitate a recurentei, potrivit alin. (2) din acest text.</w:t>
      </w:r>
    </w:p>
    <w:p w:rsidR="00CC379D" w:rsidP="00CC379D" w14:paraId="5E31970D" w14:textId="77777777">
      <w:pPr>
        <w:ind w:firstLine="993"/>
        <w:jc w:val="both"/>
      </w:pPr>
      <w:r>
        <w:t xml:space="preserve">În ceea ce </w:t>
      </w:r>
      <w:r>
        <w:t>priveşte</w:t>
      </w:r>
      <w:r>
        <w:t xml:space="preserve"> nulitatea celor două acte administrative, </w:t>
      </w:r>
      <w:r>
        <w:t>instanţa</w:t>
      </w:r>
      <w:r>
        <w:t xml:space="preserve"> de fond în mod corect </w:t>
      </w:r>
      <w:r>
        <w:t>şi</w:t>
      </w:r>
      <w:r>
        <w:t xml:space="preserve"> succint a argumentat nulitatea pentru neefectuarea cercetării disciplinare cu nerespectarea principiilor </w:t>
      </w:r>
      <w:r>
        <w:t>contradictorialităţii</w:t>
      </w:r>
      <w:r>
        <w:t xml:space="preserve"> </w:t>
      </w:r>
      <w:r>
        <w:t>şi</w:t>
      </w:r>
      <w:r>
        <w:t xml:space="preserve"> dreptului la apărare, însă a apreciat că este de prisos să mai analizeze </w:t>
      </w:r>
      <w:r>
        <w:t>şi</w:t>
      </w:r>
      <w:r>
        <w:t xml:space="preserve"> celelalte apărări.</w:t>
      </w:r>
    </w:p>
    <w:p w:rsidR="00CC379D" w:rsidP="00CC379D" w14:paraId="2F7CC396" w14:textId="77777777">
      <w:pPr>
        <w:ind w:firstLine="993"/>
        <w:jc w:val="both"/>
      </w:pPr>
      <w:r>
        <w:t xml:space="preserve">În primul rând, trebuiau analizate </w:t>
      </w:r>
      <w:r>
        <w:t>condiţiile</w:t>
      </w:r>
      <w:r>
        <w:t xml:space="preserve"> de formă ale raportului comisiei de disciplină, cu privire la compunerea legală </w:t>
      </w:r>
      <w:r>
        <w:t>şi</w:t>
      </w:r>
      <w:r>
        <w:t xml:space="preserve"> </w:t>
      </w:r>
      <w:r>
        <w:t>existenţa</w:t>
      </w:r>
      <w:r>
        <w:t xml:space="preserve"> în prealabil a unei hotărâri, ca act administrativ </w:t>
      </w:r>
      <w:r>
        <w:t>jurisdicţional</w:t>
      </w:r>
      <w:r>
        <w:t xml:space="preserve">, care trebuia să stea la baza emiterii succesive a celor două acte administrative, care devin acte administrative </w:t>
      </w:r>
      <w:r>
        <w:t>jurisdicţionale</w:t>
      </w:r>
      <w:r>
        <w:t xml:space="preserve"> deoarece au avut ca obiect desfacerea disciplinară a contractului de muncă al recurentei.</w:t>
      </w:r>
    </w:p>
    <w:p w:rsidR="00CC379D" w:rsidP="00CC379D" w14:paraId="6068209D" w14:textId="77777777">
      <w:pPr>
        <w:ind w:firstLine="993"/>
        <w:jc w:val="both"/>
      </w:pPr>
      <w:r>
        <w:t xml:space="preserve">Apoi urma </w:t>
      </w:r>
      <w:r>
        <w:t>şi</w:t>
      </w:r>
      <w:r>
        <w:t xml:space="preserve"> analiza cercetării disciplinare, efectuată deja de </w:t>
      </w:r>
      <w:r>
        <w:t>instanţă</w:t>
      </w:r>
      <w:r>
        <w:t xml:space="preserve">, ca o </w:t>
      </w:r>
      <w:r>
        <w:t>condiţie</w:t>
      </w:r>
      <w:r>
        <w:t xml:space="preserve"> de fond a </w:t>
      </w:r>
      <w:r>
        <w:t>desfăşurării</w:t>
      </w:r>
      <w:r>
        <w:t xml:space="preserve"> </w:t>
      </w:r>
      <w:r>
        <w:t>şedinţei</w:t>
      </w:r>
      <w:r>
        <w:t xml:space="preserve"> de către comisia de disciplină, care, de asemenea atrage nulitatea absolută a deciziei de desfacere disciplinară a contractului de muncă.</w:t>
      </w:r>
    </w:p>
    <w:p w:rsidR="00CC379D" w:rsidP="00CC379D" w14:paraId="15B8200C" w14:textId="77777777">
      <w:pPr>
        <w:ind w:firstLine="993"/>
        <w:jc w:val="both"/>
      </w:pPr>
      <w:r>
        <w:t>Aşadar</w:t>
      </w:r>
      <w:r>
        <w:t xml:space="preserve">, trebuie analizate </w:t>
      </w:r>
      <w:r>
        <w:t>şi</w:t>
      </w:r>
      <w:r>
        <w:t xml:space="preserve"> cele două </w:t>
      </w:r>
      <w:r>
        <w:t>condiţii</w:t>
      </w:r>
      <w:r>
        <w:t xml:space="preserve"> de formă deoarece cercetarea disciplinară trebuie efectuată de o comisie compusă legal ce trebuie exprimată printr-o hotărâre.</w:t>
      </w:r>
    </w:p>
    <w:p w:rsidR="00CC379D" w:rsidP="00CC379D" w14:paraId="53B22D3F" w14:textId="77777777">
      <w:pPr>
        <w:ind w:firstLine="993"/>
        <w:jc w:val="both"/>
      </w:pPr>
      <w:r>
        <w:t xml:space="preserve">Din această perspectivă, în temeiul art. 461 alin. (2) </w:t>
      </w:r>
      <w:r>
        <w:t>C.pr.civ</w:t>
      </w:r>
      <w:r>
        <w:t xml:space="preserve">., a solicitat o analiză în considerente </w:t>
      </w:r>
      <w:r>
        <w:t>şi</w:t>
      </w:r>
      <w:r>
        <w:t xml:space="preserve"> cu privire la nulitatea raportului comisiei de disciplină, pentru următoarele motive: încălcarea </w:t>
      </w:r>
      <w:r>
        <w:t>dispoziţiilor</w:t>
      </w:r>
      <w:r>
        <w:t xml:space="preserve"> imperative ale art. 98 din Regulament cu privire la compunerea nelegală a comisiei de disciplină, în sensul că membrii comisiei nu pot avea mai mult de două mandate consecutive, respectiv încălcarea </w:t>
      </w:r>
      <w:r>
        <w:t>dispoziţiilor</w:t>
      </w:r>
      <w:r>
        <w:t xml:space="preserve"> imperative ale art. 121 alin. (3) din Regulament cu privire la </w:t>
      </w:r>
      <w:r>
        <w:t>inexistenţa</w:t>
      </w:r>
      <w:r>
        <w:t xml:space="preserve"> emiterii în prealabil a hotărârii comisiei de disciplină referitor la </w:t>
      </w:r>
      <w:r>
        <w:t>sancţiunea</w:t>
      </w:r>
      <w:r>
        <w:t xml:space="preserve"> disciplinară ce urmează a fi propusă.</w:t>
      </w:r>
    </w:p>
    <w:p w:rsidR="00CC379D" w:rsidP="00CC379D" w14:paraId="757EAF43" w14:textId="77777777">
      <w:pPr>
        <w:ind w:firstLine="993"/>
        <w:jc w:val="both"/>
      </w:pPr>
      <w:r>
        <w:t xml:space="preserve">În drept, a invocat prevederile art. 488 alin. (1) pct. 8 </w:t>
      </w:r>
      <w:r>
        <w:t>C.pr.civ</w:t>
      </w:r>
      <w:r>
        <w:t>.</w:t>
      </w:r>
    </w:p>
    <w:p w:rsidR="00CC379D" w:rsidP="00CC379D" w14:paraId="18169454" w14:textId="77777777">
      <w:pPr>
        <w:ind w:firstLine="993"/>
        <w:jc w:val="both"/>
      </w:pPr>
      <w:r>
        <w:rPr>
          <w:rStyle w:val="Fontdeparagrafimplicit1"/>
          <w:b/>
          <w:i/>
        </w:rPr>
        <w:t>3.2.</w:t>
      </w:r>
      <w:r>
        <w:t xml:space="preserve"> Împotriva încheierii de </w:t>
      </w:r>
      <w:r>
        <w:t>şedinţă</w:t>
      </w:r>
      <w:r>
        <w:t xml:space="preserve"> din data de ............ </w:t>
      </w:r>
      <w:r>
        <w:t>şi</w:t>
      </w:r>
      <w:r>
        <w:t xml:space="preserve"> a </w:t>
      </w:r>
      <w:r>
        <w:t>sentinţei</w:t>
      </w:r>
      <w:r>
        <w:t xml:space="preserve"> civile nr. .......... au declarat recurs pârâtele Y </w:t>
      </w:r>
      <w:r>
        <w:t>şi</w:t>
      </w:r>
      <w:r>
        <w:t xml:space="preserve"> Z, solicitând, în primul rând, casarea încheierii </w:t>
      </w:r>
      <w:r>
        <w:t>recurate</w:t>
      </w:r>
      <w:r>
        <w:t xml:space="preserve">, admiterea </w:t>
      </w:r>
      <w:r>
        <w:t>excepţiei</w:t>
      </w:r>
      <w:r>
        <w:t xml:space="preserve"> necompetentei materiale </w:t>
      </w:r>
      <w:r>
        <w:t>funcţionale</w:t>
      </w:r>
      <w:r>
        <w:t xml:space="preserve"> a completului de contencios administrativ din cadrul Tribunalului Q  </w:t>
      </w:r>
      <w:r>
        <w:t>şi</w:t>
      </w:r>
      <w:r>
        <w:t xml:space="preserve"> trimiterea cauzei spre competenta </w:t>
      </w:r>
      <w:r>
        <w:t>soluţionare</w:t>
      </w:r>
      <w:r>
        <w:t xml:space="preserve"> unui complet de litigii de muncă din cadrul Tribunalului Q .</w:t>
      </w:r>
    </w:p>
    <w:p w:rsidR="00CC379D" w:rsidP="00CC379D" w14:paraId="35451F13" w14:textId="77777777">
      <w:pPr>
        <w:ind w:firstLine="993"/>
        <w:jc w:val="both"/>
      </w:pPr>
      <w:r>
        <w:t xml:space="preserve">În motivare, au invocat motivele de recurs prevăzute de art. 488 alin. (1) pct. 3 </w:t>
      </w:r>
      <w:r>
        <w:t>şi</w:t>
      </w:r>
      <w:r>
        <w:t xml:space="preserve"> 8 </w:t>
      </w:r>
      <w:r>
        <w:t>C.pr.civ</w:t>
      </w:r>
      <w:r>
        <w:t>.</w:t>
      </w:r>
    </w:p>
    <w:p w:rsidR="00CC379D" w:rsidP="00CC379D" w14:paraId="37C5FD76" w14:textId="77777777">
      <w:pPr>
        <w:ind w:firstLine="993"/>
        <w:jc w:val="both"/>
      </w:pPr>
      <w:r>
        <w:t xml:space="preserve">Astfel, au arătat că reclamanta are calitatea de personal contractual, iar nu de </w:t>
      </w:r>
      <w:r>
        <w:t>funcţionar</w:t>
      </w:r>
      <w:r>
        <w:t xml:space="preserve"> public, or, art. 2 alin. (1) lit. a) din Codul muncii stipulează faptul că </w:t>
      </w:r>
      <w:r>
        <w:t>dispoziţiile</w:t>
      </w:r>
      <w:r>
        <w:t xml:space="preserve"> acestui cod se aplică </w:t>
      </w:r>
      <w:r>
        <w:t>cetăţenilor</w:t>
      </w:r>
      <w:r>
        <w:t xml:space="preserve"> români </w:t>
      </w:r>
      <w:r>
        <w:t>încadraţi</w:t>
      </w:r>
      <w:r>
        <w:t xml:space="preserve"> cu contract individual de muncă, care prestează muncă în România.</w:t>
      </w:r>
    </w:p>
    <w:p w:rsidR="00CC379D" w:rsidP="00CC379D" w14:paraId="41995E60" w14:textId="77777777">
      <w:pPr>
        <w:ind w:firstLine="993"/>
        <w:jc w:val="both"/>
      </w:pPr>
      <w:r>
        <w:t xml:space="preserve">Au mai invocat art. 562, art. 538 alin. (1) </w:t>
      </w:r>
      <w:r>
        <w:t>şi</w:t>
      </w:r>
      <w:r>
        <w:t xml:space="preserve"> (2) din OUG nr. 57/2019.</w:t>
      </w:r>
    </w:p>
    <w:p w:rsidR="00CC379D" w:rsidP="00CC379D" w14:paraId="33C65FCB" w14:textId="77777777">
      <w:pPr>
        <w:ind w:firstLine="993"/>
        <w:jc w:val="both"/>
      </w:pPr>
      <w:r>
        <w:t xml:space="preserve">În ce </w:t>
      </w:r>
      <w:r>
        <w:t>priveşte</w:t>
      </w:r>
      <w:r>
        <w:t xml:space="preserve"> HG nr. 1210/2004, au arătat că este abrogată încă din anul 2012 prin HG nr. 1288/2012.</w:t>
      </w:r>
    </w:p>
    <w:p w:rsidR="00CC379D" w:rsidP="00CC379D" w14:paraId="5C55BD32" w14:textId="77777777">
      <w:pPr>
        <w:ind w:firstLine="993"/>
        <w:jc w:val="both"/>
      </w:pPr>
      <w:r>
        <w:t xml:space="preserve">În ceea ce </w:t>
      </w:r>
      <w:r>
        <w:t>priveşte</w:t>
      </w:r>
      <w:r>
        <w:t xml:space="preserve"> art. 568 alin. (2) teza a II-a din OUG nr. 57/2019, prevederi invocate de reclamantă, acestea nu sunt aplicabile în </w:t>
      </w:r>
      <w:r>
        <w:t>speţă</w:t>
      </w:r>
      <w:r>
        <w:t xml:space="preserve"> întrucât se referă la demnitari, </w:t>
      </w:r>
      <w:r>
        <w:t>funcţionari</w:t>
      </w:r>
      <w:r>
        <w:t xml:space="preserve"> publici </w:t>
      </w:r>
      <w:r>
        <w:t>şi</w:t>
      </w:r>
      <w:r>
        <w:t xml:space="preserve"> </w:t>
      </w:r>
      <w:r>
        <w:t>asimilaţii</w:t>
      </w:r>
      <w:r>
        <w:t xml:space="preserve"> acestora.</w:t>
      </w:r>
    </w:p>
    <w:p w:rsidR="00CC379D" w:rsidP="00CC379D" w14:paraId="604807D2" w14:textId="77777777">
      <w:pPr>
        <w:ind w:firstLine="993"/>
        <w:jc w:val="both"/>
      </w:pPr>
      <w:r>
        <w:t xml:space="preserve">Subsecvent, au formulat critici de nelegalitate împotriva </w:t>
      </w:r>
      <w:r>
        <w:t>soluţiei</w:t>
      </w:r>
      <w:r>
        <w:t xml:space="preserve"> </w:t>
      </w:r>
      <w:r>
        <w:t>pronunţate</w:t>
      </w:r>
      <w:r>
        <w:t xml:space="preserve"> asupra </w:t>
      </w:r>
      <w:r>
        <w:t>excepţiei</w:t>
      </w:r>
      <w:r>
        <w:t xml:space="preserve"> lipsei </w:t>
      </w:r>
      <w:r>
        <w:t>calităţii</w:t>
      </w:r>
      <w:r>
        <w:t xml:space="preserve"> procesuale pasive, a </w:t>
      </w:r>
      <w:r>
        <w:t>excepţiei</w:t>
      </w:r>
      <w:r>
        <w:t xml:space="preserve"> </w:t>
      </w:r>
      <w:r>
        <w:t>inadmisibilităţii</w:t>
      </w:r>
      <w:r>
        <w:t xml:space="preserve"> </w:t>
      </w:r>
      <w:r>
        <w:t>acţiunii</w:t>
      </w:r>
      <w:r>
        <w:t xml:space="preserve"> </w:t>
      </w:r>
      <w:r>
        <w:t>şi</w:t>
      </w:r>
      <w:r>
        <w:t xml:space="preserve"> asupra fondului.</w:t>
      </w:r>
    </w:p>
    <w:p w:rsidR="00CC379D" w:rsidP="00CC379D" w14:paraId="4660E944" w14:textId="77777777">
      <w:pPr>
        <w:ind w:firstLine="993"/>
        <w:jc w:val="both"/>
      </w:pPr>
      <w:r>
        <w:rPr>
          <w:rStyle w:val="Fontdeparagrafimplicit1"/>
          <w:b/>
          <w:i/>
        </w:rPr>
        <w:t>3.3.</w:t>
      </w:r>
      <w:r>
        <w:t xml:space="preserve"> Împotriva încheierii de </w:t>
      </w:r>
      <w:r>
        <w:t>şedinţă</w:t>
      </w:r>
      <w:r>
        <w:t xml:space="preserve"> din data de ............</w:t>
      </w:r>
      <w:r>
        <w:t>şi</w:t>
      </w:r>
      <w:r>
        <w:t xml:space="preserve"> a </w:t>
      </w:r>
      <w:r>
        <w:t>sentinţei</w:t>
      </w:r>
      <w:r>
        <w:t xml:space="preserve"> civile nr. .............., a declarat recurs pârâtul Oficiul de Cadastru </w:t>
      </w:r>
      <w:r>
        <w:t>şi</w:t>
      </w:r>
      <w:r>
        <w:t xml:space="preserve"> Publicitate Imobiliară Q , solicitând, în primul rând, casarea încheierii </w:t>
      </w:r>
      <w:r>
        <w:t>recurate</w:t>
      </w:r>
      <w:r>
        <w:t xml:space="preserve">, admiterea </w:t>
      </w:r>
      <w:r>
        <w:t>excepţiei</w:t>
      </w:r>
      <w:r>
        <w:t xml:space="preserve"> necompetentei materiale </w:t>
      </w:r>
      <w:r>
        <w:t>funcţionale</w:t>
      </w:r>
      <w:r>
        <w:t xml:space="preserve"> a completului de contencios administrativ din cadrul Tribunalului Q  </w:t>
      </w:r>
      <w:r>
        <w:t>şi</w:t>
      </w:r>
      <w:r>
        <w:t xml:space="preserve"> trimiterea cauzei spre competenta </w:t>
      </w:r>
      <w:r>
        <w:t>soluţionare</w:t>
      </w:r>
      <w:r>
        <w:t xml:space="preserve"> unui complet de litigii de muncă din cadrul Tribunalului Q .</w:t>
      </w:r>
    </w:p>
    <w:p w:rsidR="00CC379D" w:rsidP="00CC379D" w14:paraId="0EE1B7B6" w14:textId="77777777">
      <w:pPr>
        <w:ind w:firstLine="993"/>
        <w:jc w:val="both"/>
      </w:pPr>
      <w:r>
        <w:t xml:space="preserve">În </w:t>
      </w:r>
      <w:r>
        <w:t>susţinerea</w:t>
      </w:r>
      <w:r>
        <w:t xml:space="preserve"> recursului, a invocat motivele prevăzute de art. 488 alin. (1) pct. 3 </w:t>
      </w:r>
      <w:r>
        <w:t>şi</w:t>
      </w:r>
      <w:r>
        <w:t xml:space="preserve"> 8 </w:t>
      </w:r>
      <w:r>
        <w:t>C.pr.civ</w:t>
      </w:r>
      <w:r>
        <w:t xml:space="preserve">. </w:t>
      </w:r>
      <w:r>
        <w:t>şi</w:t>
      </w:r>
      <w:r>
        <w:t xml:space="preserve"> a </w:t>
      </w:r>
      <w:r>
        <w:t>susţinut</w:t>
      </w:r>
      <w:r>
        <w:t xml:space="preserve"> </w:t>
      </w:r>
      <w:r>
        <w:t>aceleaşi</w:t>
      </w:r>
      <w:r>
        <w:t xml:space="preserve"> critici de nelegalitate precum cele formulate de recurentele-pârâte Y </w:t>
      </w:r>
      <w:r>
        <w:t>şi</w:t>
      </w:r>
      <w:r>
        <w:t xml:space="preserve"> Z.</w:t>
      </w:r>
    </w:p>
    <w:p w:rsidR="00CC379D" w:rsidP="00CC379D" w14:paraId="04518B13" w14:textId="77777777">
      <w:pPr>
        <w:ind w:firstLine="993"/>
        <w:jc w:val="both"/>
      </w:pPr>
      <w:r>
        <w:t xml:space="preserve">Subsecvent, a formulat critici de nelegalitate împotriva </w:t>
      </w:r>
      <w:r>
        <w:t>soluţiei</w:t>
      </w:r>
      <w:r>
        <w:t xml:space="preserve"> </w:t>
      </w:r>
      <w:r>
        <w:t>pronunţate</w:t>
      </w:r>
      <w:r>
        <w:t xml:space="preserve"> asupra fondului.</w:t>
      </w:r>
    </w:p>
    <w:p w:rsidR="00CC379D" w:rsidP="00CC379D" w14:paraId="47511618" w14:textId="77777777">
      <w:pPr>
        <w:ind w:firstLine="993"/>
        <w:jc w:val="both"/>
      </w:pPr>
      <w:r>
        <w:rPr>
          <w:rStyle w:val="Fontdeparagrafimplicit1"/>
          <w:b/>
          <w:i/>
        </w:rPr>
        <w:t>3.4.</w:t>
      </w:r>
      <w:r>
        <w:t xml:space="preserve"> Pârâtul Oficiul de Cadastru </w:t>
      </w:r>
      <w:r>
        <w:t>şi</w:t>
      </w:r>
      <w:r>
        <w:t xml:space="preserve"> Publicitate Imobiliară Q  a formulat recurs </w:t>
      </w:r>
      <w:r>
        <w:t>şi</w:t>
      </w:r>
      <w:r>
        <w:t xml:space="preserve"> împotriva </w:t>
      </w:r>
      <w:r>
        <w:t>sentinţei</w:t>
      </w:r>
      <w:r>
        <w:t xml:space="preserve"> civile nr. ............., criticând </w:t>
      </w:r>
      <w:r>
        <w:t>soluţia</w:t>
      </w:r>
      <w:r>
        <w:t xml:space="preserve"> de obligare la plata cheltuielilor de judecată din perspectiva motivului de recurs prevăzut de art. 488 alin. (1) pct. 8 </w:t>
      </w:r>
      <w:r>
        <w:t>C.pr.civ</w:t>
      </w:r>
      <w:r>
        <w:t>.</w:t>
      </w:r>
    </w:p>
    <w:p w:rsidR="00CC379D" w:rsidP="00CC379D" w14:paraId="0CC9676C" w14:textId="77777777">
      <w:pPr>
        <w:ind w:firstLine="993"/>
        <w:jc w:val="both"/>
      </w:pPr>
      <w:r>
        <w:rPr>
          <w:rStyle w:val="Fontdeparagrafimplicit1"/>
          <w:b/>
          <w:i/>
        </w:rPr>
        <w:t>3.5.</w:t>
      </w:r>
      <w:r>
        <w:t xml:space="preserve"> Recurentele-pârâte Y </w:t>
      </w:r>
      <w:r>
        <w:t>şi</w:t>
      </w:r>
      <w:r>
        <w:t xml:space="preserve"> Z au formulat întâmpinare prin care au solicitat respingerea recursului reclamantei.</w:t>
      </w:r>
    </w:p>
    <w:p w:rsidR="00CC379D" w:rsidP="00CC379D" w14:paraId="25913F67" w14:textId="77777777">
      <w:pPr>
        <w:ind w:firstLine="993"/>
        <w:jc w:val="both"/>
      </w:pPr>
      <w:r>
        <w:t xml:space="preserve">Referitor la solicitarea de obligare la plata daunelor moratorii, au </w:t>
      </w:r>
      <w:r>
        <w:t>susţinut</w:t>
      </w:r>
      <w:r>
        <w:t xml:space="preserve"> că </w:t>
      </w:r>
      <w:r>
        <w:t>instanţa</w:t>
      </w:r>
      <w:r>
        <w:t xml:space="preserve"> de contencios administrativ nu este competentă material să </w:t>
      </w:r>
      <w:r>
        <w:t>soluţioneze</w:t>
      </w:r>
      <w:r>
        <w:t xml:space="preserve"> litigiul, acesta fiind de competenta </w:t>
      </w:r>
      <w:r>
        <w:t>instanţei</w:t>
      </w:r>
      <w:r>
        <w:t xml:space="preserve"> specializate în conflicte de muncă.</w:t>
      </w:r>
    </w:p>
    <w:p w:rsidR="00CC379D" w:rsidP="00CC379D" w14:paraId="503A097D" w14:textId="77777777">
      <w:pPr>
        <w:ind w:firstLine="993"/>
        <w:jc w:val="both"/>
      </w:pPr>
      <w:r>
        <w:t xml:space="preserve">Recurentele sunt chemate în judecată în temeiul art. 16 alin. (1) din Legea nr. 554/2004, lege inaplicabilă </w:t>
      </w:r>
      <w:r>
        <w:t>speţei</w:t>
      </w:r>
      <w:r>
        <w:t>. Or, are calitate procesuală pasivă într-un litigiu de muncă numai fostul angajator. Prin urmare, solicitarea de obligare la plata daunelor moratorii este inadmisibilă.</w:t>
      </w:r>
    </w:p>
    <w:p w:rsidR="00CC379D" w:rsidP="00CC379D" w14:paraId="5D8AEDA7" w14:textId="77777777">
      <w:pPr>
        <w:ind w:firstLine="993"/>
        <w:jc w:val="both"/>
      </w:pPr>
      <w:r>
        <w:t xml:space="preserve">Deopotrivă, au mai arătat că nu sunt îndeplinite </w:t>
      </w:r>
      <w:r>
        <w:t>cerinţele</w:t>
      </w:r>
      <w:r>
        <w:t xml:space="preserve"> art. 16 alin. (1) din Legea nr. 554/2004, întrucât întreaga procedură de </w:t>
      </w:r>
      <w:r>
        <w:t>sancţionare</w:t>
      </w:r>
      <w:r>
        <w:t xml:space="preserve"> disciplinară s-a </w:t>
      </w:r>
      <w:r>
        <w:t>desfăşurat</w:t>
      </w:r>
      <w:r>
        <w:t xml:space="preserve"> în mod legal, </w:t>
      </w:r>
      <w:r>
        <w:t xml:space="preserve">respectiv că recurenta-reclamantă nu a dovedit că culpa recurentelor-pârâte, care să atragă </w:t>
      </w:r>
      <w:r>
        <w:t>sancţionarea</w:t>
      </w:r>
      <w:r>
        <w:t xml:space="preserve"> pecuniară.</w:t>
      </w:r>
    </w:p>
    <w:p w:rsidR="00CC379D" w:rsidP="00CC379D" w14:paraId="35CC196D" w14:textId="77777777">
      <w:pPr>
        <w:ind w:firstLine="993"/>
        <w:jc w:val="both"/>
      </w:pPr>
      <w:r>
        <w:t xml:space="preserve">Prin urmare, au solicitat să se respingă </w:t>
      </w:r>
      <w:r>
        <w:t>şi</w:t>
      </w:r>
      <w:r>
        <w:t xml:space="preserve"> cererea de obligare la plata indexărilor </w:t>
      </w:r>
      <w:r>
        <w:t>şi</w:t>
      </w:r>
      <w:r>
        <w:t xml:space="preserve"> majorărilor legale aplicate la </w:t>
      </w:r>
      <w:r>
        <w:t>indemnizaţiile</w:t>
      </w:r>
      <w:r>
        <w:t xml:space="preserve"> salariale de care recurenta ar fi fost lipsită, respectiv solicitarea de analiză în considerente </w:t>
      </w:r>
      <w:r>
        <w:t>şi</w:t>
      </w:r>
      <w:r>
        <w:t xml:space="preserve"> a constatării </w:t>
      </w:r>
      <w:r>
        <w:t>nulităţii</w:t>
      </w:r>
      <w:r>
        <w:t xml:space="preserve"> raportului comisiei de disciplină </w:t>
      </w:r>
      <w:r>
        <w:t>şi</w:t>
      </w:r>
      <w:r>
        <w:t xml:space="preserve"> a deciziei nr. ................. </w:t>
      </w:r>
      <w:r>
        <w:t>şi</w:t>
      </w:r>
      <w:r>
        <w:t xml:space="preserve"> cu privire la compunerea nelegală a comisiei de disciplină </w:t>
      </w:r>
      <w:r>
        <w:t>şi</w:t>
      </w:r>
      <w:r>
        <w:t xml:space="preserve"> inexistenta emiterii în prealabil a hotărârii comisiei de disciplină.</w:t>
      </w:r>
    </w:p>
    <w:p w:rsidR="00CC379D" w:rsidP="00CC379D" w14:paraId="71F84ACE" w14:textId="77777777">
      <w:pPr>
        <w:ind w:firstLine="993"/>
        <w:jc w:val="both"/>
      </w:pPr>
      <w:r>
        <w:t xml:space="preserve">În drept, au invocat prevederile art. 205-208 </w:t>
      </w:r>
      <w:r>
        <w:t>C.pr.civ</w:t>
      </w:r>
      <w:r>
        <w:t>.</w:t>
      </w:r>
    </w:p>
    <w:p w:rsidR="00CC379D" w:rsidP="00CC379D" w14:paraId="5D5AA35D" w14:textId="77777777">
      <w:pPr>
        <w:ind w:firstLine="993"/>
        <w:jc w:val="both"/>
      </w:pPr>
      <w:r>
        <w:rPr>
          <w:rStyle w:val="Fontdeparagrafimplicit1"/>
          <w:b/>
          <w:i/>
        </w:rPr>
        <w:t>3.6.</w:t>
      </w:r>
      <w:r>
        <w:rPr>
          <w:rStyle w:val="Fontdeparagrafimplicit1"/>
          <w:b/>
        </w:rPr>
        <w:t xml:space="preserve"> </w:t>
      </w:r>
      <w:r>
        <w:t xml:space="preserve">Recurentul-pârât Oficiul de Cadastru </w:t>
      </w:r>
      <w:r>
        <w:t>şi</w:t>
      </w:r>
      <w:r>
        <w:t xml:space="preserve"> Publicitate Imobiliară Q  a formulat întâmpinare prin care a solicitat să se respingă recursul formulat de recurenta-reclamantă, pentru motive similare celor formulate de recurentele-pârâte Y </w:t>
      </w:r>
      <w:r>
        <w:t>şi</w:t>
      </w:r>
      <w:r>
        <w:t xml:space="preserve"> Z.</w:t>
      </w:r>
    </w:p>
    <w:p w:rsidR="00CC379D" w:rsidP="00CC379D" w14:paraId="793A2197" w14:textId="77777777">
      <w:pPr>
        <w:ind w:firstLine="993"/>
        <w:jc w:val="both"/>
      </w:pPr>
      <w:r>
        <w:rPr>
          <w:rStyle w:val="Fontdeparagrafimplicit1"/>
          <w:b/>
          <w:i/>
        </w:rPr>
        <w:t>3.7.</w:t>
      </w:r>
      <w:r>
        <w:rPr>
          <w:rStyle w:val="Fontdeparagrafimplicit1"/>
          <w:b/>
        </w:rPr>
        <w:t xml:space="preserve"> </w:t>
      </w:r>
      <w:r>
        <w:t xml:space="preserve">Recurenta-reclamantă X  a formulat întâmpinare prin care a solicitat respingerea recursului formulat de recurentul-pârât Oficiul de Cadastru </w:t>
      </w:r>
      <w:r>
        <w:t>şi</w:t>
      </w:r>
      <w:r>
        <w:t xml:space="preserve"> Publicitate Imobiliară Q .</w:t>
      </w:r>
    </w:p>
    <w:p w:rsidR="00CC379D" w:rsidP="00CC379D" w14:paraId="462792E5" w14:textId="77777777">
      <w:pPr>
        <w:ind w:firstLine="993"/>
        <w:jc w:val="both"/>
      </w:pPr>
      <w:r>
        <w:t xml:space="preserve">A </w:t>
      </w:r>
      <w:r>
        <w:t>susţinut</w:t>
      </w:r>
      <w:r>
        <w:t xml:space="preserve">, în </w:t>
      </w:r>
      <w:r>
        <w:t>esenţă</w:t>
      </w:r>
      <w:r>
        <w:t xml:space="preserve">, legala obligare a pârâtului la plata cheltuielilor de judecată de către </w:t>
      </w:r>
      <w:r>
        <w:t>instanţa</w:t>
      </w:r>
      <w:r>
        <w:t xml:space="preserve"> de fond, respectiv că valoarea onorariului de avocat solicitat este una rezonabilă în raport cu complexitatea cauzei, care a presupus în etapa procedurii scrise redactarea </w:t>
      </w:r>
      <w:r>
        <w:t>acţiunii</w:t>
      </w:r>
      <w:r>
        <w:t xml:space="preserve"> în contencios administrativ, conceptualizarea acesteia, iar în etapa judecării cauzei, formularea unor concluzii scrise referitor la </w:t>
      </w:r>
      <w:r>
        <w:t>excepţiile</w:t>
      </w:r>
      <w:r>
        <w:t xml:space="preserve"> invocate </w:t>
      </w:r>
      <w:r>
        <w:t>şi</w:t>
      </w:r>
      <w:r>
        <w:t xml:space="preserve"> </w:t>
      </w:r>
      <w:r>
        <w:t>susţinerea</w:t>
      </w:r>
      <w:r>
        <w:t xml:space="preserve"> în </w:t>
      </w:r>
      <w:r>
        <w:t>şedinţa</w:t>
      </w:r>
      <w:r>
        <w:t xml:space="preserve"> de judecată a tuturor apărărilor ce vizau </w:t>
      </w:r>
      <w:r>
        <w:t>acţiunea</w:t>
      </w:r>
      <w:r>
        <w:t xml:space="preserve"> </w:t>
      </w:r>
      <w:r>
        <w:t>şi</w:t>
      </w:r>
      <w:r>
        <w:t xml:space="preserve"> respingerea </w:t>
      </w:r>
      <w:r>
        <w:t>excepţiilor</w:t>
      </w:r>
      <w:r>
        <w:t xml:space="preserve"> invocate.</w:t>
      </w:r>
    </w:p>
    <w:p w:rsidR="00CC379D" w:rsidP="00CC379D" w14:paraId="773B2A8A" w14:textId="77777777">
      <w:pPr>
        <w:ind w:firstLine="993"/>
        <w:jc w:val="both"/>
      </w:pPr>
      <w:r>
        <w:rPr>
          <w:rStyle w:val="Fontdeparagrafimplicit1"/>
          <w:b/>
          <w:i/>
        </w:rPr>
        <w:t>3.8.</w:t>
      </w:r>
      <w:r>
        <w:t xml:space="preserve"> Recurentul-pârât Oficiul de Cadastru </w:t>
      </w:r>
      <w:r>
        <w:t>şi</w:t>
      </w:r>
      <w:r>
        <w:t xml:space="preserve"> Publicitate Imobiliară Q  </w:t>
      </w:r>
      <w:r>
        <w:t>şi</w:t>
      </w:r>
      <w:r>
        <w:t xml:space="preserve"> recurenta-reclamantă au formulat răspunsuri la întâmpinări prin care au combătut punctual apărările formulate de partea adversă.</w:t>
      </w:r>
    </w:p>
    <w:p w:rsidR="00CC379D" w:rsidP="00CC379D" w14:paraId="33DBD7AF" w14:textId="77777777">
      <w:pPr>
        <w:ind w:firstLine="993"/>
        <w:jc w:val="both"/>
      </w:pPr>
      <w:r>
        <w:rPr>
          <w:rStyle w:val="Fontdeparagrafimplicit1"/>
          <w:b/>
          <w:i/>
        </w:rPr>
        <w:t>3.9.</w:t>
      </w:r>
      <w:r>
        <w:t xml:space="preserve"> Recurenta-reclamantă a formulat concluzii scrise prin care a solicitat respingerea recursului formulat de recurentele-pârâte Y </w:t>
      </w:r>
      <w:r>
        <w:t>şi</w:t>
      </w:r>
      <w:r>
        <w:t xml:space="preserve"> Z.</w:t>
      </w:r>
    </w:p>
    <w:p w:rsidR="00CC379D" w:rsidP="00CC379D" w14:paraId="13EE2F9D" w14:textId="77777777">
      <w:pPr>
        <w:ind w:firstLine="993"/>
        <w:jc w:val="both"/>
      </w:pPr>
      <w:r>
        <w:t xml:space="preserve">A </w:t>
      </w:r>
      <w:r>
        <w:t>susţinut</w:t>
      </w:r>
      <w:r>
        <w:t xml:space="preserve"> că </w:t>
      </w:r>
      <w:r>
        <w:t>aparţine</w:t>
      </w:r>
      <w:r>
        <w:t xml:space="preserve"> </w:t>
      </w:r>
      <w:r>
        <w:t>instanţei</w:t>
      </w:r>
      <w:r>
        <w:t xml:space="preserve"> de contencios administrativ </w:t>
      </w:r>
      <w:r>
        <w:t>competenţa</w:t>
      </w:r>
      <w:r>
        <w:t xml:space="preserve"> de </w:t>
      </w:r>
      <w:r>
        <w:t>soluţionare</w:t>
      </w:r>
      <w:r>
        <w:t xml:space="preserve"> a cauzei deoarece prevederile art. 568 din Codul administrativ vizează </w:t>
      </w:r>
      <w:r>
        <w:t>şi</w:t>
      </w:r>
      <w:r>
        <w:t xml:space="preserve"> pe </w:t>
      </w:r>
      <w:r>
        <w:t>asimilaţii</w:t>
      </w:r>
      <w:r>
        <w:t xml:space="preserve"> </w:t>
      </w:r>
      <w:r>
        <w:t>funcţionarilor</w:t>
      </w:r>
      <w:r>
        <w:t xml:space="preserve"> publici cu privire la răspunderea administrativ-disciplinară.</w:t>
      </w:r>
    </w:p>
    <w:p w:rsidR="00CC379D" w:rsidP="00CC379D" w14:paraId="33A5681D" w14:textId="77777777">
      <w:pPr>
        <w:ind w:firstLine="993"/>
        <w:jc w:val="both"/>
      </w:pPr>
      <w:r>
        <w:t xml:space="preserve">A arătat că, potrivit </w:t>
      </w:r>
      <w:r>
        <w:t>fişei</w:t>
      </w:r>
      <w:r>
        <w:t xml:space="preserve"> postului, aceasta a exercitat în cea mai mare parte prerogative de putere publică prin </w:t>
      </w:r>
      <w:r>
        <w:t>activităţi</w:t>
      </w:r>
      <w:r>
        <w:t xml:space="preserve"> cu caracter general în sfera </w:t>
      </w:r>
      <w:r>
        <w:t>relaţională</w:t>
      </w:r>
      <w:r>
        <w:t xml:space="preserve"> externă, </w:t>
      </w:r>
      <w:r>
        <w:t>activităţi</w:t>
      </w:r>
      <w:r>
        <w:t xml:space="preserve"> ce se încadrează în </w:t>
      </w:r>
      <w:r>
        <w:t>dispoziţiile</w:t>
      </w:r>
      <w:r>
        <w:t xml:space="preserve"> art. 370 alin. (1) </w:t>
      </w:r>
      <w:r>
        <w:t>şi</w:t>
      </w:r>
      <w:r>
        <w:t xml:space="preserve"> (2) din Codul administrativ.</w:t>
      </w:r>
    </w:p>
    <w:p w:rsidR="00CC379D" w:rsidP="00CC379D" w14:paraId="6B97DE59" w14:textId="77777777">
      <w:pPr>
        <w:ind w:firstLine="993"/>
        <w:jc w:val="both"/>
      </w:pPr>
      <w:r>
        <w:t xml:space="preserve">Potrivit Ordinului nr. 1445/2016 al ANCPI, la art. 32 pct. 3 din Regulament, sunt reglementate </w:t>
      </w:r>
      <w:r>
        <w:t>atribuţiile</w:t>
      </w:r>
      <w:r>
        <w:t xml:space="preserve"> din domeniul </w:t>
      </w:r>
      <w:r>
        <w:t>activităţilor</w:t>
      </w:r>
      <w:r>
        <w:t xml:space="preserve"> de </w:t>
      </w:r>
      <w:r>
        <w:t>soluţionare</w:t>
      </w:r>
      <w:r>
        <w:t xml:space="preserve"> a </w:t>
      </w:r>
      <w:r>
        <w:t>petiţiilor</w:t>
      </w:r>
      <w:r>
        <w:t xml:space="preserve"> </w:t>
      </w:r>
      <w:r>
        <w:t>şi</w:t>
      </w:r>
      <w:r>
        <w:t xml:space="preserve"> de secretariat, care coincid cu cele de referent, exercitate de reclamantă. </w:t>
      </w:r>
    </w:p>
    <w:p w:rsidR="00CC379D" w:rsidP="00CC379D" w14:paraId="3C39F6EA" w14:textId="77777777">
      <w:pPr>
        <w:ind w:firstLine="993"/>
        <w:jc w:val="both"/>
      </w:pPr>
      <w:r>
        <w:t xml:space="preserve">Se observă că doar două </w:t>
      </w:r>
      <w:r>
        <w:t>atribuţii</w:t>
      </w:r>
      <w:r>
        <w:t xml:space="preserve"> de secretariat, de la pct. 12 </w:t>
      </w:r>
      <w:r>
        <w:t>şi</w:t>
      </w:r>
      <w:r>
        <w:t xml:space="preserve"> 21 din </w:t>
      </w:r>
      <w:r>
        <w:t>fişa</w:t>
      </w:r>
      <w:r>
        <w:t xml:space="preserve"> postului, </w:t>
      </w:r>
      <w:r>
        <w:t>deţinută</w:t>
      </w:r>
      <w:r>
        <w:t xml:space="preserve"> de reclamantă, coincid cu cele două prevăzute de art. 32 pct. 3 lit. k) </w:t>
      </w:r>
      <w:r>
        <w:t>şi</w:t>
      </w:r>
      <w:r>
        <w:t xml:space="preserve"> j) din Regulament. Celelalte </w:t>
      </w:r>
      <w:r>
        <w:t>atribuţii</w:t>
      </w:r>
      <w:r>
        <w:t xml:space="preserve"> din </w:t>
      </w:r>
      <w:r>
        <w:t>fişa</w:t>
      </w:r>
      <w:r>
        <w:t xml:space="preserve"> postului, care coincid cu celelalte subpuncte ale art. 32 pct. 3 din Regulament, sunt </w:t>
      </w:r>
      <w:r>
        <w:t>activităţi</w:t>
      </w:r>
      <w:r>
        <w:t xml:space="preserve"> de </w:t>
      </w:r>
      <w:r>
        <w:t>soluţionare</w:t>
      </w:r>
      <w:r>
        <w:t xml:space="preserve"> a </w:t>
      </w:r>
      <w:r>
        <w:t>petiţiilor</w:t>
      </w:r>
      <w:r>
        <w:t xml:space="preserve"> în </w:t>
      </w:r>
      <w:r>
        <w:t>relaţionarea</w:t>
      </w:r>
      <w:r>
        <w:t xml:space="preserve"> externă, astfel că </w:t>
      </w:r>
      <w:r>
        <w:t>funcţia</w:t>
      </w:r>
      <w:r>
        <w:t xml:space="preserve"> de referent este o </w:t>
      </w:r>
      <w:r>
        <w:t>funcţie</w:t>
      </w:r>
      <w:r>
        <w:t xml:space="preserve"> de </w:t>
      </w:r>
      <w:r>
        <w:t>execuţie</w:t>
      </w:r>
      <w:r>
        <w:t xml:space="preserve"> publică, nu de secretariat, fiind asimilată </w:t>
      </w:r>
      <w:r>
        <w:t>funcţiei</w:t>
      </w:r>
      <w:r>
        <w:t xml:space="preserve"> publice, iar persoana care o ocupă cu contract individual de muncă răspunde administrativ-disciplinar asemănător </w:t>
      </w:r>
      <w:r>
        <w:t>funcţionarului</w:t>
      </w:r>
      <w:r>
        <w:t xml:space="preserve"> public, al cărui control este supus </w:t>
      </w:r>
      <w:r>
        <w:t>instanţei</w:t>
      </w:r>
      <w:r>
        <w:t xml:space="preserve"> de contencios administrativ, chiar dacă în această </w:t>
      </w:r>
      <w:r>
        <w:t>funcţie</w:t>
      </w:r>
      <w:r>
        <w:t xml:space="preserve"> de </w:t>
      </w:r>
      <w:r>
        <w:t>execuţie</w:t>
      </w:r>
      <w:r>
        <w:t xml:space="preserve"> publică sunt exercitate unele </w:t>
      </w:r>
      <w:r>
        <w:t>activităţi</w:t>
      </w:r>
      <w:r>
        <w:t xml:space="preserve"> de secretariat pentru care reclamanta a fost </w:t>
      </w:r>
      <w:r>
        <w:t>sancţionată</w:t>
      </w:r>
      <w:r>
        <w:t xml:space="preserve"> în mod ilegal.</w:t>
      </w:r>
    </w:p>
    <w:p w:rsidR="00CC379D" w:rsidP="00CC379D" w14:paraId="16C24F25" w14:textId="77777777">
      <w:pPr>
        <w:ind w:firstLine="993"/>
        <w:jc w:val="both"/>
      </w:pPr>
      <w:r>
        <w:t xml:space="preserve">A invocat art. 568 din Codul administrativ, </w:t>
      </w:r>
      <w:r>
        <w:t>menţionând</w:t>
      </w:r>
      <w:r>
        <w:t xml:space="preserve"> că recurenta-reclamantă are calitatea de personal contractual care ocupă o </w:t>
      </w:r>
      <w:r>
        <w:t>funcţie</w:t>
      </w:r>
      <w:r>
        <w:t xml:space="preserve"> de referent asimilată celei de </w:t>
      </w:r>
      <w:r>
        <w:t>execuţie</w:t>
      </w:r>
      <w:r>
        <w:t xml:space="preserve"> publică, iar OCPI Q , ca oficiu teritorial, este o </w:t>
      </w:r>
      <w:r>
        <w:t>instituţie</w:t>
      </w:r>
      <w:r>
        <w:t xml:space="preserve"> publică cu personalitate juridică subordonată ANCPI, potrivit HG nr. 1288/2012.</w:t>
      </w:r>
    </w:p>
    <w:p w:rsidR="00CC379D" w:rsidP="00CC379D" w14:paraId="3762F3A4" w14:textId="77777777">
      <w:pPr>
        <w:ind w:firstLine="993"/>
        <w:jc w:val="both"/>
      </w:pPr>
      <w:r>
        <w:t xml:space="preserve">Răspunderea administrativ-disciplinară stabilită de OCPI Q  este supusă controlului </w:t>
      </w:r>
      <w:r>
        <w:t>instanţei</w:t>
      </w:r>
      <w:r>
        <w:t xml:space="preserve"> de contencios administrativ, sens în care se exprimă </w:t>
      </w:r>
      <w:r>
        <w:t>şi</w:t>
      </w:r>
      <w:r>
        <w:t xml:space="preserve"> art. 248 alin. (2) din Codul muncii.</w:t>
      </w:r>
    </w:p>
    <w:p w:rsidR="00CC379D" w:rsidP="00CC379D" w14:paraId="6A29B311" w14:textId="77777777">
      <w:pPr>
        <w:ind w:firstLine="993"/>
        <w:jc w:val="both"/>
      </w:pPr>
      <w:r>
        <w:t xml:space="preserve">A mai invocat în </w:t>
      </w:r>
      <w:r>
        <w:t>susţinerea</w:t>
      </w:r>
      <w:r>
        <w:t xml:space="preserve"> acestei concluzii prevederile art. 382 lit. a) din Codul administrativ.</w:t>
      </w:r>
    </w:p>
    <w:p w:rsidR="00CC379D" w:rsidP="00CC379D" w14:paraId="5CC780DF" w14:textId="77777777">
      <w:pPr>
        <w:ind w:firstLine="993"/>
        <w:jc w:val="both"/>
      </w:pPr>
      <w:r>
        <w:t xml:space="preserve">Subsecvent, a mai arătat că cele două acte litigioase sunt acte administrative de </w:t>
      </w:r>
      <w:r>
        <w:t>sancţionare</w:t>
      </w:r>
      <w:r>
        <w:t xml:space="preserve"> cu caracter </w:t>
      </w:r>
      <w:r>
        <w:t>jurisdicţional</w:t>
      </w:r>
      <w:r>
        <w:t xml:space="preserve">, emise de o </w:t>
      </w:r>
      <w:r>
        <w:t>instituţie</w:t>
      </w:r>
      <w:r>
        <w:t xml:space="preserve"> publică în baza unei proceduri prealabile </w:t>
      </w:r>
      <w:r>
        <w:t xml:space="preserve">prevăzute de lege, respectiv procedura cercetării disciplinare, cu respectarea principiilor </w:t>
      </w:r>
      <w:r>
        <w:t>contradictorialităţii</w:t>
      </w:r>
      <w:r>
        <w:t xml:space="preserve"> </w:t>
      </w:r>
      <w:r>
        <w:t>şi</w:t>
      </w:r>
      <w:r>
        <w:t xml:space="preserve"> al dreptului la apărare, acte ce nu trebuie confundate cu cele emise în regim de putere publică, reglementate de art. 2 alin. (1) lit. c) din Legea nr. 554/2004. Mai precis, cele două acte nu sunt emise în regim de putere publică din perspectiva Legii nr. 554/2004, regimul de putere publică fiind dat de Codul administrativ.</w:t>
      </w:r>
    </w:p>
    <w:p w:rsidR="00CC379D" w:rsidP="00CC379D" w14:paraId="6CA7C1DA" w14:textId="77777777">
      <w:pPr>
        <w:ind w:firstLine="993"/>
        <w:jc w:val="both"/>
      </w:pPr>
      <w:r>
        <w:t xml:space="preserve">În continuare, recurenta-reclamantă a formulat apărări cu privire la </w:t>
      </w:r>
      <w:r>
        <w:t>susţinerile</w:t>
      </w:r>
      <w:r>
        <w:t xml:space="preserve"> privind </w:t>
      </w:r>
      <w:r>
        <w:t>excepţia</w:t>
      </w:r>
      <w:r>
        <w:t xml:space="preserve"> </w:t>
      </w:r>
      <w:r>
        <w:t>inadmisibilităţii</w:t>
      </w:r>
      <w:r>
        <w:t xml:space="preserve"> </w:t>
      </w:r>
      <w:r>
        <w:t>şi</w:t>
      </w:r>
      <w:r>
        <w:t xml:space="preserve"> pe fondul cauzei. </w:t>
      </w:r>
    </w:p>
    <w:p w:rsidR="00CC379D" w:rsidP="00CC379D" w14:paraId="7AC4B609" w14:textId="77777777">
      <w:pPr>
        <w:ind w:firstLine="993"/>
        <w:jc w:val="both"/>
      </w:pPr>
      <w:r>
        <w:rPr>
          <w:rStyle w:val="Fontdeparagrafimplicit1"/>
          <w:b/>
          <w:i/>
        </w:rPr>
        <w:t>3.10.</w:t>
      </w:r>
      <w:r>
        <w:t xml:space="preserve"> Recurenta-reclamantă a formulat întâmpinare prin care a solicitat respingerea recursului formulat de recurentele-pârâte Y </w:t>
      </w:r>
      <w:r>
        <w:t>şi</w:t>
      </w:r>
      <w:r>
        <w:t xml:space="preserve"> Z , pentru motivele expuse prin concluzii scrise.</w:t>
      </w:r>
    </w:p>
    <w:p w:rsidR="00CC379D" w:rsidP="00CC379D" w14:paraId="6788828F" w14:textId="77777777">
      <w:pPr>
        <w:ind w:firstLine="993"/>
        <w:jc w:val="both"/>
        <w:rPr>
          <w:rStyle w:val="Fontdeparagrafimplicit1"/>
          <w:b/>
          <w:i/>
        </w:rPr>
      </w:pPr>
      <w:r>
        <w:rPr>
          <w:rStyle w:val="Fontdeparagrafimplicit1"/>
          <w:b/>
          <w:i/>
        </w:rPr>
        <w:t xml:space="preserve">II. Soluția instanței de recurs </w:t>
      </w:r>
    </w:p>
    <w:p w:rsidR="00CC379D" w:rsidP="00CC379D" w14:paraId="7B059B8F" w14:textId="77777777">
      <w:pPr>
        <w:ind w:firstLine="993"/>
        <w:jc w:val="both"/>
        <w:rPr>
          <w:rStyle w:val="Fontdeparagrafimplicit1"/>
          <w:b/>
          <w:i/>
        </w:rPr>
      </w:pPr>
      <w:r>
        <w:rPr>
          <w:rStyle w:val="Fontdeparagrafimplicit1"/>
          <w:b/>
          <w:i/>
        </w:rPr>
        <w:t>1. Analizând actele dosarului, Curtea va constata că recursurile sunt fondate în limitele și pentru considerentele în continuare arătate:</w:t>
      </w:r>
    </w:p>
    <w:p w:rsidR="00CC379D" w:rsidP="00CC379D" w14:paraId="212DC792" w14:textId="77777777">
      <w:pPr>
        <w:tabs>
          <w:tab w:val="left" w:pos="851"/>
        </w:tabs>
        <w:ind w:firstLine="993"/>
        <w:jc w:val="both"/>
      </w:pPr>
      <w:r>
        <w:t xml:space="preserve">Recurenta-reclamantă X  este angajată în cadrul </w:t>
      </w:r>
      <w:r>
        <w:t>instituţiei</w:t>
      </w:r>
      <w:r>
        <w:t xml:space="preserve"> recurente-pârâte Oficiul de Cadastru </w:t>
      </w:r>
      <w:r>
        <w:t>şi</w:t>
      </w:r>
      <w:r>
        <w:t xml:space="preserve"> Publicitate Imobiliară Q  în baza contractului individual de muncă nr. ........./02.10.2015, pe </w:t>
      </w:r>
      <w:r>
        <w:t>funcţia</w:t>
      </w:r>
      <w:r>
        <w:t xml:space="preserve"> de referent treapta IA, în cadrul Biroului Juridic, Resurse Umane, Secretariat </w:t>
      </w:r>
      <w:r>
        <w:t>şi</w:t>
      </w:r>
      <w:r>
        <w:t xml:space="preserve"> </w:t>
      </w:r>
      <w:r>
        <w:t>Petiţii</w:t>
      </w:r>
      <w:r>
        <w:t xml:space="preserve"> (f. 7 vol. I, dosar recurs).</w:t>
      </w:r>
    </w:p>
    <w:p w:rsidR="00CC379D" w:rsidP="00CC379D" w14:paraId="744DE103" w14:textId="77777777">
      <w:pPr>
        <w:tabs>
          <w:tab w:val="left" w:pos="851"/>
        </w:tabs>
        <w:ind w:firstLine="993"/>
        <w:jc w:val="both"/>
      </w:pPr>
      <w:r>
        <w:t xml:space="preserve">În această calitate, recurenta-reclamantă contestă decizia nr. ....../06.06.2022 prin care a fost </w:t>
      </w:r>
      <w:r>
        <w:t>sancţionată</w:t>
      </w:r>
      <w:r>
        <w:t xml:space="preserve"> cu desfacerea disciplinară a contractului individual de muncă </w:t>
      </w:r>
      <w:r>
        <w:t>şi</w:t>
      </w:r>
      <w:r>
        <w:t xml:space="preserve"> raportul comisiei de disciplină nr. ......../02.06.2022 (f. 12 vol. I, dosar fond).</w:t>
      </w:r>
    </w:p>
    <w:p w:rsidR="00CC379D" w:rsidP="00CC379D" w14:paraId="6ABE1A09" w14:textId="77777777">
      <w:pPr>
        <w:tabs>
          <w:tab w:val="left" w:pos="851"/>
        </w:tabs>
        <w:ind w:firstLine="993"/>
        <w:jc w:val="both"/>
      </w:pPr>
      <w:r>
        <w:t xml:space="preserve">Se va </w:t>
      </w:r>
      <w:r>
        <w:t>reţine</w:t>
      </w:r>
      <w:r>
        <w:t>, prin urmare, că recurenta-reclamantă are calitatea de personal contractual în cadrul unei autorități / instituții publice, considerent pentru care sunt aplicabile prevederile art. 538 și urm. din OUG nr. 57/2019 privind Codul administrativ.</w:t>
      </w:r>
    </w:p>
    <w:p w:rsidR="00CC379D" w:rsidP="00CC379D" w14:paraId="19F9C57B" w14:textId="77777777">
      <w:pPr>
        <w:ind w:firstLine="993"/>
        <w:jc w:val="both"/>
        <w:rPr>
          <w:rStyle w:val="slgi"/>
          <w:shd w:val="clear" w:color="auto" w:fill="FFFFFF"/>
        </w:rPr>
      </w:pPr>
      <w:r>
        <w:t>Astfel, potrivit art. 538 alin. (1) din OUG nr. 57/2019, d</w:t>
      </w:r>
      <w:r>
        <w:rPr>
          <w:rStyle w:val="slgi"/>
          <w:shd w:val="clear" w:color="auto" w:fill="FFFFFF"/>
        </w:rPr>
        <w:t>ispozițiile prezentului titlu se aplică personalului din cadrul autorităților și instituțiilor publice, încadrat în temeiul unui contract individual de muncă sau contract de management și al cărui rol este definit conform </w:t>
      </w:r>
      <w:r>
        <w:rPr>
          <w:rStyle w:val="salnbdy"/>
          <w:shd w:val="clear" w:color="auto" w:fill="FFFFFF"/>
        </w:rPr>
        <w:t>art. 541</w:t>
      </w:r>
      <w:r>
        <w:rPr>
          <w:rStyle w:val="slgi"/>
          <w:shd w:val="clear" w:color="auto" w:fill="FFFFFF"/>
        </w:rPr>
        <w:t xml:space="preserve">, denumit în continuare personal contractual. </w:t>
      </w:r>
    </w:p>
    <w:p w:rsidR="00CC379D" w:rsidP="00CC379D" w14:paraId="1E19BCFA" w14:textId="77777777">
      <w:pPr>
        <w:ind w:firstLine="993"/>
        <w:jc w:val="both"/>
        <w:rPr>
          <w:rStyle w:val="slgi"/>
          <w:shd w:val="clear" w:color="auto" w:fill="FFFFFF"/>
        </w:rPr>
      </w:pPr>
      <w:r>
        <w:rPr>
          <w:rStyle w:val="slgi"/>
          <w:shd w:val="clear" w:color="auto" w:fill="FFFFFF"/>
        </w:rPr>
        <w:t xml:space="preserve">Potrivit art. 538 alin. (2) din </w:t>
      </w:r>
      <w:r>
        <w:rPr>
          <w:rStyle w:val="slgi"/>
          <w:shd w:val="clear" w:color="auto" w:fill="FFFFFF"/>
        </w:rPr>
        <w:t>aceeaşi</w:t>
      </w:r>
      <w:r>
        <w:rPr>
          <w:rStyle w:val="slgi"/>
          <w:shd w:val="clear" w:color="auto" w:fill="FFFFFF"/>
        </w:rPr>
        <w:t xml:space="preserve"> </w:t>
      </w:r>
      <w:r>
        <w:rPr>
          <w:rStyle w:val="slgi"/>
          <w:shd w:val="clear" w:color="auto" w:fill="FFFFFF"/>
        </w:rPr>
        <w:t>ordonanţă</w:t>
      </w:r>
      <w:r>
        <w:rPr>
          <w:rStyle w:val="slgi"/>
          <w:shd w:val="clear" w:color="auto" w:fill="FFFFFF"/>
        </w:rPr>
        <w:t xml:space="preserve">, </w:t>
      </w:r>
      <w:r>
        <w:rPr>
          <w:rStyle w:val="slgi"/>
          <w:u w:val="single"/>
          <w:shd w:val="clear" w:color="auto" w:fill="FFFFFF"/>
        </w:rPr>
        <w:t>dispozițiile prezentului titlu se completează cu prevederile </w:t>
      </w:r>
      <w:r>
        <w:rPr>
          <w:rStyle w:val="slgi"/>
          <w:u w:val="single"/>
        </w:rPr>
        <w:t>Legii nr. 53/2003, republicată</w:t>
      </w:r>
      <w:r>
        <w:rPr>
          <w:rStyle w:val="slgi"/>
          <w:u w:val="single"/>
          <w:shd w:val="clear" w:color="auto" w:fill="FFFFFF"/>
        </w:rPr>
        <w:t>, cu modificările și completările ulterioare, și cu alte legi speciale care reglementează regimul aplicabil anumitor categorii de personal sau contractului de management</w:t>
      </w:r>
      <w:r>
        <w:rPr>
          <w:rStyle w:val="slgi"/>
          <w:shd w:val="clear" w:color="auto" w:fill="FFFFFF"/>
        </w:rPr>
        <w:t>, după caz.</w:t>
      </w:r>
    </w:p>
    <w:p w:rsidR="00CC379D" w:rsidP="00CC379D" w14:paraId="5C738CA0" w14:textId="77777777">
      <w:pPr>
        <w:ind w:firstLine="993"/>
        <w:jc w:val="both"/>
      </w:pPr>
      <w:r>
        <w:t xml:space="preserve">Deopotrivă, conform art. 562, </w:t>
      </w:r>
      <w:r>
        <w:rPr>
          <w:rStyle w:val="Fontdeparagrafimplicit1"/>
          <w:u w:val="single"/>
        </w:rPr>
        <w:t>d</w:t>
      </w:r>
      <w:r>
        <w:rPr>
          <w:rStyle w:val="Fontdeparagrafimplicit1"/>
          <w:color w:val="000000"/>
          <w:u w:val="single"/>
          <w:shd w:val="clear" w:color="auto" w:fill="FFFFFF"/>
        </w:rPr>
        <w:t>ispozițiile prezentului titlu se completează cu prevederile legislației muncii</w:t>
      </w:r>
      <w:r>
        <w:rPr>
          <w:rStyle w:val="Fontdeparagrafimplicit1"/>
          <w:color w:val="000000"/>
          <w:shd w:val="clear" w:color="auto" w:fill="FFFFFF"/>
        </w:rPr>
        <w:t>, precum și cu reglementările de drept comun civile, administrative sau penale, după caz</w:t>
      </w:r>
      <w:r>
        <w:t>.</w:t>
      </w:r>
    </w:p>
    <w:p w:rsidR="00CC379D" w:rsidP="00CC379D" w14:paraId="57E6ACBE" w14:textId="77777777">
      <w:pPr>
        <w:ind w:firstLine="993"/>
        <w:jc w:val="both"/>
        <w:rPr>
          <w:rStyle w:val="slgi"/>
        </w:rPr>
      </w:pPr>
      <w:r>
        <w:t xml:space="preserve">În consecință, potrivit prevederilor art. 1 alin. (1) </w:t>
      </w:r>
      <w:r>
        <w:t>şi</w:t>
      </w:r>
      <w:r>
        <w:t xml:space="preserve"> (2) din Legea nr. 53/2003 privind Codul muncii: </w:t>
      </w:r>
      <w:r>
        <w:rPr>
          <w:rStyle w:val="saln"/>
          <w:color w:val="000000"/>
        </w:rPr>
        <w:t>(1)</w:t>
      </w:r>
      <w:r>
        <w:rPr>
          <w:rStyle w:val="salnttl"/>
          <w:shd w:val="clear" w:color="auto" w:fill="FFFFFF"/>
        </w:rPr>
        <w:t> </w:t>
      </w:r>
      <w:r>
        <w:rPr>
          <w:rStyle w:val="slgi"/>
          <w:color w:val="000000"/>
          <w:shd w:val="clear" w:color="auto" w:fill="FFFFFF"/>
        </w:rPr>
        <w:t xml:space="preserve">Prezentul cod reglementează domeniul raporturilor de muncă, modul în care se efectuează controlul aplicării reglementărilor din domeniul raporturilor de muncă, precum și jurisdicția muncii. </w:t>
      </w:r>
      <w:r>
        <w:rPr>
          <w:rStyle w:val="saln"/>
          <w:color w:val="000000"/>
        </w:rPr>
        <w:t>(2)</w:t>
      </w:r>
      <w:r>
        <w:rPr>
          <w:rStyle w:val="salnttl"/>
          <w:shd w:val="clear" w:color="auto" w:fill="FFFFFF"/>
        </w:rPr>
        <w:t> </w:t>
      </w:r>
      <w:r>
        <w:rPr>
          <w:rStyle w:val="slgi"/>
          <w:color w:val="000000"/>
          <w:shd w:val="clear" w:color="auto" w:fill="FFFFFF"/>
        </w:rPr>
        <w:t>Prezentul cod se aplică și raporturilor de muncă reglementate prin legi speciale, numai în măsura în care acestea nu conțin dispoziții specifice derogatorii.</w:t>
      </w:r>
    </w:p>
    <w:p w:rsidR="00CC379D" w:rsidP="00CC379D" w14:paraId="477DCDF7" w14:textId="77777777">
      <w:pPr>
        <w:ind w:firstLine="993"/>
        <w:jc w:val="both"/>
        <w:rPr>
          <w:rStyle w:val="Fontdeparagrafimplicit1"/>
        </w:rPr>
      </w:pPr>
      <w:r>
        <w:t>Deopotrivă, potrivit art. 266 din același act normativ, j</w:t>
      </w:r>
      <w:r>
        <w:rPr>
          <w:rStyle w:val="Fontdeparagrafimplicit1"/>
          <w:color w:val="000000"/>
          <w:shd w:val="clear" w:color="auto" w:fill="FFFFFF"/>
        </w:rPr>
        <w:t>urisdicția muncii are ca obiect soluționarea conflictelor de muncă cu privire la încheierea, executarea, modificarea, suspendarea și încetarea contractelor individuale sau, după caz, colective de muncă prevăzute de prezentul cod, precum și a cererilor privind raporturile juridice dintre partenerii sociali, stabilite potrivit prezentului cod.</w:t>
      </w:r>
    </w:p>
    <w:p w:rsidR="00CC379D" w:rsidP="00CC379D" w14:paraId="40534782" w14:textId="77777777">
      <w:pPr>
        <w:ind w:firstLine="993"/>
        <w:jc w:val="both"/>
        <w:rPr>
          <w:rStyle w:val="slgi"/>
          <w:shd w:val="clear" w:color="auto" w:fill="FFFFFF"/>
        </w:rPr>
      </w:pPr>
      <w:r>
        <w:t xml:space="preserve">Conform art. 269 alin. (1) </w:t>
      </w:r>
      <w:r>
        <w:t>şi</w:t>
      </w:r>
      <w:r>
        <w:t xml:space="preserve"> (2) din același cod: </w:t>
      </w:r>
      <w:r>
        <w:rPr>
          <w:rStyle w:val="saln"/>
        </w:rPr>
        <w:t>(1)</w:t>
      </w:r>
      <w:r>
        <w:rPr>
          <w:rStyle w:val="salnttl"/>
          <w:shd w:val="clear" w:color="auto" w:fill="FFFFFF"/>
        </w:rPr>
        <w:t> </w:t>
      </w:r>
      <w:r>
        <w:rPr>
          <w:rStyle w:val="slgi"/>
          <w:shd w:val="clear" w:color="auto" w:fill="FFFFFF"/>
        </w:rPr>
        <w:t xml:space="preserve">Judecarea conflictelor de muncă este de competența instanțelor judecătorești, stabilite potrivit legii. </w:t>
      </w:r>
      <w:r>
        <w:rPr>
          <w:rStyle w:val="saln"/>
        </w:rPr>
        <w:t>(2)</w:t>
      </w:r>
      <w:r>
        <w:rPr>
          <w:rStyle w:val="salnttl"/>
          <w:shd w:val="clear" w:color="auto" w:fill="FFFFFF"/>
        </w:rPr>
        <w:t> </w:t>
      </w:r>
      <w:r>
        <w:rPr>
          <w:rStyle w:val="slgi"/>
          <w:shd w:val="clear" w:color="auto" w:fill="FFFFFF"/>
        </w:rPr>
        <w:t>Cererile referitoare la cauzele prevăzute la </w:t>
      </w:r>
      <w:r>
        <w:rPr>
          <w:rStyle w:val="salnbdy"/>
          <w:shd w:val="clear" w:color="auto" w:fill="FFFFFF"/>
        </w:rPr>
        <w:t>alin. (1)</w:t>
      </w:r>
      <w:r>
        <w:rPr>
          <w:rStyle w:val="slgi"/>
          <w:shd w:val="clear" w:color="auto" w:fill="FFFFFF"/>
        </w:rPr>
        <w:t> se adresează instanței competente în a cărei circumscripție reclamantul își are domiciliul sau reședința ori, după caz, sediul.</w:t>
      </w:r>
    </w:p>
    <w:p w:rsidR="00CC379D" w:rsidP="00CC379D" w14:paraId="55EB2AB4" w14:textId="77777777">
      <w:pPr>
        <w:ind w:firstLine="993"/>
        <w:jc w:val="both"/>
      </w:pPr>
      <w:r>
        <w:t xml:space="preserve">Examinând aceste norme, în lumina Deciziilor nr. 9/2017 și nr. 17/2018 pronunțate de Înalta Curte de Casație și Justiție - </w:t>
      </w:r>
      <w:r>
        <w:rPr>
          <w:rStyle w:val="Fontdeparagrafimplicit1"/>
          <w:shd w:val="clear" w:color="auto" w:fill="FFFFFF"/>
        </w:rPr>
        <w:t>completul competent să judece recursul în interesul legii, Curtea va reține că i</w:t>
      </w:r>
      <w:r>
        <w:t>nstanța judecătorească competentă a soluționa cauze având ca obiect conflictele de muncă este tribunalul, secția specializată în materia conflictelor de muncă, competența materială specială fiind determinată de specificul litigiului și de calitatea persoanei.</w:t>
      </w:r>
    </w:p>
    <w:p w:rsidR="00CC379D" w:rsidP="00CC379D" w14:paraId="39D22B7C" w14:textId="77777777">
      <w:pPr>
        <w:ind w:firstLine="993"/>
        <w:jc w:val="both"/>
      </w:pPr>
      <w:r>
        <w:t xml:space="preserve">În context, Curtea va </w:t>
      </w:r>
      <w:r>
        <w:t>menţiona</w:t>
      </w:r>
      <w:r>
        <w:t xml:space="preserve"> </w:t>
      </w:r>
      <w:r>
        <w:t>incidenţa</w:t>
      </w:r>
      <w:r>
        <w:t xml:space="preserve"> </w:t>
      </w:r>
      <w:r>
        <w:t>şi</w:t>
      </w:r>
      <w:r>
        <w:t xml:space="preserve"> a Deciziei </w:t>
      </w:r>
      <w:r>
        <w:t>Curţii</w:t>
      </w:r>
      <w:r>
        <w:t xml:space="preserve"> </w:t>
      </w:r>
      <w:r>
        <w:t>Constituţionale</w:t>
      </w:r>
      <w:r>
        <w:t xml:space="preserve"> nr. 1353/10.12.2008, prin care, analizând textul art. 123 alin. (5) inclusiv prin raportare la prevederile art. 126 alin. (6) din </w:t>
      </w:r>
      <w:r>
        <w:t>Constituţia</w:t>
      </w:r>
      <w:r>
        <w:t xml:space="preserve"> României, </w:t>
      </w:r>
      <w:r>
        <w:t>instanţa</w:t>
      </w:r>
      <w:r>
        <w:t xml:space="preserve"> de contencios </w:t>
      </w:r>
      <w:r>
        <w:t>constituţional</w:t>
      </w:r>
      <w:r>
        <w:t xml:space="preserve"> a reamintit </w:t>
      </w:r>
      <w:r>
        <w:t>instituţia</w:t>
      </w:r>
      <w:r>
        <w:t xml:space="preserve"> contenciosului administrativ, astfel cum acesta este definit potrivit prevederilor art. 2 alin. (1) lit. f) din Legea nr. 554/2004, statuând că, în </w:t>
      </w:r>
      <w:r>
        <w:t>situaţia</w:t>
      </w:r>
      <w:r>
        <w:t xml:space="preserve"> în care un act al </w:t>
      </w:r>
      <w:r>
        <w:t>autorităţii</w:t>
      </w:r>
      <w:r>
        <w:t xml:space="preserve"> publice este un act administrativ, </w:t>
      </w:r>
      <w:r>
        <w:t>aşa</w:t>
      </w:r>
      <w:r>
        <w:t xml:space="preserve"> cum acesta este definit la art. 2 alin. (1) lit. c) din Legea nr. 554/2004, el va putea fi atacat în </w:t>
      </w:r>
      <w:r>
        <w:t>faţa</w:t>
      </w:r>
      <w:r>
        <w:t xml:space="preserve"> </w:t>
      </w:r>
      <w:r>
        <w:t>instanţei</w:t>
      </w:r>
      <w:r>
        <w:t xml:space="preserve"> de contencios administrativ de către prefect, în </w:t>
      </w:r>
      <w:r>
        <w:t>situaţia</w:t>
      </w:r>
      <w:r>
        <w:t xml:space="preserve"> în care consideră actul ilegal; în caz contrar, </w:t>
      </w:r>
      <w:r>
        <w:rPr>
          <w:rStyle w:val="Fontdeparagrafimplicit1"/>
          <w:u w:val="single"/>
        </w:rPr>
        <w:t xml:space="preserve">dacă actul este unul de drept civil, drept comercial sau de dreptul muncii, acesta nu va putea fi cenzurat în </w:t>
      </w:r>
      <w:r>
        <w:rPr>
          <w:rStyle w:val="Fontdeparagrafimplicit1"/>
          <w:u w:val="single"/>
        </w:rPr>
        <w:t>instanţă</w:t>
      </w:r>
      <w:r>
        <w:rPr>
          <w:rStyle w:val="Fontdeparagrafimplicit1"/>
          <w:u w:val="single"/>
        </w:rPr>
        <w:t xml:space="preserve"> pe calea contenciosului administrativ, ci doar în </w:t>
      </w:r>
      <w:r>
        <w:rPr>
          <w:rStyle w:val="Fontdeparagrafimplicit1"/>
          <w:u w:val="single"/>
        </w:rPr>
        <w:t>faţa</w:t>
      </w:r>
      <w:r>
        <w:rPr>
          <w:rStyle w:val="Fontdeparagrafimplicit1"/>
          <w:u w:val="single"/>
        </w:rPr>
        <w:t xml:space="preserve"> </w:t>
      </w:r>
      <w:r>
        <w:rPr>
          <w:rStyle w:val="Fontdeparagrafimplicit1"/>
          <w:u w:val="single"/>
        </w:rPr>
        <w:t>instanţelor</w:t>
      </w:r>
      <w:r>
        <w:rPr>
          <w:rStyle w:val="Fontdeparagrafimplicit1"/>
          <w:u w:val="single"/>
        </w:rPr>
        <w:t xml:space="preserve"> cu </w:t>
      </w:r>
      <w:r>
        <w:rPr>
          <w:rStyle w:val="Fontdeparagrafimplicit1"/>
          <w:u w:val="single"/>
        </w:rPr>
        <w:t>competenţe</w:t>
      </w:r>
      <w:r>
        <w:rPr>
          <w:rStyle w:val="Fontdeparagrafimplicit1"/>
          <w:u w:val="single"/>
        </w:rPr>
        <w:t xml:space="preserve"> în acele materii</w:t>
      </w:r>
      <w:r>
        <w:t>.</w:t>
      </w:r>
    </w:p>
    <w:p w:rsidR="00CC379D" w:rsidP="00CC379D" w14:paraId="4EDB03B2" w14:textId="77777777">
      <w:pPr>
        <w:ind w:firstLine="993"/>
        <w:jc w:val="both"/>
      </w:pPr>
      <w:r>
        <w:t xml:space="preserve">Deopotrivă, Decizia Înaltei </w:t>
      </w:r>
      <w:r>
        <w:t>Curţi</w:t>
      </w:r>
      <w:r>
        <w:t xml:space="preserve"> de </w:t>
      </w:r>
      <w:r>
        <w:t>Casaţie</w:t>
      </w:r>
      <w:r>
        <w:t xml:space="preserve"> </w:t>
      </w:r>
      <w:r>
        <w:t>şi</w:t>
      </w:r>
      <w:r>
        <w:t xml:space="preserve"> </w:t>
      </w:r>
      <w:r>
        <w:t>Justiţie</w:t>
      </w:r>
      <w:r>
        <w:t xml:space="preserve"> – completul pentru dezlegarea unor chestiuni de drept nr. 11/11.05.2015, obligatorie conform art. 521 alin. (3) </w:t>
      </w:r>
      <w:r>
        <w:t>C.pr.civ</w:t>
      </w:r>
      <w:r>
        <w:t xml:space="preserve">., relevă în mod </w:t>
      </w:r>
      <w:r>
        <w:t>esenţial</w:t>
      </w:r>
      <w:r>
        <w:t xml:space="preserve"> faptul că, din interpretarea coroborată a textului </w:t>
      </w:r>
      <w:r>
        <w:t>constituţional</w:t>
      </w:r>
      <w:r>
        <w:t xml:space="preserve"> cu </w:t>
      </w:r>
      <w:r>
        <w:t>dispoziţiile</w:t>
      </w:r>
      <w:r>
        <w:t xml:space="preserve"> </w:t>
      </w:r>
      <w:r>
        <w:t>infraconstituţionale</w:t>
      </w:r>
      <w:r>
        <w:t xml:space="preserve"> ale Legii nr. 554/2004 - lege organică adoptată în temeiul art. 75 </w:t>
      </w:r>
      <w:r>
        <w:t>şi</w:t>
      </w:r>
      <w:r>
        <w:t xml:space="preserve"> art. 76 alin. (1) cu referire la art. 73 alin. (3) lit. k) din </w:t>
      </w:r>
      <w:r>
        <w:t>Constituţie</w:t>
      </w:r>
      <w:r>
        <w:t xml:space="preserve">, rezultă că prefectul exercită dreptul de tutelă administrativă numai în </w:t>
      </w:r>
      <w:r>
        <w:t>privinţa</w:t>
      </w:r>
      <w:r>
        <w:t xml:space="preserve"> actelor administrative emise de </w:t>
      </w:r>
      <w:r>
        <w:t>autorităţile</w:t>
      </w:r>
      <w:r>
        <w:t xml:space="preserve"> </w:t>
      </w:r>
      <w:r>
        <w:t>administraţiei</w:t>
      </w:r>
      <w:r>
        <w:t xml:space="preserve"> publice locale, întrucât numai aceste acte sunt emise "în regim de putere publică, pentru satisfacerea unui interes legitim public", în sensul art. 2 alin. (1) lit. b) din Legea nr. 554/2004, prin realizarea </w:t>
      </w:r>
      <w:r>
        <w:t>competenţei</w:t>
      </w:r>
      <w:r>
        <w:t xml:space="preserve"> administrative (ca sumă de </w:t>
      </w:r>
      <w:r>
        <w:t>atribuţii</w:t>
      </w:r>
      <w:r>
        <w:t xml:space="preserve"> conferite unei </w:t>
      </w:r>
      <w:r>
        <w:t>entităţi</w:t>
      </w:r>
      <w:r>
        <w:t xml:space="preserve"> în organizarea executării </w:t>
      </w:r>
      <w:r>
        <w:t>şi</w:t>
      </w:r>
      <w:r>
        <w:t xml:space="preserve"> executarea în concret a legii) ce revine </w:t>
      </w:r>
      <w:r>
        <w:t>autorităţii</w:t>
      </w:r>
      <w:r>
        <w:t xml:space="preserve"> publice plasate, în cadrul raportului juridic de drept administrativ, pe o </w:t>
      </w:r>
      <w:r>
        <w:t>poziţie</w:t>
      </w:r>
      <w:r>
        <w:t xml:space="preserve"> exorbitantă în raport cu particularii. Spre deosebire de raporturile juridice de drept administrativ, în cadrul cărora sunt emise sau încheiate actele administrative, este de </w:t>
      </w:r>
      <w:r>
        <w:t>reţinut</w:t>
      </w:r>
      <w:r>
        <w:t xml:space="preserve"> faptul că actele încheiate sau emise de </w:t>
      </w:r>
      <w:r>
        <w:t>autorităţile</w:t>
      </w:r>
      <w:r>
        <w:t xml:space="preserve"> </w:t>
      </w:r>
      <w:r>
        <w:t>administraţiei</w:t>
      </w:r>
      <w:r>
        <w:t xml:space="preserve"> publice locale în cadrul unor raporturi juridice civile se caracterizează prin </w:t>
      </w:r>
      <w:r>
        <w:t>poziţia</w:t>
      </w:r>
      <w:r>
        <w:t xml:space="preserve"> de egalitate juridică pe care se situează subiectele de drept.</w:t>
      </w:r>
    </w:p>
    <w:p w:rsidR="00CC379D" w:rsidP="00CC379D" w14:paraId="4329A0BA" w14:textId="77777777">
      <w:pPr>
        <w:ind w:firstLine="993"/>
        <w:jc w:val="both"/>
      </w:pPr>
      <w:r>
        <w:t xml:space="preserve">Potrivit deciziei </w:t>
      </w:r>
      <w:r>
        <w:t>instanţei</w:t>
      </w:r>
      <w:r>
        <w:t xml:space="preserve"> supreme, exceptând actele administrative în sensul arătat în precedent, </w:t>
      </w:r>
      <w:r>
        <w:rPr>
          <w:rStyle w:val="Fontdeparagrafimplicit1"/>
          <w:u w:val="single"/>
        </w:rPr>
        <w:t xml:space="preserve">toate celelalte acte ale </w:t>
      </w:r>
      <w:r>
        <w:rPr>
          <w:rStyle w:val="Fontdeparagrafimplicit1"/>
          <w:u w:val="single"/>
        </w:rPr>
        <w:t>autorităţilor</w:t>
      </w:r>
      <w:r>
        <w:rPr>
          <w:rStyle w:val="Fontdeparagrafimplicit1"/>
          <w:u w:val="single"/>
        </w:rPr>
        <w:t xml:space="preserve"> </w:t>
      </w:r>
      <w:r>
        <w:rPr>
          <w:rStyle w:val="Fontdeparagrafimplicit1"/>
          <w:u w:val="single"/>
        </w:rPr>
        <w:t>administraţiei</w:t>
      </w:r>
      <w:r>
        <w:rPr>
          <w:rStyle w:val="Fontdeparagrafimplicit1"/>
          <w:u w:val="single"/>
        </w:rPr>
        <w:t xml:space="preserve"> publice locale [cum sunt, de exemplu, cele aferente unor raporturi juridice civile ori de muncă] încheiate în cadrul unor raporturi juridice </w:t>
      </w:r>
      <w:r>
        <w:rPr>
          <w:rStyle w:val="Fontdeparagrafimplicit1"/>
          <w:u w:val="single"/>
        </w:rPr>
        <w:t>aparţinând</w:t>
      </w:r>
      <w:r>
        <w:rPr>
          <w:rStyle w:val="Fontdeparagrafimplicit1"/>
          <w:u w:val="single"/>
        </w:rPr>
        <w:t xml:space="preserve"> altor ramuri de drept excedează dreptului </w:t>
      </w:r>
      <w:r>
        <w:rPr>
          <w:rStyle w:val="Fontdeparagrafimplicit1"/>
          <w:u w:val="single"/>
        </w:rPr>
        <w:t>şi</w:t>
      </w:r>
      <w:r>
        <w:rPr>
          <w:rStyle w:val="Fontdeparagrafimplicit1"/>
          <w:u w:val="single"/>
        </w:rPr>
        <w:t xml:space="preserve"> contenciosului administrativ. În </w:t>
      </w:r>
      <w:r>
        <w:rPr>
          <w:rStyle w:val="Fontdeparagrafimplicit1"/>
          <w:u w:val="single"/>
        </w:rPr>
        <w:t>privinţa</w:t>
      </w:r>
      <w:r>
        <w:rPr>
          <w:rStyle w:val="Fontdeparagrafimplicit1"/>
          <w:u w:val="single"/>
        </w:rPr>
        <w:t xml:space="preserve"> acestor acte încheiate sau emise de </w:t>
      </w:r>
      <w:r>
        <w:rPr>
          <w:rStyle w:val="Fontdeparagrafimplicit1"/>
          <w:u w:val="single"/>
        </w:rPr>
        <w:t>autorităţile</w:t>
      </w:r>
      <w:r>
        <w:rPr>
          <w:rStyle w:val="Fontdeparagrafimplicit1"/>
          <w:u w:val="single"/>
        </w:rPr>
        <w:t xml:space="preserve"> </w:t>
      </w:r>
      <w:r>
        <w:rPr>
          <w:rStyle w:val="Fontdeparagrafimplicit1"/>
          <w:u w:val="single"/>
        </w:rPr>
        <w:t>administraţiei</w:t>
      </w:r>
      <w:r>
        <w:rPr>
          <w:rStyle w:val="Fontdeparagrafimplicit1"/>
          <w:u w:val="single"/>
        </w:rPr>
        <w:t xml:space="preserve"> publice locale sunt aplicabile reglementările specifice de drept </w:t>
      </w:r>
      <w:r>
        <w:rPr>
          <w:rStyle w:val="Fontdeparagrafimplicit1"/>
          <w:u w:val="single"/>
        </w:rPr>
        <w:t>substanţial</w:t>
      </w:r>
      <w:r>
        <w:rPr>
          <w:rStyle w:val="Fontdeparagrafimplicit1"/>
          <w:u w:val="single"/>
        </w:rPr>
        <w:t xml:space="preserve"> </w:t>
      </w:r>
      <w:r>
        <w:rPr>
          <w:rStyle w:val="Fontdeparagrafimplicit1"/>
          <w:u w:val="single"/>
        </w:rPr>
        <w:t>şi</w:t>
      </w:r>
      <w:r>
        <w:rPr>
          <w:rStyle w:val="Fontdeparagrafimplicit1"/>
          <w:u w:val="single"/>
        </w:rPr>
        <w:t xml:space="preserve"> procedural</w:t>
      </w:r>
      <w:r>
        <w:t xml:space="preserve">, iar nu dreptul comun în materia contenciosului administrativ, căruia i se circumscrie </w:t>
      </w:r>
      <w:r>
        <w:t>instituţia</w:t>
      </w:r>
      <w:r>
        <w:t xml:space="preserve"> juridică a tutelei administrative.</w:t>
      </w:r>
    </w:p>
    <w:p w:rsidR="00CC379D" w:rsidP="00CC379D" w14:paraId="2F07C9FA" w14:textId="77777777">
      <w:pPr>
        <w:ind w:firstLine="993"/>
        <w:jc w:val="both"/>
      </w:pPr>
      <w:r>
        <w:t xml:space="preserve">În continuare, de vreme ce prevederile art. 538 alin. (2) și art. 562 din OUG nr. 57/2019 arată în mod expres faptul că se aplică în completare prevederile Legii nr. 53/2003, va considera prezenta </w:t>
      </w:r>
      <w:r>
        <w:t>instanţă</w:t>
      </w:r>
      <w:r>
        <w:t xml:space="preserve"> că este nelegală soluția de respingere a excepției de necompetență funcțională, considerând că cererea în anularea deciziei de încetare a contractului individual de muncă formulată de o persoană cu calitatea de personal contractual în mod nelegal a fost soluționată de către instanța de contencios administrativ.</w:t>
      </w:r>
    </w:p>
    <w:p w:rsidR="00CC379D" w:rsidP="00CC379D" w14:paraId="58DC3D75" w14:textId="77777777">
      <w:pPr>
        <w:ind w:firstLine="993"/>
        <w:jc w:val="both"/>
      </w:pPr>
      <w:r>
        <w:t>Nici dispozițiile art. 556 alin. (4) din OUG nr. 57/2019 nu sunt susceptibile de o interpretare care să justifice pronunțarea unei soluții diferite, normă potrivit căreia, î</w:t>
      </w:r>
      <w:r>
        <w:rPr>
          <w:rStyle w:val="slgi"/>
          <w:shd w:val="clear" w:color="auto" w:fill="FFFFFF"/>
        </w:rPr>
        <w:t>mpotriva măsurilor dispuse potrivit prevederilor </w:t>
      </w:r>
      <w:r>
        <w:rPr>
          <w:rStyle w:val="salnbdy"/>
          <w:shd w:val="clear" w:color="auto" w:fill="FFFFFF"/>
        </w:rPr>
        <w:t>alin. (1)</w:t>
      </w:r>
      <w:r>
        <w:rPr>
          <w:rStyle w:val="slgi"/>
          <w:shd w:val="clear" w:color="auto" w:fill="FFFFFF"/>
        </w:rPr>
        <w:t> persoana nemulțumită se poate adresa instanței de contencios administrativ sau, după caz, instanței judecătorești competente potrivit legii, în termen de 30 de zile calendaristice de la data comunicării soluționării contestației în scris</w:t>
      </w:r>
      <w:r>
        <w:t>.</w:t>
      </w:r>
    </w:p>
    <w:p w:rsidR="00CC379D" w:rsidP="00CC379D" w14:paraId="142E8FD7" w14:textId="77777777">
      <w:pPr>
        <w:ind w:firstLine="993"/>
        <w:jc w:val="both"/>
        <w:rPr>
          <w:rStyle w:val="Fontdeparagrafimplicit1"/>
        </w:rPr>
      </w:pPr>
      <w:r>
        <w:t xml:space="preserve">În interpretarea logică și gramaticală a textului, având în vedere și topografia acestuia, Curtea va constata că normal legală menționată nu se bucură de aplicabilitate generală, ori de câte ori este vorba de un litigiu de muncă, ci se bucură de aplicabilitate determinată, restrânsă, respectiv numai la acele situații care pun în discuție </w:t>
      </w:r>
      <w:r>
        <w:rPr>
          <w:rStyle w:val="Fontdeparagrafimplicit1"/>
          <w:i/>
          <w:color w:val="000000"/>
          <w:shd w:val="clear" w:color="auto" w:fill="FFFFFF"/>
        </w:rPr>
        <w:t>soluționarea contestațiilor în legătură cu stabilirea unor drepturi ale personalului contractual</w:t>
      </w:r>
      <w:r>
        <w:rPr>
          <w:rStyle w:val="Fontdeparagrafimplicit1"/>
          <w:color w:val="000000"/>
          <w:shd w:val="clear" w:color="auto" w:fill="FFFFFF"/>
        </w:rPr>
        <w:t>.</w:t>
      </w:r>
    </w:p>
    <w:p w:rsidR="00CC379D" w:rsidP="00CC379D" w14:paraId="5950F8E1" w14:textId="77777777">
      <w:pPr>
        <w:ind w:firstLine="993"/>
        <w:jc w:val="both"/>
      </w:pPr>
      <w:r>
        <w:t xml:space="preserve">În al doilea rând, reglementarea distinctă este justificată prin aceea că se prevede competența instanței de contencios administrativ pentru acele litigii în care sunt întrunite cumulativ condițiile contenciosului administrativ subiectiv, respectiv persoana vătămată într-un drept sau interes legitim printr-un act administrativ tipic sau asimilat se adresează instanței de contencios </w:t>
      </w:r>
      <w:r>
        <w:t>administrativ pentru recunoașterea dreptului, ipoteză distinctă de aceea în care persoana având calitatea de personal contractual deferă instanței de drept comun o cauză ce ține jurisdicția muncii.</w:t>
      </w:r>
    </w:p>
    <w:p w:rsidR="00CC379D" w:rsidP="00CC379D" w14:paraId="1268BE69" w14:textId="77777777">
      <w:pPr>
        <w:ind w:firstLine="993"/>
        <w:jc w:val="both"/>
      </w:pPr>
      <w:r>
        <w:t xml:space="preserve">Un alt motiv pentru care Curtea va considera că era întemeiată excepția necompetenței funcționale este reprezentat de faptul că sfera litigiilor de competența instanței de contencios administrativ este clar determinată prin lege, relevante fiind prevederile art. 2 alin. (1) lit. f) din Legea nr. 554/2004 prin care se definește sintagma de contencios administrativ ca fiind </w:t>
      </w:r>
      <w:r>
        <w:rPr>
          <w:rStyle w:val="Fontdeparagrafimplicit1"/>
          <w:shd w:val="clear" w:color="auto" w:fill="FFFFFF"/>
        </w:rPr>
        <w:t>activitatea de soluționare de către instanțele de contencios administrativ competente potrivit legii organice a litigiilor în care cel puțin una dintre părți este o autoritate publică, iar conflictul s-a născut fie din emiterea sau încheierea, după caz, a unui act administrativ, în sensul prezentei legi, fie din nesoluționarea în termenul legal ori din refuzul nejustificat de a rezolva o cerere referitoare la un drept sau la un interes legitim</w:t>
      </w:r>
      <w:r>
        <w:t>.</w:t>
      </w:r>
    </w:p>
    <w:p w:rsidR="00CC379D" w:rsidP="00CC379D" w14:paraId="575D807C" w14:textId="77777777">
      <w:pPr>
        <w:ind w:firstLine="993"/>
        <w:jc w:val="both"/>
        <w:rPr>
          <w:rStyle w:val="Fontdeparagrafimplicit1"/>
        </w:rPr>
      </w:pPr>
      <w:r>
        <w:t>Raportat la speță și la calitatea recurentei-reclamante, relevante sunt și prevederile art. 527 alin. (1) din OUG nr. 57/2019, conform cărora, î</w:t>
      </w:r>
      <w:r>
        <w:rPr>
          <w:rStyle w:val="Fontdeparagrafimplicit1"/>
          <w:color w:val="000000"/>
          <w:shd w:val="clear" w:color="auto" w:fill="FFFFFF"/>
        </w:rPr>
        <w:t>n cazul în care raportul de serviciu a încetat din motive pe care funcționarul public le consideră netemeinice sau nelegale, acesta poate cere instanței de contencios administrativ anularea actului administrativ prin care s-a constatat sau s-a dispus încetarea raportului de serviciu, în condițiile și termenele prevăzute de legea contenciosului administrativ, precum și plata de către autoritatea sau instituția publică emitentă a actului administrativ a unei despăgubiri egale cu diferența între veniturile obținute în perioada respectivă și cuantumul salariilor indexate, majorate și recalculate și cu celelalte drepturi de care ar fi beneficiat funcționarul public</w:t>
      </w:r>
      <w:r>
        <w:t>, respectiv prevederile art. 536 din OUG nr. 57/2019, conform cărora,</w:t>
      </w:r>
      <w:r>
        <w:rPr>
          <w:rStyle w:val="Fontdeparagrafimplicit1"/>
          <w:i/>
        </w:rPr>
        <w:t xml:space="preserve"> </w:t>
      </w:r>
      <w:r>
        <w:t>c</w:t>
      </w:r>
      <w:r>
        <w:rPr>
          <w:rStyle w:val="Fontdeparagrafimplicit1"/>
          <w:color w:val="000000"/>
          <w:shd w:val="clear" w:color="auto" w:fill="FFFFFF"/>
        </w:rPr>
        <w:t>auzele care au ca obiect raportul de serviciu al funcționarului public sunt de competența secției de contencios administrativ și fiscal a tribunalului, cu excepția situațiilor pentru care este stabilită expres prin lege competența altor instanțe.</w:t>
      </w:r>
    </w:p>
    <w:p w:rsidR="00CC379D" w:rsidP="00CC379D" w14:paraId="3916F3AF" w14:textId="77777777">
      <w:pPr>
        <w:ind w:firstLine="993"/>
        <w:jc w:val="both"/>
      </w:pPr>
      <w:r>
        <w:t xml:space="preserve">Deci, de principiu, de </w:t>
      </w:r>
      <w:r>
        <w:t>competenţa</w:t>
      </w:r>
      <w:r>
        <w:t xml:space="preserve"> </w:t>
      </w:r>
      <w:r>
        <w:t>instanţei</w:t>
      </w:r>
      <w:r>
        <w:t xml:space="preserve"> de contencios administrativ sunt litigiile în care se contestă acte administrative emise de </w:t>
      </w:r>
      <w:r>
        <w:t>autorităţi</w:t>
      </w:r>
      <w:r>
        <w:t xml:space="preserve"> publice </w:t>
      </w:r>
      <w:r>
        <w:t>şi</w:t>
      </w:r>
      <w:r>
        <w:t xml:space="preserve"> litigiile privind raportul de serviciu al </w:t>
      </w:r>
      <w:r>
        <w:t>funcţionarilor</w:t>
      </w:r>
      <w:r>
        <w:t xml:space="preserve"> publici, iar nu </w:t>
      </w:r>
      <w:r>
        <w:t>şi</w:t>
      </w:r>
      <w:r>
        <w:t xml:space="preserve"> litigiile privind conflicte de muncă privind persoanele care au calitatea de personal contractual. </w:t>
      </w:r>
    </w:p>
    <w:p w:rsidR="00CC379D" w:rsidP="00CC379D" w14:paraId="408F43DC" w14:textId="77777777">
      <w:pPr>
        <w:ind w:firstLine="993"/>
        <w:jc w:val="both"/>
      </w:pPr>
      <w:r>
        <w:t xml:space="preserve">Nu există nicio dispoziție legală, în Titlul III al Codului administrativ, care reglementează situația </w:t>
      </w:r>
      <w:r>
        <w:rPr>
          <w:rStyle w:val="Fontdeparagrafimplicit1"/>
          <w:shd w:val="clear" w:color="auto" w:fill="FFFFFF"/>
        </w:rPr>
        <w:t>personalului contractual din autoritățile și instituțiile publice</w:t>
      </w:r>
      <w:r>
        <w:t>, care să prevadă aplicabilitatea art. 527 ori art. 536 din OUG nr. 57/2019, existând însă, conform argumentelor ce preced, prevederile art. 538 alin. (2) și art. 562 referitoare la aplicarea în completare a normelor Legii nr. 53/2003 privind Codul muncii.</w:t>
      </w:r>
    </w:p>
    <w:p w:rsidR="00CC379D" w:rsidP="00CC379D" w14:paraId="532B2D1B" w14:textId="77777777">
      <w:pPr>
        <w:ind w:firstLine="993"/>
        <w:jc w:val="both"/>
      </w:pPr>
      <w:r>
        <w:t>Deci, concluzia care se impune este că situația personalului contractual din autoritățile/instituțiile publice este guvernată de prevederile art. 538-562 din OUG nr. 57/2019, aplicându-se în completare prevederile Legii nr. 53/2003 - Codul muncii, iar nu prevederile legale aplicabile funcționarilor publici din instituții/autorități publice. Concluzia este firească dată fiind natura juridică distinctă a celor două instituții, dar și statutul special, de funcție publică, a funcționarilor publici, recunoscut expres de fosta Lege nr. 188/1999 și menținut și în concepția Codului administrativ.</w:t>
      </w:r>
    </w:p>
    <w:p w:rsidR="00CC379D" w:rsidP="00CC379D" w14:paraId="3A6E4B03" w14:textId="77777777">
      <w:pPr>
        <w:ind w:firstLine="993"/>
        <w:jc w:val="both"/>
      </w:pPr>
      <w:r>
        <w:t>Susţinerea</w:t>
      </w:r>
      <w:r>
        <w:t xml:space="preserve"> recurentei-reclamante în sensul că </w:t>
      </w:r>
      <w:r>
        <w:t>deţine</w:t>
      </w:r>
      <w:r>
        <w:t xml:space="preserve"> o </w:t>
      </w:r>
      <w:r>
        <w:t>funcţie</w:t>
      </w:r>
      <w:r>
        <w:t xml:space="preserve"> asimilată </w:t>
      </w:r>
      <w:r>
        <w:t>funcţiei</w:t>
      </w:r>
      <w:r>
        <w:t xml:space="preserve"> publice, potrivit art. 370 din OUG nr. 57/2019 </w:t>
      </w:r>
      <w:r>
        <w:t>şi</w:t>
      </w:r>
      <w:r>
        <w:t xml:space="preserve"> Ordinului ANCPI nr. 1445/2016, ceea ce ar avea drept </w:t>
      </w:r>
      <w:r>
        <w:t>consecinţă</w:t>
      </w:r>
      <w:r>
        <w:t xml:space="preserve"> supunerea controlului de legalitate a actelor contestate </w:t>
      </w:r>
      <w:r>
        <w:t>instanţei</w:t>
      </w:r>
      <w:r>
        <w:t xml:space="preserve"> de contencios administrativ este neîntemeiată.</w:t>
      </w:r>
    </w:p>
    <w:p w:rsidR="00CC379D" w:rsidP="00CC379D" w14:paraId="344082A4" w14:textId="77777777">
      <w:pPr>
        <w:ind w:firstLine="993"/>
        <w:jc w:val="both"/>
      </w:pPr>
      <w:r>
        <w:t xml:space="preserve">Partea recurentă face o confuzie între normele de drept procesual </w:t>
      </w:r>
      <w:r>
        <w:t>şi</w:t>
      </w:r>
      <w:r>
        <w:t xml:space="preserve"> cele de drept material, respectiv între cele referitoare la cadrul legal în care se pot contesta actele de încetare a contractului de muncă/a raportului de serviciu </w:t>
      </w:r>
      <w:r>
        <w:t>şi</w:t>
      </w:r>
      <w:r>
        <w:t xml:space="preserve"> cele referitoare la </w:t>
      </w:r>
      <w:r>
        <w:t>condiţiile</w:t>
      </w:r>
      <w:r>
        <w:t xml:space="preserve"> </w:t>
      </w:r>
      <w:r>
        <w:t>substanţiale</w:t>
      </w:r>
      <w:r>
        <w:t xml:space="preserve"> în care se angajează răspunderea disciplinară.</w:t>
      </w:r>
    </w:p>
    <w:p w:rsidR="00CC379D" w:rsidP="00CC379D" w14:paraId="29E08B2C" w14:textId="77777777">
      <w:pPr>
        <w:ind w:firstLine="993"/>
        <w:jc w:val="both"/>
      </w:pPr>
      <w:r>
        <w:t xml:space="preserve">Deci, </w:t>
      </w:r>
      <w:r>
        <w:t>dispoziţiile</w:t>
      </w:r>
      <w:r>
        <w:t xml:space="preserve"> art. 568 </w:t>
      </w:r>
      <w:r>
        <w:t>şi</w:t>
      </w:r>
      <w:r>
        <w:t xml:space="preserve"> urm. din OUG nr. 57/2019 privind răspunderea administrativ-disciplinară nu sunt relevante din punctul de vedere al </w:t>
      </w:r>
      <w:r>
        <w:t>instanţei</w:t>
      </w:r>
      <w:r>
        <w:t xml:space="preserve"> competente material a </w:t>
      </w:r>
      <w:r>
        <w:t>soluţiona</w:t>
      </w:r>
      <w:r>
        <w:t xml:space="preserve"> conflictul de muncă al </w:t>
      </w:r>
      <w:r>
        <w:t>părţilor</w:t>
      </w:r>
      <w:r>
        <w:t xml:space="preserve">. </w:t>
      </w:r>
    </w:p>
    <w:p w:rsidR="00CC379D" w:rsidP="00CC379D" w14:paraId="2647D64D" w14:textId="77777777">
      <w:pPr>
        <w:ind w:firstLine="993"/>
        <w:jc w:val="both"/>
      </w:pPr>
      <w:r>
        <w:t xml:space="preserve">În fapt, nu prezintă </w:t>
      </w:r>
      <w:r>
        <w:t>relevanţă</w:t>
      </w:r>
      <w:r>
        <w:t xml:space="preserve"> </w:t>
      </w:r>
      <w:r>
        <w:t>atribuţiile</w:t>
      </w:r>
      <w:r>
        <w:t xml:space="preserve"> înscrise în </w:t>
      </w:r>
      <w:r>
        <w:t>fişa</w:t>
      </w:r>
      <w:r>
        <w:t xml:space="preserve"> postului ori cele </w:t>
      </w:r>
      <w:r>
        <w:t>deţinute</w:t>
      </w:r>
      <w:r>
        <w:t xml:space="preserve"> în fapt efectiv de către recurenta-reclamantă deoarece nu este reglementată </w:t>
      </w:r>
      <w:r>
        <w:t>instituţia</w:t>
      </w:r>
      <w:r>
        <w:t xml:space="preserve"> </w:t>
      </w:r>
      <w:r>
        <w:t>funcţionarului</w:t>
      </w:r>
      <w:r>
        <w:t xml:space="preserve"> public </w:t>
      </w:r>
      <w:r>
        <w:t xml:space="preserve">de fapt, ci, ceea ce este </w:t>
      </w:r>
      <w:r>
        <w:t>esenţial</w:t>
      </w:r>
      <w:r>
        <w:t xml:space="preserve"> este faptul că este angajată în baza unui contract individual de muncă, care se supune unei </w:t>
      </w:r>
      <w:r>
        <w:t>jurisdicţii</w:t>
      </w:r>
      <w:r>
        <w:t xml:space="preserve"> speciale, distincte, neputând fi asimilată </w:t>
      </w:r>
      <w:r>
        <w:t>funcţia</w:t>
      </w:r>
      <w:r>
        <w:t xml:space="preserve"> contractuală celei publice, raportat la prevederile art. 392 din OUG nr. 57/2019.</w:t>
      </w:r>
    </w:p>
    <w:p w:rsidR="00CC379D" w:rsidP="00CC379D" w14:paraId="2CF50E1B" w14:textId="77777777">
      <w:pPr>
        <w:ind w:firstLine="993"/>
        <w:jc w:val="both"/>
      </w:pPr>
      <w:r>
        <w:t xml:space="preserve">Deopotrivă, în ceea ce </w:t>
      </w:r>
      <w:r>
        <w:t>priveşte</w:t>
      </w:r>
      <w:r>
        <w:t xml:space="preserve"> invocarea </w:t>
      </w:r>
      <w:r>
        <w:t>dispoziţiilor</w:t>
      </w:r>
      <w:r>
        <w:t xml:space="preserve"> art. 382 lit. a) din OUG nr. 59/2017 de către recurenta-reclamantă, Curtea va observa că acestea nu </w:t>
      </w:r>
      <w:r>
        <w:t>susţin</w:t>
      </w:r>
      <w:r>
        <w:t xml:space="preserve"> teza formulată de vreme ce relevă în mod expres inaplicabilitatea prevederilor legale aplicabile </w:t>
      </w:r>
      <w:r>
        <w:t>funcţionarilor</w:t>
      </w:r>
      <w:r>
        <w:t xml:space="preserve"> publici personalului contractual salariat din aparatul propriu al </w:t>
      </w:r>
      <w:r>
        <w:t>autorităţilor</w:t>
      </w:r>
      <w:r>
        <w:t xml:space="preserve"> </w:t>
      </w:r>
      <w:r>
        <w:t>şi</w:t>
      </w:r>
      <w:r>
        <w:t xml:space="preserve"> </w:t>
      </w:r>
      <w:r>
        <w:t>instituţiilor</w:t>
      </w:r>
      <w:r>
        <w:t xml:space="preserve"> publice, care </w:t>
      </w:r>
      <w:r>
        <w:t>desfăşoară</w:t>
      </w:r>
      <w:r>
        <w:t xml:space="preserve"> </w:t>
      </w:r>
      <w:r>
        <w:t>activităţi</w:t>
      </w:r>
      <w:r>
        <w:t xml:space="preserve"> de secretariat, administrative, protocol, gospodărire, </w:t>
      </w:r>
      <w:r>
        <w:t>întreţinere-reparaţii</w:t>
      </w:r>
      <w:r>
        <w:t xml:space="preserve"> </w:t>
      </w:r>
      <w:r>
        <w:t>şi</w:t>
      </w:r>
      <w:r>
        <w:t xml:space="preserve"> de deservire, pază, precum </w:t>
      </w:r>
      <w:r>
        <w:t>şi</w:t>
      </w:r>
      <w:r>
        <w:t xml:space="preserve"> altor categorii de personal care nu exercită prerogative de putere publică.</w:t>
      </w:r>
    </w:p>
    <w:p w:rsidR="00CC379D" w:rsidP="00CC379D" w14:paraId="502AFC3F" w14:textId="77777777">
      <w:pPr>
        <w:ind w:firstLine="993"/>
        <w:jc w:val="both"/>
      </w:pPr>
      <w:r>
        <w:t xml:space="preserve">Interpretarea sistematică a prevederilor OUG nr. 57/2019 referitoare la răspunderea disciplinară impune concluzia că raportul de serviciu al funcționarului public este un raport de drept administrativ, iar contenciosul funcției publice nu este decât o specie a contenciosului administrativ, ale cărui reglementări îl completează, în timp ce raportul de muncă al personalului angajat cu contract individual de muncă excedează acestei sfere, fiind deferit </w:t>
      </w:r>
      <w:r>
        <w:t>instanţei</w:t>
      </w:r>
      <w:r>
        <w:t xml:space="preserve"> competente a judeca litigiile privind conflictele de muncă, cu respectarea unei proceduri speciale, derogatorii. </w:t>
      </w:r>
    </w:p>
    <w:p w:rsidR="00CC379D" w:rsidP="00CC379D" w14:paraId="1C1BDFF2" w14:textId="77777777">
      <w:pPr>
        <w:ind w:firstLine="993"/>
        <w:jc w:val="both"/>
      </w:pPr>
      <w:r>
        <w:t xml:space="preserve">În considerarea prevederilor Legii nr. 554/2004, ale OUG nr. 57/2019 </w:t>
      </w:r>
      <w:r>
        <w:t>şi</w:t>
      </w:r>
      <w:r>
        <w:t xml:space="preserve"> ale Legii nr. 53/2003, Curtea nu va putea primi nici </w:t>
      </w:r>
      <w:r>
        <w:t>susţinerea</w:t>
      </w:r>
      <w:r>
        <w:t xml:space="preserve"> potrivit căreia actele de aplicare a </w:t>
      </w:r>
      <w:r>
        <w:t>sancţiunii</w:t>
      </w:r>
      <w:r>
        <w:t xml:space="preserve"> desfacerii disciplinare a contractului de muncă nu sunt acte emise în regim de putere publică potrivit Legii contenciosului administrativ, dar sunt acte emise în regim de putere publică potrivit Codului administrativ.</w:t>
      </w:r>
    </w:p>
    <w:p w:rsidR="00CC379D" w:rsidP="00CC379D" w14:paraId="746AFF55" w14:textId="77777777">
      <w:pPr>
        <w:ind w:firstLine="993"/>
        <w:jc w:val="both"/>
      </w:pPr>
      <w:r>
        <w:t xml:space="preserve">Potrivit art. 5 lit. </w:t>
      </w:r>
      <w:r>
        <w:t>jj</w:t>
      </w:r>
      <w:r>
        <w:t xml:space="preserve">) din OUG nr. 57/2019, regimul de putere publică este definit ca fiind ansamblul prerogativelor </w:t>
      </w:r>
      <w:r>
        <w:t>şi</w:t>
      </w:r>
      <w:r>
        <w:t xml:space="preserve"> constrângerilor prevăzute de lege în vederea exercitării </w:t>
      </w:r>
      <w:r>
        <w:t>atribuţiilor</w:t>
      </w:r>
      <w:r>
        <w:t xml:space="preserve"> </w:t>
      </w:r>
      <w:r>
        <w:t>autorităţilor</w:t>
      </w:r>
      <w:r>
        <w:t xml:space="preserve"> </w:t>
      </w:r>
      <w:r>
        <w:t>şi</w:t>
      </w:r>
      <w:r>
        <w:t xml:space="preserve"> </w:t>
      </w:r>
      <w:r>
        <w:t>instituţiilor</w:t>
      </w:r>
      <w:r>
        <w:t xml:space="preserve"> </w:t>
      </w:r>
      <w:r>
        <w:t>administraţiei</w:t>
      </w:r>
      <w:r>
        <w:t xml:space="preserve"> publice </w:t>
      </w:r>
      <w:r>
        <w:t>şi</w:t>
      </w:r>
      <w:r>
        <w:t xml:space="preserve"> care le conferă posibilitatea de a se impune cu </w:t>
      </w:r>
      <w:r>
        <w:t>forţă</w:t>
      </w:r>
      <w:r>
        <w:t xml:space="preserve"> juridică obligatorie în raporturile lor cu persoane fizice sau juridice, pentru apărarea interesului public. </w:t>
      </w:r>
    </w:p>
    <w:p w:rsidR="00CC379D" w:rsidP="00CC379D" w14:paraId="47D25777" w14:textId="77777777">
      <w:pPr>
        <w:ind w:firstLine="993"/>
        <w:jc w:val="both"/>
      </w:pPr>
      <w:r>
        <w:t xml:space="preserve">Or, actul de încetare a contractului de muncă nu se subordonează unui astfel de regim juridic, iar contestarea lui </w:t>
      </w:r>
      <w:r>
        <w:t>naşte</w:t>
      </w:r>
      <w:r>
        <w:t xml:space="preserve"> un conflict de muncă în sensul </w:t>
      </w:r>
      <w:r>
        <w:t>dispoziţiilor</w:t>
      </w:r>
      <w:r>
        <w:t xml:space="preserve"> art. 266 din Legea nr. 53/2017.</w:t>
      </w:r>
    </w:p>
    <w:p w:rsidR="00CC379D" w:rsidP="00CC379D" w14:paraId="6B72462C" w14:textId="77777777">
      <w:pPr>
        <w:ind w:firstLine="993"/>
        <w:jc w:val="both"/>
        <w:rPr>
          <w:rStyle w:val="Fontdeparagrafimplicit1"/>
          <w:i/>
        </w:rPr>
      </w:pPr>
      <w:r>
        <w:t xml:space="preserve">În consecință, având în vedere și prevederile art. 174 alin. (2) și art. 129 alin. (2) pct. 2 </w:t>
      </w:r>
      <w:r>
        <w:t>C.pr.civ</w:t>
      </w:r>
      <w:r>
        <w:t>., respectiv faptul că</w:t>
      </w:r>
      <w:r>
        <w:rPr>
          <w:rStyle w:val="Fontdeparagrafimplicit1"/>
          <w:i/>
          <w:shd w:val="clear" w:color="auto" w:fill="FFFFFF"/>
        </w:rPr>
        <w:t xml:space="preserve"> </w:t>
      </w:r>
      <w:r>
        <w:rPr>
          <w:rStyle w:val="Fontdeparagrafimplicit1"/>
          <w:shd w:val="clear" w:color="auto" w:fill="FFFFFF"/>
        </w:rPr>
        <w:t xml:space="preserve">necompetența secției/completului specializat este de ordine publică, </w:t>
      </w:r>
      <w:r>
        <w:t xml:space="preserve">Curtea va conchide în sensul că în mod nelegal a fost respinsă excepția necompetenței funcționale, considerent pentru care se va aprecia că este incident motivul de recurs prevăzut de art. 488 alin. (1) pct. 3 </w:t>
      </w:r>
      <w:r>
        <w:t>C.pr.civ</w:t>
      </w:r>
      <w:r>
        <w:t>., conform căruia, c</w:t>
      </w:r>
      <w:r>
        <w:rPr>
          <w:rStyle w:val="Fontdeparagrafimplicit1"/>
          <w:color w:val="000000"/>
          <w:shd w:val="clear" w:color="auto" w:fill="FFFFFF"/>
        </w:rPr>
        <w:t xml:space="preserve">asarea unor hotărâri se poate cere (...) când hotărârea a fost dată cu încălcarea </w:t>
      </w:r>
      <w:r>
        <w:rPr>
          <w:rStyle w:val="Fontdeparagrafimplicit1"/>
          <w:color w:val="000000"/>
          <w:shd w:val="clear" w:color="auto" w:fill="FFFFFF"/>
        </w:rPr>
        <w:t>competenţei</w:t>
      </w:r>
      <w:r>
        <w:rPr>
          <w:rStyle w:val="Fontdeparagrafimplicit1"/>
          <w:color w:val="000000"/>
          <w:shd w:val="clear" w:color="auto" w:fill="FFFFFF"/>
        </w:rPr>
        <w:t xml:space="preserve"> de ordine publică a altei </w:t>
      </w:r>
      <w:r>
        <w:rPr>
          <w:rStyle w:val="Fontdeparagrafimplicit1"/>
          <w:color w:val="000000"/>
          <w:shd w:val="clear" w:color="auto" w:fill="FFFFFF"/>
        </w:rPr>
        <w:t>instanţe</w:t>
      </w:r>
      <w:r>
        <w:rPr>
          <w:rStyle w:val="Fontdeparagrafimplicit1"/>
          <w:color w:val="000000"/>
          <w:shd w:val="clear" w:color="auto" w:fill="FFFFFF"/>
        </w:rPr>
        <w:t xml:space="preserve">, invocată în </w:t>
      </w:r>
      <w:r>
        <w:rPr>
          <w:rStyle w:val="Fontdeparagrafimplicit1"/>
          <w:color w:val="000000"/>
          <w:shd w:val="clear" w:color="auto" w:fill="FFFFFF"/>
        </w:rPr>
        <w:t>condiţiile</w:t>
      </w:r>
      <w:r>
        <w:rPr>
          <w:rStyle w:val="Fontdeparagrafimplicit1"/>
          <w:color w:val="000000"/>
          <w:shd w:val="clear" w:color="auto" w:fill="FFFFFF"/>
        </w:rPr>
        <w:t xml:space="preserve"> legii</w:t>
      </w:r>
      <w:r>
        <w:t>.</w:t>
      </w:r>
    </w:p>
    <w:p w:rsidR="00CC379D" w:rsidP="00CC379D" w14:paraId="19FAECF0" w14:textId="77777777">
      <w:pPr>
        <w:ind w:firstLine="993"/>
        <w:jc w:val="both"/>
      </w:pPr>
      <w:r>
        <w:t xml:space="preserve">Întrucât încheierea de </w:t>
      </w:r>
      <w:r>
        <w:t>şedinţă</w:t>
      </w:r>
      <w:r>
        <w:t xml:space="preserve"> din data de ........, cuprinzând </w:t>
      </w:r>
      <w:r>
        <w:t>soluţia</w:t>
      </w:r>
      <w:r>
        <w:t xml:space="preserve"> de respingere a </w:t>
      </w:r>
      <w:r>
        <w:t>excepţiei</w:t>
      </w:r>
      <w:r>
        <w:t xml:space="preserve"> </w:t>
      </w:r>
      <w:r>
        <w:t>necompetenţei</w:t>
      </w:r>
      <w:r>
        <w:t xml:space="preserve"> materiale </w:t>
      </w:r>
      <w:r>
        <w:t>funcţionale</w:t>
      </w:r>
      <w:r>
        <w:t xml:space="preserve">, este nelegală, impunându-se a fi </w:t>
      </w:r>
      <w:r>
        <w:t>desfiinţată</w:t>
      </w:r>
      <w:r>
        <w:t xml:space="preserve">, Curtea nu va mai examina și nu se va mai pronunța asupra celorlalte argumente de nelegalitate invocate prin recursurile formulate, deoarece judecata trebuie să fie reluată de la acest moment procesual de către </w:t>
      </w:r>
      <w:r>
        <w:t>instanţa</w:t>
      </w:r>
      <w:r>
        <w:t xml:space="preserve"> competentă material, potrivit considerentelor ce preced.</w:t>
      </w:r>
    </w:p>
    <w:p w:rsidR="00CC379D" w:rsidP="00CC379D" w14:paraId="4A607CD7" w14:textId="77777777">
      <w:pPr>
        <w:tabs>
          <w:tab w:val="left" w:pos="142"/>
        </w:tabs>
        <w:ind w:firstLine="993"/>
        <w:jc w:val="both"/>
        <w:rPr>
          <w:rStyle w:val="Fontdeparagrafimplicit1"/>
          <w:b/>
          <w:i/>
        </w:rPr>
      </w:pPr>
      <w:r>
        <w:rPr>
          <w:rStyle w:val="Fontdeparagrafimplicit1"/>
          <w:b/>
          <w:i/>
        </w:rPr>
        <w:t>2. Temeiul legal al soluției instanței de recurs</w:t>
      </w:r>
    </w:p>
    <w:p w:rsidR="00CC379D" w:rsidP="00CC379D" w14:paraId="72A23325" w14:textId="77777777">
      <w:pPr>
        <w:tabs>
          <w:tab w:val="left" w:pos="851"/>
        </w:tabs>
        <w:ind w:firstLine="993"/>
        <w:jc w:val="both"/>
      </w:pPr>
      <w:r>
        <w:t xml:space="preserve">În temeiul prevederilor art. 498 rap. la art. 488 alin. (1) pct. 3 </w:t>
      </w:r>
      <w:r>
        <w:t>C.pr.civ</w:t>
      </w:r>
      <w:r>
        <w:t xml:space="preserve">., Curtea va admite recursurile, va casa încheierea de </w:t>
      </w:r>
      <w:r>
        <w:t>şedinţă</w:t>
      </w:r>
      <w:r>
        <w:t xml:space="preserve"> din data de ......., </w:t>
      </w:r>
      <w:r>
        <w:t>sentinţa</w:t>
      </w:r>
      <w:r>
        <w:t xml:space="preserve"> civilă nr. ......./........... </w:t>
      </w:r>
      <w:r>
        <w:t>şi</w:t>
      </w:r>
      <w:r>
        <w:t xml:space="preserve"> </w:t>
      </w:r>
      <w:r>
        <w:t>sentinţa</w:t>
      </w:r>
      <w:r>
        <w:t xml:space="preserve"> civilă nr. ......../........... ale Tribunalului Q  – </w:t>
      </w:r>
      <w:r>
        <w:t>Secţia</w:t>
      </w:r>
      <w:r>
        <w:t xml:space="preserve"> conflicte de muncă, asigurări sociale </w:t>
      </w:r>
      <w:r>
        <w:t>şi</w:t>
      </w:r>
      <w:r>
        <w:t xml:space="preserve"> contencios administrativ </w:t>
      </w:r>
      <w:r>
        <w:t>şi</w:t>
      </w:r>
      <w:r>
        <w:t xml:space="preserve"> fiscal, complet specializat pentru contencios administrativ </w:t>
      </w:r>
      <w:r>
        <w:t>şi</w:t>
      </w:r>
      <w:r>
        <w:t xml:space="preserve"> fiscal, urmând a trimite cauza la </w:t>
      </w:r>
      <w:r>
        <w:t>aceeaşi</w:t>
      </w:r>
      <w:r>
        <w:t xml:space="preserve"> </w:t>
      </w:r>
      <w:r>
        <w:t>instanţă</w:t>
      </w:r>
      <w:r>
        <w:t xml:space="preserve"> spre rejudecarea cauzei de către un complet specializat în conflicte de muncă </w:t>
      </w:r>
      <w:r>
        <w:t>şi</w:t>
      </w:r>
      <w:r>
        <w:t xml:space="preserve"> asigurări sociale. </w:t>
      </w:r>
    </w:p>
    <w:p w:rsidR="00CC379D" w:rsidP="00CC379D" w14:paraId="539119FC" w14:textId="77777777">
      <w:pPr>
        <w:tabs>
          <w:tab w:val="left" w:pos="851"/>
        </w:tabs>
        <w:ind w:firstLine="993"/>
        <w:jc w:val="both"/>
        <w:rPr>
          <w:rStyle w:val="Fontdeparagrafimplicit1"/>
          <w:b/>
        </w:rPr>
      </w:pPr>
      <w:r>
        <w:t xml:space="preserve">În ceea ce </w:t>
      </w:r>
      <w:r>
        <w:t>priveşte</w:t>
      </w:r>
      <w:r>
        <w:t xml:space="preserve"> solicitarea de acordare a cheltuielilor de judecată, aceasta nu va fi </w:t>
      </w:r>
      <w:r>
        <w:t>soluţionată</w:t>
      </w:r>
      <w:r>
        <w:t xml:space="preserve"> la acest moment, dat fiind caracterul intermediar al procedurii, urmând ca cererea să fie avută în vedere în rejudecare, când se va aprecia în ansamblu asupra culpei procesuale a </w:t>
      </w:r>
      <w:r>
        <w:t>părţilor</w:t>
      </w:r>
      <w:r>
        <w:t xml:space="preserve">, raportat la art. 453 </w:t>
      </w:r>
      <w:r>
        <w:t>C.pr.civ</w:t>
      </w:r>
      <w:r>
        <w:t>.</w:t>
      </w:r>
      <w:r>
        <w:rPr>
          <w:rStyle w:val="Fontdeparagrafimplicit1"/>
          <w:b/>
        </w:rPr>
        <w:tab/>
      </w:r>
    </w:p>
    <w:p w:rsidR="00CC379D" w:rsidP="00CC379D" w14:paraId="009EC905" w14:textId="77777777">
      <w:pPr>
        <w:tabs>
          <w:tab w:val="left" w:pos="851"/>
        </w:tabs>
        <w:ind w:firstLine="993"/>
        <w:jc w:val="both"/>
        <w:rPr>
          <w:rStyle w:val="Fontdeparagrafimplicit1"/>
          <w:b/>
        </w:rPr>
      </w:pPr>
    </w:p>
    <w:p w:rsidR="00CC379D" w:rsidP="00CC379D" w14:paraId="66926A94" w14:textId="77777777">
      <w:pPr>
        <w:tabs>
          <w:tab w:val="left" w:pos="851"/>
        </w:tabs>
        <w:ind w:firstLine="993"/>
        <w:jc w:val="center"/>
        <w:rPr>
          <w:rStyle w:val="Fontdeparagrafimplicit1"/>
          <w:b/>
        </w:rPr>
      </w:pPr>
      <w:r>
        <w:rPr>
          <w:rStyle w:val="Fontdeparagrafimplicit1"/>
          <w:b/>
        </w:rPr>
        <w:t>PENTRU ACESTE MOTIVE,</w:t>
      </w:r>
    </w:p>
    <w:p w:rsidR="00CC379D" w:rsidP="00CC379D" w14:paraId="1A0F9E97" w14:textId="77777777">
      <w:pPr>
        <w:tabs>
          <w:tab w:val="left" w:pos="851"/>
        </w:tabs>
        <w:ind w:firstLine="993"/>
        <w:jc w:val="center"/>
        <w:rPr>
          <w:rStyle w:val="Fontdeparagrafimplicit1"/>
          <w:b/>
        </w:rPr>
      </w:pPr>
      <w:r>
        <w:rPr>
          <w:rStyle w:val="Fontdeparagrafimplicit1"/>
          <w:b/>
        </w:rPr>
        <w:t>ÎN NUMELE LEGII,</w:t>
      </w:r>
    </w:p>
    <w:p w:rsidR="00CC379D" w:rsidP="00CC379D" w14:paraId="6443B83B" w14:textId="77777777">
      <w:pPr>
        <w:tabs>
          <w:tab w:val="left" w:pos="851"/>
        </w:tabs>
        <w:ind w:firstLine="993"/>
        <w:jc w:val="center"/>
        <w:rPr>
          <w:rStyle w:val="Fontdeparagrafimplicit1"/>
          <w:b/>
        </w:rPr>
      </w:pPr>
      <w:r>
        <w:rPr>
          <w:rStyle w:val="Fontdeparagrafimplicit1"/>
          <w:b/>
        </w:rPr>
        <w:t>D E C I D E:</w:t>
      </w:r>
    </w:p>
    <w:p w:rsidR="00CC379D" w:rsidP="00CC379D" w14:paraId="14FFA42D" w14:textId="77777777">
      <w:pPr>
        <w:tabs>
          <w:tab w:val="left" w:pos="851"/>
        </w:tabs>
        <w:ind w:firstLine="993"/>
        <w:jc w:val="both"/>
        <w:rPr>
          <w:rStyle w:val="Fontdeparagrafimplicit1"/>
        </w:rPr>
      </w:pPr>
    </w:p>
    <w:p w:rsidR="00CC379D" w:rsidP="00CC379D" w14:paraId="2E4A05AD" w14:textId="77777777">
      <w:pPr>
        <w:tabs>
          <w:tab w:val="left" w:pos="851"/>
        </w:tabs>
        <w:ind w:firstLine="993"/>
        <w:jc w:val="both"/>
      </w:pPr>
      <w:r>
        <w:t xml:space="preserve">Admite recursurile formulate de recurenta-reclamantă </w:t>
      </w:r>
      <w:r>
        <w:rPr>
          <w:rStyle w:val="Fontdeparagrafimplicit1"/>
          <w:b/>
        </w:rPr>
        <w:t xml:space="preserve">X , </w:t>
      </w:r>
      <w:r>
        <w:t xml:space="preserve">cu domiciliul în .................................. , de   recurentele-pârâte </w:t>
      </w:r>
      <w:r>
        <w:rPr>
          <w:rStyle w:val="Fontdeparagrafimplicit1"/>
          <w:b/>
        </w:rPr>
        <w:t>Y ,</w:t>
      </w:r>
      <w:r>
        <w:t xml:space="preserve"> cu domiciliul în .............................. ,</w:t>
      </w:r>
      <w:r>
        <w:rPr>
          <w:rStyle w:val="Fontdeparagrafimplicit1"/>
          <w:b/>
        </w:rPr>
        <w:t xml:space="preserve"> Z , </w:t>
      </w:r>
      <w:r>
        <w:t xml:space="preserve">cu domiciliul în .................................. , formulate împotriva </w:t>
      </w:r>
      <w:r>
        <w:t>sentinţei</w:t>
      </w:r>
      <w:r>
        <w:t xml:space="preserve"> civile nr. .................... </w:t>
      </w:r>
      <w:r>
        <w:t>pronunţate</w:t>
      </w:r>
      <w:r>
        <w:t xml:space="preserve"> de Tribunalul Q  – </w:t>
      </w:r>
      <w:r>
        <w:t>Secţia</w:t>
      </w:r>
      <w:r>
        <w:t xml:space="preserve"> conflicte de muncă, asigurări sociale </w:t>
      </w:r>
      <w:r>
        <w:t>şi</w:t>
      </w:r>
      <w:r>
        <w:t xml:space="preserve"> contencios administrativ </w:t>
      </w:r>
      <w:r>
        <w:t>şi</w:t>
      </w:r>
      <w:r>
        <w:t xml:space="preserve"> fiscal, complet specializat pentru contencios administrativ </w:t>
      </w:r>
      <w:r>
        <w:t>şi</w:t>
      </w:r>
      <w:r>
        <w:t xml:space="preserve"> fiscal în dosarul nr. ..............., </w:t>
      </w:r>
      <w:r>
        <w:t>şi</w:t>
      </w:r>
      <w:r>
        <w:t xml:space="preserve"> recursul formulat de recurentul-pârât </w:t>
      </w:r>
      <w:r>
        <w:rPr>
          <w:rStyle w:val="Fontdeparagrafimplicit1"/>
          <w:b/>
        </w:rPr>
        <w:t xml:space="preserve">OFICIUL DE CADASTRU ŞI PUBLICITATE IMOBILIARĂ Q , </w:t>
      </w:r>
      <w:r>
        <w:t xml:space="preserve">cu sediul în .......................... , împotriva încheierii de </w:t>
      </w:r>
      <w:r>
        <w:t>şedinţă</w:t>
      </w:r>
      <w:r>
        <w:t xml:space="preserve"> din data de ................, a </w:t>
      </w:r>
      <w:r>
        <w:t>sentinţei</w:t>
      </w:r>
      <w:r>
        <w:t xml:space="preserve"> civile nr. .................. </w:t>
      </w:r>
      <w:r>
        <w:t>şi</w:t>
      </w:r>
      <w:r>
        <w:t xml:space="preserve"> a </w:t>
      </w:r>
      <w:r>
        <w:t>sentinţei</w:t>
      </w:r>
      <w:r>
        <w:t xml:space="preserve"> civile nr. ................. </w:t>
      </w:r>
      <w:r>
        <w:t>pronunţate</w:t>
      </w:r>
      <w:r>
        <w:t xml:space="preserve"> în </w:t>
      </w:r>
      <w:r>
        <w:t>acelaşi</w:t>
      </w:r>
      <w:r>
        <w:t xml:space="preserve"> dosar. </w:t>
      </w:r>
    </w:p>
    <w:p w:rsidR="00CC379D" w:rsidP="00CC379D" w14:paraId="68C88195" w14:textId="77777777">
      <w:pPr>
        <w:tabs>
          <w:tab w:val="left" w:pos="851"/>
        </w:tabs>
        <w:ind w:firstLine="993"/>
        <w:jc w:val="both"/>
      </w:pPr>
      <w:r>
        <w:t xml:space="preserve">Casează încheierea din .................... </w:t>
      </w:r>
      <w:r>
        <w:t>şi</w:t>
      </w:r>
      <w:r>
        <w:t xml:space="preserve"> </w:t>
      </w:r>
      <w:r>
        <w:t>sentinţele</w:t>
      </w:r>
      <w:r>
        <w:t xml:space="preserve"> </w:t>
      </w:r>
      <w:r>
        <w:t>recurate</w:t>
      </w:r>
      <w:r>
        <w:t xml:space="preserve"> </w:t>
      </w:r>
      <w:r>
        <w:t>şi</w:t>
      </w:r>
      <w:r>
        <w:t xml:space="preserve"> trimite cauza la </w:t>
      </w:r>
      <w:r>
        <w:t>aceeaşi</w:t>
      </w:r>
      <w:r>
        <w:t xml:space="preserve"> </w:t>
      </w:r>
      <w:r>
        <w:t>instanţă</w:t>
      </w:r>
      <w:r>
        <w:t xml:space="preserve"> spre rejudecarea cauzei de către un complet specializat în conflicte de muncă </w:t>
      </w:r>
      <w:r>
        <w:t>şi</w:t>
      </w:r>
      <w:r>
        <w:t xml:space="preserve"> asigurări sociale. </w:t>
      </w:r>
    </w:p>
    <w:p w:rsidR="00CC379D" w:rsidP="00CC379D" w14:paraId="6F2012C2" w14:textId="77777777">
      <w:pPr>
        <w:tabs>
          <w:tab w:val="left" w:pos="851"/>
        </w:tabs>
        <w:ind w:firstLine="993"/>
        <w:jc w:val="both"/>
      </w:pPr>
      <w:r>
        <w:t xml:space="preserve">Definitivă. </w:t>
      </w:r>
    </w:p>
    <w:p w:rsidR="00CC379D" w:rsidP="00CC379D" w14:paraId="3C7C9051" w14:textId="77777777">
      <w:pPr>
        <w:tabs>
          <w:tab w:val="left" w:pos="851"/>
        </w:tabs>
        <w:ind w:firstLine="993"/>
        <w:jc w:val="both"/>
        <w:rPr>
          <w:rStyle w:val="Fontdeparagrafimplicit1"/>
          <w:b/>
        </w:rPr>
      </w:pPr>
      <w:r>
        <w:t>Pronunţată</w:t>
      </w:r>
      <w:r>
        <w:t xml:space="preserve"> prin punerea </w:t>
      </w:r>
      <w:r>
        <w:t>soluţiei</w:t>
      </w:r>
      <w:r>
        <w:t xml:space="preserve"> la </w:t>
      </w:r>
      <w:r>
        <w:t>dispoziţia</w:t>
      </w:r>
      <w:r>
        <w:t xml:space="preserve"> </w:t>
      </w:r>
      <w:r>
        <w:t>părţilor</w:t>
      </w:r>
      <w:r>
        <w:t xml:space="preserve"> de către grefa </w:t>
      </w:r>
      <w:r>
        <w:t>instanţei</w:t>
      </w:r>
      <w:r>
        <w:t xml:space="preserve">, azi, ..............   </w:t>
      </w:r>
      <w:r>
        <w:rPr>
          <w:rStyle w:val="Fontdeparagrafimplicit1"/>
          <w:b/>
        </w:rPr>
        <w:t xml:space="preserve">        </w:t>
      </w:r>
    </w:p>
    <w:p w:rsidR="00CC379D" w:rsidP="00CC379D" w14:paraId="11B94660" w14:textId="77777777">
      <w:pPr>
        <w:tabs>
          <w:tab w:val="left" w:pos="851"/>
        </w:tabs>
        <w:ind w:firstLine="993"/>
        <w:jc w:val="both"/>
        <w:rPr>
          <w:rStyle w:val="Fontdeparagrafimplicit1"/>
          <w:b/>
        </w:rPr>
      </w:pPr>
    </w:p>
    <w:p w:rsidR="00CC379D" w:rsidP="00CC379D" w14:paraId="0BCD8747" w14:textId="77777777">
      <w:pPr>
        <w:ind w:firstLine="993"/>
        <w:jc w:val="both"/>
      </w:pPr>
      <w:r>
        <w:t xml:space="preserve">       </w:t>
      </w:r>
      <w:r>
        <w:t>Preşedinte</w:t>
      </w:r>
      <w:r>
        <w:t xml:space="preserve">                                       Judecător                                    </w:t>
      </w:r>
      <w:r>
        <w:t>Judecător</w:t>
      </w:r>
    </w:p>
    <w:p w:rsidR="00CC379D" w:rsidP="00CC379D" w14:paraId="66CB5D52" w14:textId="5062126A">
      <w:pPr>
        <w:ind w:firstLine="993"/>
        <w:jc w:val="both"/>
      </w:pPr>
      <w:r>
        <w:t xml:space="preserve">         ................                                  .........................                                  </w:t>
      </w:r>
      <w:r>
        <w:t>A0014</w:t>
      </w:r>
      <w:r>
        <w:t xml:space="preserve"> </w:t>
      </w:r>
    </w:p>
    <w:p w:rsidR="00CC379D" w:rsidP="00CC379D" w14:paraId="22C80B47" w14:textId="77777777">
      <w:pPr>
        <w:ind w:firstLine="993"/>
        <w:jc w:val="both"/>
      </w:pPr>
    </w:p>
    <w:p w:rsidR="00CC379D" w:rsidP="00CC379D" w14:paraId="6F655943" w14:textId="77777777">
      <w:pPr>
        <w:ind w:firstLine="993"/>
        <w:jc w:val="both"/>
      </w:pPr>
    </w:p>
    <w:p w:rsidR="00CC379D" w:rsidP="00CC379D" w14:paraId="1E1E6191" w14:textId="77777777">
      <w:pPr>
        <w:ind w:firstLine="993"/>
        <w:jc w:val="both"/>
      </w:pPr>
      <w:r>
        <w:t xml:space="preserve">                                                                Grefier</w:t>
      </w:r>
    </w:p>
    <w:p w:rsidR="00CC379D" w:rsidP="00CC379D" w14:paraId="0E91C5D4" w14:textId="77777777">
      <w:pPr>
        <w:ind w:firstLine="993"/>
        <w:jc w:val="both"/>
      </w:pPr>
      <w:r>
        <w:t xml:space="preserve">                                                    ................................</w:t>
      </w:r>
    </w:p>
    <w:p w:rsidR="00CC379D" w:rsidP="00CC379D" w14:paraId="095F1ACE" w14:textId="77777777">
      <w:pPr>
        <w:tabs>
          <w:tab w:val="left" w:pos="851"/>
        </w:tabs>
        <w:ind w:firstLine="993"/>
        <w:jc w:val="both"/>
      </w:pPr>
    </w:p>
    <w:p w:rsidR="00CC379D" w:rsidP="00CC379D" w14:paraId="2093FA93" w14:textId="77777777">
      <w:pPr>
        <w:tabs>
          <w:tab w:val="left" w:pos="851"/>
        </w:tabs>
        <w:ind w:firstLine="993"/>
        <w:jc w:val="right"/>
        <w:rPr>
          <w:rStyle w:val="Fontdeparagrafimplicit1"/>
          <w:b/>
        </w:rPr>
      </w:pPr>
    </w:p>
    <w:p w:rsidR="00CC379D" w:rsidP="00CC379D" w14:paraId="6800938B" w14:textId="77777777">
      <w:pPr>
        <w:tabs>
          <w:tab w:val="left" w:pos="851"/>
        </w:tabs>
        <w:ind w:firstLine="993"/>
        <w:jc w:val="right"/>
        <w:rPr>
          <w:rStyle w:val="Fontdeparagrafimplicit1"/>
          <w:b/>
        </w:rPr>
      </w:pPr>
    </w:p>
    <w:p w:rsidR="00CC379D" w:rsidP="00CC379D" w14:paraId="792939E6" w14:textId="51FD3919">
      <w:pPr>
        <w:ind w:firstLine="993"/>
        <w:rPr>
          <w:rStyle w:val="Fontdeparagrafimplicit1"/>
          <w:sz w:val="16"/>
        </w:rPr>
      </w:pPr>
      <w:r>
        <w:rPr>
          <w:rStyle w:val="Fontdeparagrafimplicit1"/>
          <w:sz w:val="16"/>
        </w:rPr>
        <w:t xml:space="preserve">Red. Jud. </w:t>
      </w:r>
      <w:r>
        <w:rPr>
          <w:rStyle w:val="Fontdeparagrafimplicit1"/>
          <w:sz w:val="16"/>
        </w:rPr>
        <w:t xml:space="preserve">A0014 </w:t>
      </w:r>
      <w:r>
        <w:rPr>
          <w:rStyle w:val="Fontdeparagrafimplicit1"/>
          <w:sz w:val="16"/>
        </w:rPr>
        <w:t>./ 2ex/...........</w:t>
      </w:r>
    </w:p>
    <w:p w:rsidR="00CC379D" w:rsidP="00CC379D" w14:paraId="3D9F16CE" w14:textId="77777777">
      <w:pPr>
        <w:ind w:firstLine="993"/>
        <w:jc w:val="both"/>
        <w:rPr>
          <w:rStyle w:val="Fontdeparagrafimplicit1"/>
          <w:sz w:val="16"/>
        </w:rPr>
      </w:pPr>
      <w:r>
        <w:rPr>
          <w:rStyle w:val="Fontdeparagrafimplicit1"/>
          <w:sz w:val="16"/>
        </w:rPr>
        <w:t xml:space="preserve">Încheierea din data de ............, </w:t>
      </w:r>
      <w:r>
        <w:rPr>
          <w:rStyle w:val="Fontdeparagrafimplicit1"/>
          <w:sz w:val="16"/>
        </w:rPr>
        <w:t>sentinţa</w:t>
      </w:r>
      <w:r>
        <w:rPr>
          <w:rStyle w:val="Fontdeparagrafimplicit1"/>
          <w:sz w:val="16"/>
        </w:rPr>
        <w:t xml:space="preserve"> civilă nr. ........... </w:t>
      </w:r>
      <w:r>
        <w:rPr>
          <w:rStyle w:val="Fontdeparagrafimplicit1"/>
          <w:sz w:val="16"/>
        </w:rPr>
        <w:t>şi</w:t>
      </w:r>
      <w:r>
        <w:rPr>
          <w:rStyle w:val="Fontdeparagrafimplicit1"/>
          <w:sz w:val="16"/>
        </w:rPr>
        <w:t xml:space="preserve"> </w:t>
      </w:r>
      <w:r>
        <w:rPr>
          <w:rStyle w:val="Fontdeparagrafimplicit1"/>
          <w:sz w:val="16"/>
        </w:rPr>
        <w:t>sentinţa</w:t>
      </w:r>
      <w:r>
        <w:rPr>
          <w:rStyle w:val="Fontdeparagrafimplicit1"/>
          <w:sz w:val="16"/>
        </w:rPr>
        <w:t xml:space="preserve"> civilă nr. ............ </w:t>
      </w:r>
      <w:r>
        <w:rPr>
          <w:rStyle w:val="Fontdeparagrafimplicit1"/>
          <w:sz w:val="16"/>
        </w:rPr>
        <w:t>pronunţate</w:t>
      </w:r>
      <w:r>
        <w:rPr>
          <w:rStyle w:val="Fontdeparagrafimplicit1"/>
          <w:sz w:val="16"/>
        </w:rPr>
        <w:t xml:space="preserve"> de Tribunalul Q  în dosarul nr. ..............</w:t>
      </w:r>
    </w:p>
    <w:p w:rsidR="00CC379D" w:rsidP="00CC379D" w14:paraId="1B3AA631" w14:textId="77777777">
      <w:pPr>
        <w:ind w:firstLine="993"/>
        <w:rPr>
          <w:rStyle w:val="Fontdeparagrafimplicit1"/>
          <w:sz w:val="16"/>
        </w:rPr>
      </w:pPr>
      <w:r>
        <w:rPr>
          <w:rStyle w:val="Fontdeparagrafimplicit1"/>
          <w:sz w:val="16"/>
        </w:rPr>
        <w:t>Jud. fond .....................</w:t>
      </w:r>
    </w:p>
    <w:p w:rsidR="00CC379D" w:rsidP="00CC379D" w14:paraId="340678F9" w14:textId="77777777">
      <w:pPr>
        <w:ind w:firstLine="993"/>
        <w:rPr>
          <w:rStyle w:val="Fontdeparagrafimplicit1"/>
          <w:sz w:val="16"/>
        </w:rPr>
      </w:pPr>
    </w:p>
    <w:p w:rsidR="00CC379D" w:rsidP="00CC379D" w14:paraId="775BB3C2" w14:textId="77777777">
      <w:pPr>
        <w:ind w:firstLine="993"/>
        <w:rPr>
          <w:rStyle w:val="Fontdeparagrafimplicit1"/>
          <w:sz w:val="16"/>
        </w:rPr>
      </w:pPr>
    </w:p>
    <w:p w:rsidR="00CC379D" w:rsidP="00CC379D" w14:paraId="140C0860" w14:textId="77777777">
      <w:pPr>
        <w:ind w:firstLine="993"/>
        <w:rPr>
          <w:rStyle w:val="Fontdeparagrafimplicit1"/>
          <w:sz w:val="16"/>
        </w:rPr>
      </w:pPr>
    </w:p>
    <w:p w:rsidR="00CC379D" w:rsidP="00CC379D" w14:paraId="2CA9F7C2" w14:textId="77777777">
      <w:pPr>
        <w:ind w:firstLine="993"/>
        <w:jc w:val="right"/>
        <w:rPr>
          <w:rStyle w:val="Fontdeparagrafimplicit1"/>
          <w:sz w:val="16"/>
        </w:rPr>
      </w:pPr>
      <w:r>
        <w:rPr>
          <w:rStyle w:val="Fontdeparagrafimplicit1"/>
          <w:sz w:val="16"/>
        </w:rPr>
        <w:t>lucrat 4 comunicări la data de _____________</w:t>
      </w:r>
    </w:p>
    <w:p w:rsidR="00CC379D" w:rsidP="00CC379D" w14:paraId="0F929FC0" w14:textId="77777777">
      <w:pPr>
        <w:ind w:firstLine="993"/>
        <w:jc w:val="right"/>
        <w:rPr>
          <w:rStyle w:val="Fontdeparagrafimplicit1"/>
          <w:sz w:val="16"/>
        </w:rPr>
      </w:pPr>
    </w:p>
    <w:p w:rsidR="00CC379D" w:rsidP="00CC379D" w14:paraId="07074D2A" w14:textId="77777777">
      <w:pPr>
        <w:ind w:firstLine="993"/>
        <w:jc w:val="right"/>
        <w:rPr>
          <w:rStyle w:val="Fontdeparagrafimplicit1"/>
          <w:sz w:val="16"/>
        </w:rPr>
      </w:pPr>
    </w:p>
    <w:p w:rsidR="00CC379D" w:rsidP="00CC379D" w14:paraId="3E27F184" w14:textId="77777777">
      <w:pPr>
        <w:ind w:firstLine="993"/>
        <w:jc w:val="right"/>
        <w:rPr>
          <w:rStyle w:val="Fontdeparagrafimplicit1"/>
          <w:sz w:val="16"/>
        </w:rPr>
      </w:pPr>
      <w:r>
        <w:rPr>
          <w:rStyle w:val="Fontdeparagrafimplicit1"/>
          <w:sz w:val="16"/>
        </w:rPr>
        <w:t xml:space="preserve">  semnătură grefier______________</w:t>
      </w:r>
    </w:p>
    <w:p w:rsidRPr="00CC379D" w:rsidR="00AB3F24" w:rsidP="00CC379D" w14:paraId="1BDBD13E" w14:textId="79B5CF1D">
      <w:pPr>
        <w:rPr>
          <w:rStyle w:val="Fontdeparagrafimplicit"/>
        </w:rPr>
      </w:pPr>
    </w:p>
    <w:sectPr>
      <w:footerReference w:type="default" r:id="rId4"/>
      <w:pgSz w:w="11906" w:h="16838"/>
      <w:pgMar w:top="567" w:right="851" w:bottom="567"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AB3F24" w14:paraId="5D83CCA1" w14:textId="77777777">
    <w:pPr>
      <w:pStyle w:val="NormalWeb"/>
      <w:jc w:val="center"/>
    </w:pPr>
    <w:r>
      <w:fldChar w:fldCharType="begin"/>
    </w:r>
    <w:r>
      <w:instrText>PAGE   \* MERGEFORMAT</w:instrText>
    </w:r>
    <w:r>
      <w:fldChar w:fldCharType="separate"/>
    </w:r>
    <w:r>
      <w:t>#</w:t>
    </w:r>
    <w:r>
      <w:fldChar w:fldCharType="end"/>
    </w:r>
  </w:p>
  <w:p w:rsidR="00AB3F24" w14:paraId="244E319A" w14:textId="77777777">
    <w:pPr>
      <w:pStyle w:val="NormalWeb"/>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74C2A2CC"/>
    <w:multiLevelType w:val="multilevel"/>
    <w:tmpl w:val="A54AB2C8"/>
    <w:lvl w:ilvl="0">
      <w:start w:val="1"/>
      <w:numFmt w:val="decimal"/>
      <w:lvlText w:val="%1)"/>
      <w:lvlJc w:val="left"/>
      <w:pPr>
        <w:tabs>
          <w:tab w:val="left" w:pos="1050"/>
        </w:tabs>
        <w:ind w:left="1050" w:hanging="345"/>
      </w:pPr>
      <w:rPr>
        <w:rFonts w:ascii="Times New Roman" w:hAnsi="Times New Roman"/>
        <w:sz w:val="24"/>
      </w:r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num w:numId="1" w16cid:durableId="6336824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3F24"/>
    <w:rsid w:val="00AB3F24"/>
    <w:rsid w:val="00B71ED4"/>
    <w:rsid w:val="00CC379D"/>
    <w:rsid w:val="00EC6589"/>
  </w:rsids>
  <w:docVars>
    <w:docVar w:name="url" w:val="http://10.1.48.53/ecris_cdms/document_upload.aspx?id_document=200000005043862&amp;id_departament=54&amp;id_sesiune=5708981&amp;id_user=712&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70428F96"/>
  <w15:docId w15:val="{2752110A-0C09-4681-BF26-7484D40AA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link w:val="Titlu1Caracter"/>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link w:val="SubsolCaracter"/>
    <w:pPr>
      <w:tabs>
        <w:tab w:val="center" w:pos="4513"/>
        <w:tab w:val="right" w:pos="9026"/>
      </w:tabs>
    </w:pPr>
  </w:style>
  <w:style w:type="paragraph" w:customStyle="1" w:styleId="Textnotdesubsol">
    <w:name w:val="Text notă de subsol"/>
    <w:basedOn w:val="Normal"/>
    <w:link w:val="TextnotdesubsolCaracter"/>
    <w:rPr>
      <w:rFonts w:ascii="Calibri" w:hAnsi="Calibri"/>
      <w:sz w:val="20"/>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Titlu1Caracter">
    <w:name w:val="Titlu 1 Caracter"/>
    <w:link w:val="Titlu1"/>
    <w:rPr>
      <w:b/>
      <w:sz w:val="28"/>
      <w:lang w:val="en-US"/>
    </w:rPr>
  </w:style>
  <w:style w:type="character" w:customStyle="1" w:styleId="SubsolCaracter">
    <w:name w:val="Subsol Caracter"/>
    <w:link w:val="Subsol"/>
  </w:style>
  <w:style w:type="character" w:customStyle="1" w:styleId="TextnotdesubsolCaracter">
    <w:name w:val="Text notă de subsol Caracter"/>
    <w:link w:val="Textnotdesubsol"/>
    <w:rPr>
      <w:rFonts w:ascii="Calibri" w:hAnsi="Calibri"/>
      <w:sz w:val="20"/>
    </w:rPr>
  </w:style>
  <w:style w:type="character" w:customStyle="1" w:styleId="salnttl">
    <w:name w:val="s_aln_ttl"/>
    <w:basedOn w:val="Fontdeparagrafimplicit"/>
  </w:style>
  <w:style w:type="character" w:customStyle="1" w:styleId="saln">
    <w:name w:val="s_aln"/>
    <w:basedOn w:val="Fontdeparagrafimplicit"/>
  </w:style>
  <w:style w:type="character" w:customStyle="1" w:styleId="slgi">
    <w:name w:val="s_lgi"/>
    <w:basedOn w:val="Fontdeparagrafimplicit"/>
  </w:style>
  <w:style w:type="character" w:customStyle="1" w:styleId="salnbdy">
    <w:name w:val="s_aln_bdy"/>
    <w:basedOn w:val="Fontdeparagraf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 w:type="character" w:customStyle="1" w:styleId="Fontdeparagrafimplicit1">
    <w:name w:val="Font de paragraf implicit1"/>
    <w:rsid w:val="00CC37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3</ap:TotalTime>
  <ap:Pages>11</ap:Pages>
  <ap:Words>6684</ap:Words>
  <ap:Characters>38102</ap:Characters>
  <ap:Application>Microsoft Office Word</ap:Application>
  <ap:DocSecurity>0</ap:DocSecurity>
  <ap:Lines>317</ap:Lines>
  <ap:Paragraphs>89</ap:Paragraphs>
  <ap:ScaleCrop>false</ap:ScaleCrop>
  <ap:CharactersWithSpaces>44697</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2024-06-30T11:38:00.0000000Z</lastPrinted>
  <dc:subject/>
  <dc:description/>
  <keywords/>
  <category/>
  <contentStatus/>
  <dc:identifier/>
  <dc:language/>
  <version/>
</coreProperties>
</file>