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Pr="00642603" w:rsidR="00D66C4F" w14:paraId="2CB4CFC5" w14:textId="77777777">
      <w:pPr>
        <w:jc w:val="center"/>
      </w:pPr>
      <w:r w:rsidRPr="00642603">
        <w:t>R O M A N I A</w:t>
      </w:r>
    </w:p>
    <w:p w:rsidRPr="00642603" w:rsidR="00D66C4F" w14:paraId="2F9387D8" w14:textId="62AB3487">
      <w:pPr>
        <w:jc w:val="center"/>
      </w:pPr>
      <w:r w:rsidRPr="00642603">
        <w:t xml:space="preserve">CURTEA DE APEL </w:t>
      </w:r>
      <w:r w:rsidRPr="00642603" w:rsidR="00D9620D">
        <w:t>............</w:t>
      </w:r>
    </w:p>
    <w:p w:rsidRPr="00642603" w:rsidR="00D66C4F" w14:paraId="49CF23B0" w14:textId="2C8CFBD6">
      <w:pPr>
        <w:jc w:val="center"/>
      </w:pPr>
      <w:r w:rsidRPr="00642603">
        <w:t xml:space="preserve">Secţia </w:t>
      </w:r>
      <w:r w:rsidRPr="00642603" w:rsidR="00D9620D">
        <w:t>...............</w:t>
      </w:r>
    </w:p>
    <w:p w:rsidRPr="00642603" w:rsidR="00D66C4F" w14:paraId="2A98F5F3" w14:textId="77777777">
      <w:pPr>
        <w:jc w:val="center"/>
      </w:pPr>
    </w:p>
    <w:p w:rsidRPr="00642603" w:rsidR="00D66C4F" w14:paraId="49202B0B" w14:textId="2460D7EA">
      <w:r w:rsidRPr="00642603">
        <w:t xml:space="preserve">       Dosar nr.  </w:t>
      </w:r>
      <w:r w:rsidRPr="00642603" w:rsidR="00D9620D">
        <w:t>29</w:t>
      </w:r>
    </w:p>
    <w:p w:rsidRPr="00642603" w:rsidR="00D66C4F" w14:paraId="72200E93" w14:textId="77777777"/>
    <w:p w:rsidRPr="00642603" w:rsidR="00D66C4F" w14:paraId="52DC057A" w14:textId="5143E69B">
      <w:pPr>
        <w:ind w:left="2124"/>
      </w:pPr>
      <w:r w:rsidRPr="00642603">
        <w:rPr>
          <w:rStyle w:val="Fontdeparagrafimplicit"/>
          <w:b/>
          <w:lang w:val="pt-PT"/>
        </w:rPr>
        <w:t xml:space="preserve">     DECIZIA CIVILĂ Nr. </w:t>
      </w:r>
      <w:r w:rsidRPr="00642603" w:rsidR="00D9620D">
        <w:rPr>
          <w:rStyle w:val="Fontdeparagrafimplicit"/>
          <w:b/>
          <w:lang w:val="pt-PT"/>
        </w:rPr>
        <w:t>29</w:t>
      </w:r>
    </w:p>
    <w:p w:rsidRPr="00642603" w:rsidR="00D66C4F" w14:paraId="5DCAFEB2" w14:textId="2EC993E4">
      <w:pPr>
        <w:jc w:val="center"/>
      </w:pPr>
      <w:r w:rsidRPr="00642603">
        <w:t xml:space="preserve">Şedinţa publică din data de </w:t>
      </w:r>
      <w:r w:rsidRPr="00642603" w:rsidR="00D9620D">
        <w:t xml:space="preserve">.............. </w:t>
      </w:r>
    </w:p>
    <w:p w:rsidRPr="00642603" w:rsidR="00D66C4F" w14:paraId="4F99E9A6" w14:textId="77777777">
      <w:pPr>
        <w:jc w:val="center"/>
      </w:pPr>
      <w:r w:rsidRPr="00642603">
        <w:t>Instanţa constituită din:</w:t>
      </w:r>
    </w:p>
    <w:p w:rsidRPr="00642603" w:rsidR="00D66C4F" w14:paraId="5EA5703A" w14:textId="0C4EBC86">
      <w:pPr>
        <w:jc w:val="center"/>
      </w:pPr>
      <w:r w:rsidRPr="00642603">
        <w:t xml:space="preserve">PREŞEDINTE: </w:t>
      </w:r>
      <w:r w:rsidRPr="00642603" w:rsidR="00D9620D">
        <w:t xml:space="preserve">.............. </w:t>
      </w:r>
    </w:p>
    <w:p w:rsidRPr="00642603" w:rsidR="00D66C4F" w14:paraId="0BCF42A1" w14:textId="79A5D7D7">
      <w:pPr>
        <w:jc w:val="center"/>
      </w:pPr>
      <w:r w:rsidRPr="00642603">
        <w:t xml:space="preserve">JUDECĂTOR: </w:t>
      </w:r>
      <w:r w:rsidRPr="00642603" w:rsidR="00D9620D">
        <w:t xml:space="preserve">.............. </w:t>
      </w:r>
    </w:p>
    <w:p w:rsidRPr="00642603" w:rsidR="00D66C4F" w14:paraId="293BE0FF" w14:textId="18295925">
      <w:pPr>
        <w:jc w:val="center"/>
      </w:pPr>
      <w:r w:rsidRPr="00642603">
        <w:t xml:space="preserve">JUDECĂTOR: </w:t>
      </w:r>
      <w:r w:rsidRPr="00642603" w:rsidR="00D9620D">
        <w:t>A0019</w:t>
      </w:r>
    </w:p>
    <w:p w:rsidRPr="00642603" w:rsidR="00D66C4F" w14:paraId="79336D8D" w14:textId="7E389331">
      <w:pPr>
        <w:jc w:val="center"/>
      </w:pPr>
      <w:r w:rsidRPr="00642603">
        <w:t xml:space="preserve">GREFIER: </w:t>
      </w:r>
      <w:r w:rsidRPr="00642603" w:rsidR="00D9620D">
        <w:t xml:space="preserve">............... </w:t>
      </w:r>
    </w:p>
    <w:p w:rsidRPr="00642603" w:rsidR="00D66C4F" w14:paraId="44FEAF09" w14:textId="77777777">
      <w:pPr>
        <w:jc w:val="center"/>
      </w:pPr>
    </w:p>
    <w:p w:rsidRPr="00642603" w:rsidR="00D66C4F" w14:paraId="798DCD00" w14:textId="05F4001F">
      <w:pPr>
        <w:ind w:firstLine="708"/>
        <w:jc w:val="both"/>
      </w:pPr>
      <w:r w:rsidRPr="00642603">
        <w:t xml:space="preserve">S-a luat în examinare recursul declarat de reclamanta </w:t>
      </w:r>
      <w:r w:rsidRPr="00642603" w:rsidR="00D9620D">
        <w:t xml:space="preserve">1 </w:t>
      </w:r>
      <w:r w:rsidRPr="00642603">
        <w:t xml:space="preserve">împotriva sentinţei civile nr. </w:t>
      </w:r>
      <w:r w:rsidRPr="00642603" w:rsidR="00D9620D">
        <w:t xml:space="preserve">....... </w:t>
      </w:r>
      <w:r w:rsidRPr="00642603">
        <w:t xml:space="preserve">din </w:t>
      </w:r>
      <w:r w:rsidRPr="00642603" w:rsidR="00D9620D">
        <w:t>.......</w:t>
      </w:r>
      <w:r w:rsidRPr="00642603">
        <w:t xml:space="preserve">, pronunţate de Tribunalul </w:t>
      </w:r>
      <w:r w:rsidRPr="00642603" w:rsidR="00D9620D">
        <w:t xml:space="preserve">........... </w:t>
      </w:r>
      <w:r w:rsidRPr="00642603">
        <w:t xml:space="preserve">în dosar nr. </w:t>
      </w:r>
      <w:r w:rsidRPr="00642603" w:rsidR="00D9620D">
        <w:t>29</w:t>
      </w:r>
      <w:r w:rsidRPr="00642603">
        <w:t>, privind şi pe intimaţii pârâţi GRĂDINIŢA CU PROGRAM PRELUNGIT „</w:t>
      </w:r>
      <w:r w:rsidRPr="00642603" w:rsidR="00D9620D">
        <w:t>2</w:t>
      </w:r>
      <w:r w:rsidRPr="00642603">
        <w:t xml:space="preserve">” </w:t>
      </w:r>
      <w:r w:rsidRPr="00642603" w:rsidR="00D9620D">
        <w:t xml:space="preserve">.......... </w:t>
      </w:r>
      <w:r w:rsidRPr="00642603">
        <w:t xml:space="preserve">– GRĂDINIŢA CU PROGRAM PRELUNGIT </w:t>
      </w:r>
      <w:r w:rsidRPr="00642603" w:rsidR="00D9620D">
        <w:t xml:space="preserve">3 ......... </w:t>
      </w:r>
      <w:r w:rsidRPr="00642603">
        <w:t xml:space="preserve">, CONSILIUL LOCAL </w:t>
      </w:r>
      <w:r w:rsidRPr="00642603" w:rsidR="00D9620D">
        <w:t xml:space="preserve">.......... </w:t>
      </w:r>
      <w:r w:rsidRPr="00642603">
        <w:t xml:space="preserve">şi INSTITUŢIA PRIMARULUI </w:t>
      </w:r>
      <w:r w:rsidRPr="00642603" w:rsidR="00D9620D">
        <w:t xml:space="preserve">......... </w:t>
      </w:r>
      <w:r w:rsidRPr="00642603">
        <w:t>, având ca obiect drepturi băneşti – diminuare îndemnizaţie de concediu de odihnă 25 %.</w:t>
      </w:r>
    </w:p>
    <w:p w:rsidRPr="00642603" w:rsidR="00D66C4F" w14:paraId="4FFE65F2" w14:textId="77777777">
      <w:pPr>
        <w:ind w:firstLine="708"/>
        <w:jc w:val="both"/>
      </w:pPr>
      <w:r w:rsidRPr="00642603">
        <w:t>La apelul nominal făcut în şedinţă publică, se constată lipsa părţilor de la dezbateri.</w:t>
      </w:r>
    </w:p>
    <w:p w:rsidRPr="00642603" w:rsidR="00D66C4F" w14:paraId="6D99D2F2" w14:textId="77777777">
      <w:pPr>
        <w:ind w:firstLine="708"/>
        <w:jc w:val="both"/>
      </w:pPr>
      <w:r w:rsidRPr="00642603">
        <w:t>Procedura de citare este realizată.</w:t>
      </w:r>
    </w:p>
    <w:p w:rsidRPr="00642603" w:rsidR="00D66C4F" w14:paraId="413E8C8B" w14:textId="77777777">
      <w:pPr>
        <w:ind w:firstLine="708"/>
        <w:jc w:val="both"/>
      </w:pPr>
      <w:r w:rsidRPr="00642603">
        <w:t>Recursul este declarat şi motivat în termen legal, a fost comunicat intimaţilor şi este scutit de plata taxei judiciare de timbru.</w:t>
      </w:r>
    </w:p>
    <w:p w:rsidRPr="00642603" w:rsidR="00D66C4F" w14:paraId="17A28970" w14:textId="2E7E5026">
      <w:pPr>
        <w:ind w:firstLine="708"/>
        <w:jc w:val="both"/>
      </w:pPr>
      <w:r w:rsidRPr="00642603">
        <w:t xml:space="preserve">S-a făcut referatul cauzei, după care se constată că la data de 30 mai 2013 pârâţii intimaţi Primarul şi Consiliul local al Municipiului </w:t>
      </w:r>
      <w:r w:rsidRPr="00642603" w:rsidR="00D9620D">
        <w:t xml:space="preserve">.......... </w:t>
      </w:r>
      <w:r w:rsidRPr="00642603">
        <w:t>au înregistrat la dosar întâmpinare iar Grădiniţa cu Program Prelungit „</w:t>
      </w:r>
      <w:r w:rsidRPr="00642603" w:rsidR="00D9620D">
        <w:t>2</w:t>
      </w:r>
      <w:r w:rsidRPr="00642603">
        <w:t xml:space="preserve">” </w:t>
      </w:r>
      <w:r w:rsidRPr="00642603" w:rsidR="00D9620D">
        <w:t xml:space="preserve">.......... </w:t>
      </w:r>
      <w:r w:rsidRPr="00642603">
        <w:t>a transmis prin fax note de şedinţă.</w:t>
      </w:r>
    </w:p>
    <w:p w:rsidRPr="00642603" w:rsidR="00D66C4F" w14:paraId="517F5877" w14:textId="77777777">
      <w:pPr>
        <w:ind w:firstLine="708"/>
        <w:jc w:val="both"/>
      </w:pPr>
      <w:r w:rsidRPr="00642603">
        <w:t>Curtea apreciază că prezenta cauză se află în stare de judecată şi, având în vedere că recurenta şi intimaţii prin întâmpinare au solicitat judecata ei şi în lipsă, o reţine în pronunţare, în baza actelor aflate la dosar.</w:t>
      </w:r>
    </w:p>
    <w:p w:rsidRPr="00642603" w:rsidR="00D66C4F" w14:paraId="1D71B1B6" w14:textId="77777777">
      <w:pPr>
        <w:ind w:firstLine="708"/>
        <w:jc w:val="both"/>
      </w:pPr>
    </w:p>
    <w:p w:rsidRPr="00642603" w:rsidR="00D66C4F" w14:paraId="2DBB5CD9" w14:textId="77777777">
      <w:pPr>
        <w:ind w:firstLine="708"/>
        <w:jc w:val="center"/>
      </w:pPr>
      <w:r w:rsidRPr="00642603">
        <w:t>C U R T E A</w:t>
      </w:r>
    </w:p>
    <w:p w:rsidRPr="00642603" w:rsidR="00D66C4F" w14:paraId="07E5C07C" w14:textId="77777777">
      <w:pPr>
        <w:jc w:val="center"/>
      </w:pPr>
    </w:p>
    <w:p w:rsidRPr="00642603" w:rsidR="00D66C4F" w14:paraId="14160BBF" w14:textId="297D7072">
      <w:pPr>
        <w:ind w:firstLine="708"/>
        <w:jc w:val="both"/>
      </w:pPr>
      <w:r w:rsidRPr="00642603">
        <w:rPr>
          <w:rStyle w:val="Fontdeparagrafimplicit"/>
          <w:i/>
          <w:lang w:val="ro-RO"/>
        </w:rPr>
        <w:t xml:space="preserve">Prin sentinţa civilă nr. </w:t>
      </w:r>
      <w:r w:rsidRPr="00642603" w:rsidR="00D9620D">
        <w:rPr>
          <w:rStyle w:val="Fontdeparagrafimplicit"/>
          <w:i/>
          <w:lang w:val="ro-RO"/>
        </w:rPr>
        <w:t xml:space="preserve">......... </w:t>
      </w:r>
      <w:r w:rsidRPr="00642603">
        <w:rPr>
          <w:rStyle w:val="Fontdeparagrafimplicit"/>
          <w:i/>
          <w:lang w:val="ro-RO"/>
        </w:rPr>
        <w:t xml:space="preserve">din </w:t>
      </w:r>
      <w:r w:rsidRPr="00642603" w:rsidR="00D9620D">
        <w:rPr>
          <w:rStyle w:val="Fontdeparagrafimplicit"/>
          <w:i/>
          <w:lang w:val="ro-RO"/>
        </w:rPr>
        <w:t>.......</w:t>
      </w:r>
      <w:r w:rsidRPr="00642603">
        <w:rPr>
          <w:rStyle w:val="Fontdeparagrafimplicit"/>
          <w:i/>
          <w:lang w:val="ro-RO"/>
        </w:rPr>
        <w:t xml:space="preserve"> pronunţată de Tribunalul </w:t>
      </w:r>
      <w:r w:rsidRPr="00642603" w:rsidR="00D9620D">
        <w:rPr>
          <w:rStyle w:val="Fontdeparagrafimplicit"/>
          <w:i/>
          <w:lang w:val="ro-RO"/>
        </w:rPr>
        <w:t xml:space="preserve">........... </w:t>
      </w:r>
      <w:r w:rsidRPr="00642603">
        <w:rPr>
          <w:rStyle w:val="Fontdeparagrafimplicit"/>
          <w:i/>
          <w:lang w:val="ro-RO"/>
        </w:rPr>
        <w:t xml:space="preserve">în dosarul nr. </w:t>
      </w:r>
      <w:r w:rsidRPr="00642603" w:rsidR="00D9620D">
        <w:rPr>
          <w:rStyle w:val="Fontdeparagrafimplicit"/>
          <w:i/>
          <w:lang w:val="ro-RO"/>
        </w:rPr>
        <w:t>29</w:t>
      </w:r>
      <w:r w:rsidRPr="00642603">
        <w:t xml:space="preserve"> s-a admis în parte acţiunea formulată de reclamanta </w:t>
      </w:r>
      <w:r w:rsidRPr="00642603" w:rsidR="00D9620D">
        <w:rPr>
          <w:rStyle w:val="Fontdeparagrafimplicit"/>
          <w:lang w:val="ro-RO"/>
        </w:rPr>
        <w:t xml:space="preserve">1 </w:t>
      </w:r>
      <w:r w:rsidRPr="00642603">
        <w:t xml:space="preserve">prin Uniunea Judeţeană a Sindicatelor Libere din Învăţământ împotriva pârâţilor </w:t>
      </w:r>
      <w:r w:rsidRPr="00642603">
        <w:rPr>
          <w:rStyle w:val="Fontdeparagrafimplicit"/>
          <w:lang w:val="ro-RO"/>
        </w:rPr>
        <w:t>Grădiniţa cu Program Prelungit „</w:t>
      </w:r>
      <w:r w:rsidRPr="00642603" w:rsidR="00D9620D">
        <w:rPr>
          <w:rStyle w:val="Fontdeparagrafimplicit"/>
          <w:lang w:val="ro-RO"/>
        </w:rPr>
        <w:t>2</w:t>
      </w:r>
      <w:r w:rsidRPr="00642603">
        <w:rPr>
          <w:rStyle w:val="Fontdeparagrafimplicit"/>
          <w:lang w:val="ro-RO"/>
        </w:rPr>
        <w:t xml:space="preserve">” </w:t>
      </w:r>
      <w:r w:rsidRPr="00642603" w:rsidR="00D9620D">
        <w:rPr>
          <w:rStyle w:val="Fontdeparagrafimplicit"/>
          <w:lang w:val="ro-RO"/>
        </w:rPr>
        <w:t xml:space="preserve">......... </w:t>
      </w:r>
      <w:r w:rsidRPr="00642603">
        <w:rPr>
          <w:rStyle w:val="Fontdeparagrafimplicit"/>
          <w:lang w:val="ro-RO"/>
        </w:rPr>
        <w:t>,</w:t>
      </w:r>
      <w:r w:rsidRPr="00642603">
        <w:t xml:space="preserve"> Consiliul local al </w:t>
      </w:r>
      <w:r w:rsidRPr="00642603">
        <w:rPr>
          <w:rStyle w:val="Fontdeparagrafimplicit"/>
          <w:lang w:val="ro-RO"/>
        </w:rPr>
        <w:t xml:space="preserve">municipiului </w:t>
      </w:r>
      <w:r w:rsidRPr="00642603" w:rsidR="00D9620D">
        <w:rPr>
          <w:rStyle w:val="Fontdeparagrafimplicit"/>
          <w:lang w:val="ro-RO"/>
        </w:rPr>
        <w:t xml:space="preserve">.......... </w:t>
      </w:r>
      <w:r w:rsidRPr="00642603">
        <w:t xml:space="preserve">şi Instituţia Primarului </w:t>
      </w:r>
      <w:r w:rsidRPr="00642603">
        <w:rPr>
          <w:rStyle w:val="Fontdeparagrafimplicit"/>
          <w:lang w:val="ro-RO"/>
        </w:rPr>
        <w:t xml:space="preserve">municipiului </w:t>
      </w:r>
      <w:r w:rsidRPr="00642603" w:rsidR="00D9620D">
        <w:rPr>
          <w:rStyle w:val="Fontdeparagrafimplicit"/>
          <w:lang w:val="ro-RO"/>
        </w:rPr>
        <w:t xml:space="preserve">......... </w:t>
      </w:r>
      <w:r w:rsidRPr="00642603">
        <w:t>.</w:t>
      </w:r>
    </w:p>
    <w:p w:rsidRPr="00642603" w:rsidR="00D66C4F" w14:paraId="2CCD68CB" w14:textId="1C0ECE24">
      <w:pPr>
        <w:ind w:firstLine="708"/>
        <w:jc w:val="both"/>
      </w:pPr>
      <w:r w:rsidRPr="00642603">
        <w:t xml:space="preserve">Pârâta </w:t>
      </w:r>
      <w:r w:rsidRPr="00642603">
        <w:rPr>
          <w:rStyle w:val="Fontdeparagrafimplicit"/>
          <w:lang w:val="ro-RO"/>
        </w:rPr>
        <w:t>Grădiniţa cu Program Prelungit „</w:t>
      </w:r>
      <w:r w:rsidRPr="00642603" w:rsidR="00D9620D">
        <w:rPr>
          <w:rStyle w:val="Fontdeparagrafimplicit"/>
          <w:lang w:val="ro-RO"/>
        </w:rPr>
        <w:t>2</w:t>
      </w:r>
      <w:r w:rsidRPr="00642603">
        <w:rPr>
          <w:rStyle w:val="Fontdeparagrafimplicit"/>
          <w:lang w:val="ro-RO"/>
        </w:rPr>
        <w:t xml:space="preserve">” </w:t>
      </w:r>
      <w:r w:rsidRPr="00642603" w:rsidR="00D9620D">
        <w:rPr>
          <w:rStyle w:val="Fontdeparagrafimplicit"/>
          <w:lang w:val="ro-RO"/>
        </w:rPr>
        <w:t xml:space="preserve">......... </w:t>
      </w:r>
      <w:r w:rsidRPr="00642603">
        <w:rPr>
          <w:rStyle w:val="Fontdeparagrafimplicit"/>
          <w:lang w:val="ro-RO"/>
        </w:rPr>
        <w:t xml:space="preserve">, </w:t>
      </w:r>
      <w:r w:rsidRPr="00642603">
        <w:t>a fost obligat să plătească reclamant</w:t>
      </w:r>
      <w:r w:rsidRPr="00642603">
        <w:rPr>
          <w:rStyle w:val="Fontdeparagrafimplicit"/>
          <w:lang w:val="ro-RO"/>
        </w:rPr>
        <w:t>ei</w:t>
      </w:r>
      <w:r w:rsidRPr="00642603">
        <w:t xml:space="preserve"> diferenţa dintre îndemnizaţia de concediu de odihnă aferentă zilelor de 01.07.2010 - 02.07.2010, nediminuată cu 25 % potrivit dispoziţiilor Legii nr. 118/2010 şi cea efectiv plătită</w:t>
      </w:r>
    </w:p>
    <w:p w:rsidRPr="00642603" w:rsidR="00D66C4F" w14:paraId="5F39F562" w14:textId="6642EAB1">
      <w:pPr>
        <w:ind w:firstLine="708"/>
        <w:jc w:val="both"/>
      </w:pPr>
      <w:r w:rsidRPr="00642603">
        <w:t xml:space="preserve">Pârâţii Consiliul local al </w:t>
      </w:r>
      <w:r w:rsidRPr="00642603">
        <w:rPr>
          <w:rStyle w:val="Fontdeparagrafimplicit"/>
          <w:lang w:val="ro-RO"/>
        </w:rPr>
        <w:t xml:space="preserve">municipiului </w:t>
      </w:r>
      <w:r w:rsidRPr="00642603" w:rsidR="00D9620D">
        <w:rPr>
          <w:rStyle w:val="Fontdeparagrafimplicit"/>
          <w:lang w:val="ro-RO"/>
        </w:rPr>
        <w:t xml:space="preserve">.......... </w:t>
      </w:r>
      <w:r w:rsidRPr="00642603">
        <w:t xml:space="preserve">şi Instituţia Primarului </w:t>
      </w:r>
      <w:r w:rsidRPr="00642603">
        <w:rPr>
          <w:rStyle w:val="Fontdeparagrafimplicit"/>
          <w:lang w:val="ro-RO"/>
        </w:rPr>
        <w:t xml:space="preserve">municipiului </w:t>
      </w:r>
      <w:r w:rsidRPr="00642603" w:rsidR="00D9620D">
        <w:rPr>
          <w:rStyle w:val="Fontdeparagrafimplicit"/>
          <w:lang w:val="ro-RO"/>
        </w:rPr>
        <w:t xml:space="preserve">.......... </w:t>
      </w:r>
      <w:r w:rsidRPr="00642603">
        <w:t>au fost obligaţi la asigurarea finanţării necesare plăţii acestei diferenţe de indemnizaţii.        </w:t>
      </w:r>
    </w:p>
    <w:p w:rsidRPr="00642603" w:rsidR="00D66C4F" w14:paraId="4D878EF0" w14:textId="77777777">
      <w:pPr>
        <w:ind w:firstLine="708"/>
        <w:jc w:val="both"/>
      </w:pPr>
      <w:r w:rsidRPr="00642603">
        <w:t>S-a respins acţiunea pentru perioada ulterioară – începând cu data de 03.07.2010, ca neîntemeiată.   </w:t>
      </w:r>
    </w:p>
    <w:p w:rsidRPr="00642603" w:rsidR="00D66C4F" w14:paraId="64835AF6" w14:textId="48F783E0">
      <w:pPr>
        <w:ind w:firstLine="708"/>
        <w:jc w:val="both"/>
      </w:pPr>
      <w:r w:rsidRPr="00642603">
        <w:t>Pentru a pronunţa această sentinţă s-a reţinut, în esenţă, că reclamant</w:t>
      </w:r>
      <w:r w:rsidRPr="00642603">
        <w:rPr>
          <w:rStyle w:val="Fontdeparagrafimplicit"/>
          <w:lang w:val="ro-RO"/>
        </w:rPr>
        <w:t>a</w:t>
      </w:r>
      <w:r w:rsidRPr="00642603">
        <w:rPr>
          <w:rStyle w:val="Fontdeparagrafimplicit"/>
          <w:b/>
          <w:lang w:val="ro-RO"/>
        </w:rPr>
        <w:t xml:space="preserve"> </w:t>
      </w:r>
      <w:r w:rsidRPr="00642603">
        <w:t>este angajata pârâtei</w:t>
      </w:r>
      <w:r w:rsidRPr="00642603">
        <w:rPr>
          <w:rStyle w:val="Fontdeparagrafimplicit"/>
          <w:b/>
          <w:lang w:val="ro-RO"/>
        </w:rPr>
        <w:t xml:space="preserve"> </w:t>
      </w:r>
      <w:r w:rsidRPr="00642603">
        <w:rPr>
          <w:rStyle w:val="Fontdeparagrafimplicit"/>
          <w:lang w:val="ro-RO"/>
        </w:rPr>
        <w:t>Grădiniţa cu Program Prelungit „</w:t>
      </w:r>
      <w:r w:rsidRPr="00642603" w:rsidR="00D9620D">
        <w:rPr>
          <w:rStyle w:val="Fontdeparagrafimplicit"/>
          <w:lang w:val="ro-RO"/>
        </w:rPr>
        <w:t>2</w:t>
      </w:r>
      <w:r w:rsidRPr="00642603">
        <w:rPr>
          <w:rStyle w:val="Fontdeparagrafimplicit"/>
          <w:lang w:val="ro-RO"/>
        </w:rPr>
        <w:t xml:space="preserve">” </w:t>
      </w:r>
      <w:r w:rsidRPr="00642603" w:rsidR="00D9620D">
        <w:rPr>
          <w:rStyle w:val="Fontdeparagrafimplicit"/>
          <w:lang w:val="ro-RO"/>
        </w:rPr>
        <w:t xml:space="preserve">......... </w:t>
      </w:r>
      <w:r w:rsidRPr="00642603">
        <w:t xml:space="preserve">, iar în cursul anului şcolar 2009-2010 a intrat în concediu de odihnă la data de </w:t>
      </w:r>
      <w:r w:rsidRPr="00642603">
        <w:rPr>
          <w:rStyle w:val="Fontdeparagrafimplicit"/>
          <w:lang w:val="ro-RO"/>
        </w:rPr>
        <w:t>15 iunie</w:t>
      </w:r>
      <w:r w:rsidRPr="00642603">
        <w:t xml:space="preserve"> 2010, </w:t>
      </w:r>
      <w:r w:rsidRPr="00642603">
        <w:t>indemnizaţia de concediu cuvenită fiindu-i diminuată cu 25% în temeiul prevederilor Legii nr. 118/2010 începând cu data de 1 iulie 2010.</w:t>
      </w:r>
    </w:p>
    <w:p w:rsidRPr="00642603" w:rsidR="00D66C4F" w14:paraId="1E457E0A" w14:textId="77777777">
      <w:pPr>
        <w:jc w:val="both"/>
      </w:pPr>
      <w:r w:rsidRPr="00642603">
        <w:tab/>
        <w:t>O asemenea măsură a fost contestată în prezentul cadru procesual, apreciindu-se că pentru lunile iulie şi august 2010 în care reclamanta s-a aflat în concediu de odihnă acesteia i se cuvenea o indemnizaţie de concediu nediminuată.</w:t>
      </w:r>
    </w:p>
    <w:p w:rsidRPr="00642603" w:rsidR="00D66C4F" w14:paraId="6B0103F9" w14:textId="77777777">
      <w:pPr>
        <w:jc w:val="both"/>
        <w:rPr>
          <w:rStyle w:val="ppar"/>
        </w:rPr>
      </w:pPr>
      <w:r w:rsidRPr="00642603">
        <w:tab/>
        <w:t xml:space="preserve">S-a avut în vedere că prin Decizia în recursul în interesul Legii nr. 20/2011, Înalta Curte de Casaţie şi Justiţie a statuat că </w:t>
      </w:r>
      <w:r w:rsidRPr="00642603">
        <w:rPr>
          <w:rStyle w:val="ppar"/>
        </w:rPr>
        <w:t>dispoziţiile art. 1 din Legea nr. 118/2010 privind unele măsuri necesare în vederea restabilirii echilibrului bugetar, cu modificările şi completările ulterioare, raportat la art. 150 (fostul art. 145) din Codul muncii, art. 103 lit. a) din Legea nr. 128/1997 privind Statutul personalului didactic, cu modificările ulterioare, şi art. 7 din Hotărârea Guvernului nr. 250/1992 privind concediul de odihnă şi alte concedii ale salariaţilor din administraţia publică, din regiile autonome cu specific deosebit şi din unităţile bugetare, republicată, sunt incidente cererilor formulate de personalul didactic şi didactic auxiliar din învăţământul preuniversitar de stat ce au ca obiect acordarea indemnizaţiei de concediu de odihnă aferente anului şcolar 2009-2010, după intrarea în vigoare a Legii nr. 118/2010, respectiv 3 iulie 2010.</w:t>
      </w:r>
    </w:p>
    <w:p w:rsidRPr="00642603" w:rsidR="00D66C4F" w14:paraId="21024618" w14:textId="77777777">
      <w:pPr>
        <w:ind w:firstLine="708"/>
        <w:jc w:val="both"/>
        <w:rPr>
          <w:rStyle w:val="plinbdy"/>
          <w:lang w:val="ro-RO"/>
        </w:rPr>
      </w:pPr>
      <w:r w:rsidRPr="00642603">
        <w:t xml:space="preserve">S-au reţinut considerentele acestei decizii, şi faptul că </w:t>
      </w:r>
      <w:r w:rsidRPr="00642603">
        <w:rPr>
          <w:rStyle w:val="ppar"/>
        </w:rPr>
        <w:t>în opinia Înaltei Curţi de Casaţie şi Justiţie prin aplicarea art. 1 din Legea nr. 118/2010, cu modificările şi completările ulterioare, nu se realizează încălcarea dreptului de proprietate, prevăzut de art. 1 din Protocolul nr. 1 adiţional la Convenţia Europeană a Drepturilor Omului.</w:t>
      </w:r>
      <w:r w:rsidRPr="00642603">
        <w:rPr>
          <w:rStyle w:val="plinbdy"/>
          <w:lang w:val="ro-RO"/>
        </w:rPr>
        <w:t xml:space="preserve"> </w:t>
      </w:r>
    </w:p>
    <w:p w:rsidRPr="00642603" w:rsidR="00D66C4F" w14:paraId="6F47CA14" w14:textId="77777777">
      <w:pPr>
        <w:jc w:val="both"/>
        <w:rPr>
          <w:rStyle w:val="Fontdeparagrafimplicit"/>
          <w:u w:val="single"/>
          <w:lang w:val="pt-PT"/>
        </w:rPr>
      </w:pPr>
      <w:r w:rsidRPr="00642603">
        <w:tab/>
        <w:t xml:space="preserve">În cauză, indemnizaţia de concediu a fost redusă pentru luna iulie şi pentru luna august cu 25%, menţionându-se că s-a aplicat această reducere </w:t>
      </w:r>
      <w:r w:rsidRPr="00642603">
        <w:rPr>
          <w:rStyle w:val="Fontdeparagrafimplicit"/>
          <w:lang w:val="pt-PT"/>
        </w:rPr>
        <w:t>şi pentru zilele de 1 şi 2 iulie 2010.</w:t>
      </w:r>
      <w:r w:rsidRPr="00642603">
        <w:t xml:space="preserve"> S-a constatat că s-a operat o reducere pentru aceste două zile, deşi Legea nr. 118/2010 nu era încă intrată în vigoare, fiind astfel încălcate dispoziţiile art. 15 alin. 2 din Constituţie, care prevăd că legea dispune numai pentru viitor, cu excepţia legii penale sau contravenţionale mai favorabile. Totodată este de reţinut că nu a existat nici un alt fundament juridic pentru reducerea indemnizaţiei de concediu în cazul reclamantei pentru zilele de 1.07.2010-02.07.2010, sub acest aspect acţiunea fiind întemeiată.</w:t>
      </w:r>
    </w:p>
    <w:p w:rsidRPr="00642603" w:rsidR="00D66C4F" w14:paraId="3020466C" w14:textId="77777777">
      <w:pPr>
        <w:ind w:firstLine="708"/>
        <w:jc w:val="both"/>
      </w:pPr>
      <w:r w:rsidRPr="00642603">
        <w:t xml:space="preserve">S-a reţinut că art. 167 din Legea nr. 84/1995 (în vigoare în perioada pentru care se cuvin diferenţele menţionate) prevedea că unităţile de învăţământ preuniversitar de stat funcţionează ca unităţi finanţate din fonduri alocate prin bugetele locale ale unităţilor administrativ-teritoriale în a căror rază îşi desfăşoară activitatea, de la bugetul de stat şi din alte surse. În acelaşi sens sunt şi dispoziţiile art. 104 din Legea nr. 1/2011. </w:t>
      </w:r>
    </w:p>
    <w:p w:rsidRPr="00642603" w:rsidR="00D66C4F" w14:paraId="613A591A" w14:textId="77777777">
      <w:pPr>
        <w:ind w:firstLine="708"/>
        <w:jc w:val="both"/>
      </w:pPr>
      <w:r w:rsidRPr="00642603">
        <w:t>Conform art. 36 din Legea nr. 215/2001, consiliul local aprobă, la propunerea primarului, bugetul local şi asigură şi cadrul necesar privind furnizarea serviciilor publice de interes local privind educaţia, iar Primarul unităţii administrative este ordonator principal de credite al bugetului acesteia, conform art. 63 alin. (4) lit. a) din Legea nr. 215/2001.</w:t>
      </w:r>
    </w:p>
    <w:p w:rsidRPr="00642603" w:rsidR="00D66C4F" w14:paraId="1679194F" w14:textId="77777777">
      <w:pPr>
        <w:ind w:firstLine="708"/>
        <w:jc w:val="both"/>
      </w:pPr>
      <w:r w:rsidRPr="00642603">
        <w:t>În baza dispoziţiilor legale menţionate, pârâţii Consiliul local şi Primarul au fost obligaţi să aloce fondurile necesare plăţii diferenţei de indemnizaţie.</w:t>
      </w:r>
    </w:p>
    <w:p w:rsidRPr="00642603" w:rsidR="00D66C4F" w14:paraId="3ECC9D87" w14:textId="4C4F881A">
      <w:pPr>
        <w:ind w:firstLine="708"/>
        <w:jc w:val="both"/>
      </w:pPr>
      <w:r w:rsidRPr="00642603">
        <w:rPr>
          <w:rStyle w:val="Fontdeparagrafimplicit"/>
          <w:i/>
          <w:lang w:val="pt-PT"/>
        </w:rPr>
        <w:t xml:space="preserve">Împotriva acestei hotărâri a declarat recurs reclamanta </w:t>
      </w:r>
      <w:r w:rsidRPr="00642603" w:rsidR="00D9620D">
        <w:rPr>
          <w:rStyle w:val="Fontdeparagrafimplicit"/>
          <w:i/>
          <w:lang w:val="pt-PT"/>
        </w:rPr>
        <w:t xml:space="preserve">1 </w:t>
      </w:r>
      <w:r w:rsidRPr="00642603">
        <w:rPr>
          <w:rStyle w:val="Fontdeparagrafimplicit"/>
          <w:i/>
          <w:lang w:val="pt-PT"/>
        </w:rPr>
        <w:t xml:space="preserve">prin UNIUNEA JUDEŢEANĂ A SINDICATELOR LIBERE DIN ÎNVĂŢĂMÂNT </w:t>
      </w:r>
      <w:r w:rsidRPr="00642603">
        <w:t>solicitând modificarea sentinţei atacate în sensul admiterii acţiunii aşa cum a fost formulată.</w:t>
      </w:r>
    </w:p>
    <w:p w:rsidRPr="00642603" w:rsidR="00D66C4F" w14:paraId="4AC415DD" w14:textId="77777777">
      <w:pPr>
        <w:ind w:firstLine="708"/>
        <w:jc w:val="both"/>
      </w:pPr>
      <w:r w:rsidRPr="00642603">
        <w:t xml:space="preserve">În dezvoltarea motivelor de recurs, s-a arătat că pentru personalul didactic auxiliar şi nedidactic acordarea concediului de odihnă este reglementată atât de prevederile Codului Muncii şi ale Contractului Colectiv de Muncă Unic la Nivel </w:t>
      </w:r>
      <w:r w:rsidRPr="00642603">
        <w:t xml:space="preserve">Naţional, Contractului Colectiv de Muncă Unic la Nivel de Ramură Învăţământ, cât şi de cele ale Hotărârii de Guvern nr. 250/1992. </w:t>
      </w:r>
    </w:p>
    <w:p w:rsidRPr="00642603" w:rsidR="00D66C4F" w14:paraId="5F87A69C" w14:textId="77777777">
      <w:pPr>
        <w:ind w:firstLine="720"/>
        <w:jc w:val="both"/>
      </w:pPr>
      <w:r w:rsidRPr="00642603">
        <w:t xml:space="preserve">Membrul de sindicat a început efectuarea concediului de odihnă anterior datei de 3 iulie 2010, care este data intrării în vigoare a Legii nr. 118/2010 privind unele măsuri necesare în vederea restabilirii echilibrului bugetar, publicată în Monitorul Oficial Partea I nr. 441/30.06.2010, respectiv in data de 01.07.2010. În fapt însă, indemnizaţia de concediu cuvenită cadrelor didactice a fost diminuată cu un procent de 25%, aplicându-se în mod abuziv prevederile Legii. 118/2010. </w:t>
      </w:r>
    </w:p>
    <w:p w:rsidRPr="00642603" w:rsidR="00D66C4F" w14:paraId="720F9B04" w14:textId="77777777">
      <w:pPr>
        <w:ind w:firstLine="720"/>
        <w:jc w:val="both"/>
      </w:pPr>
      <w:r w:rsidRPr="00642603">
        <w:t xml:space="preserve">Potrivit principiului consacrat în art.15 alin.(2) din Constituţia României, republicata, „legea dispune numai pentru viitor, cu excepţia legii penale sau contravenţionale mai favorabile”. </w:t>
      </w:r>
    </w:p>
    <w:p w:rsidRPr="00642603" w:rsidR="00D66C4F" w14:paraId="5BBADB51" w14:textId="77777777">
      <w:pPr>
        <w:ind w:firstLine="720"/>
        <w:jc w:val="both"/>
      </w:pPr>
      <w:r w:rsidRPr="00642603">
        <w:t xml:space="preserve">În acelaşi sens sunt si dispoziţiile art. 1 din Codul civil, „legea dispune numai pentru viitor, ea n-are putere retroactiva”. </w:t>
      </w:r>
    </w:p>
    <w:p w:rsidRPr="00642603" w:rsidR="00D66C4F" w14:paraId="2A7C9DCD" w14:textId="77777777">
      <w:pPr>
        <w:ind w:firstLine="720"/>
        <w:jc w:val="both"/>
      </w:pPr>
      <w:r w:rsidRPr="00642603">
        <w:t xml:space="preserve">În acest sens consideră ca nelegal faptul ca indemnizaţia, indiferent care ar fi fost modul de calcul a fost diminuata cu 25%. </w:t>
      </w:r>
    </w:p>
    <w:p w:rsidRPr="00642603" w:rsidR="00D66C4F" w14:paraId="09BE801E" w14:textId="77777777">
      <w:pPr>
        <w:ind w:firstLine="720"/>
        <w:jc w:val="both"/>
      </w:pPr>
      <w:r w:rsidRPr="00642603">
        <w:t xml:space="preserve">În consecinţă, ca urmare a nerespectării termenului imperativ de plată a indemnizaţiei de concediu şi prin interpretarea greşită a legii, pârâţii au diminuat cu 25% cuantumul indemnizaţiei, aplicând în mod nejustificat prevederile art. 1 din Legea nr. 118/2010. Învederează instanţei că, potrivit art. 78 din Constituţie, Legea nr. 118/2010 a intrat în vigoare la data de 3 iulie 2010, prin urmare, diminuarea cu 25 % indemnizaţiei a încălcat principiul neretroactivităţii legii civile. </w:t>
      </w:r>
    </w:p>
    <w:p w:rsidRPr="00642603" w:rsidR="00D66C4F" w14:paraId="6C45ACAD" w14:textId="77777777">
      <w:pPr>
        <w:ind w:firstLine="720"/>
        <w:jc w:val="both"/>
      </w:pPr>
      <w:r w:rsidRPr="00642603">
        <w:t xml:space="preserve">La momentul la care această indemnizaţie ar fi trebuit calculată în mod corect, respectiv cu 10 zile înaintea plecării în concediu, sau cel puţin cu 5 zile potrivit actelor normative în vigoare, salariile personalului din învăţământ erau cele stabilite de prevederile art. 30 din Legea 330/2009 privind salarizarea unitară a personalului plătit din fonduri publice, fiind „îngheţate” la nivelul lunii decembrie 2009. </w:t>
      </w:r>
    </w:p>
    <w:p w:rsidRPr="00642603" w:rsidR="00D66C4F" w14:paraId="47FE6860" w14:textId="77777777">
      <w:pPr>
        <w:ind w:firstLine="720"/>
        <w:jc w:val="both"/>
      </w:pPr>
      <w:r w:rsidRPr="00642603">
        <w:t xml:space="preserve">Mai mult, la data la care ar fi trebuit plătită indemnizaţia de concediu, respectiv înainte de plecarea în concediu, Legea 118/2010 nici măcar nu exista din punct de vedere tehnic, ea fiind publicată în Monitorul Oficial, Partea I nr. 441 abia în data de 30.06.2010 şi intrând în vigoare abia de la data de 03.07.2010. </w:t>
      </w:r>
    </w:p>
    <w:p w:rsidRPr="00642603" w:rsidR="00D66C4F" w14:paraId="05F70AB6" w14:textId="77777777">
      <w:pPr>
        <w:ind w:firstLine="720"/>
        <w:jc w:val="both"/>
      </w:pPr>
      <w:r w:rsidRPr="00642603">
        <w:t xml:space="preserve">S-a mai învederat şi faptul că art. 1 din Legea nr. 118/2010 dispune diminuarea cu 25% a cuantumului brut al salariilor/soldelor/indemnizaţiilor lunare de încadrare, inclusiv sporuri, indemnizaţii şi alte drepturi salariale, precum şi alte drepturi în lei sau în valută, stabilite în conformitate cu prevederile Legii-cadru nr. 330/2009 privind salarizarea unitară a personalului plătit din fonduri publice şi ale Ordonanţei de urgenţă a Guvernului nr. 1/2010. </w:t>
      </w:r>
    </w:p>
    <w:p w:rsidRPr="00642603" w:rsidR="00D66C4F" w14:paraId="7162A7CE" w14:textId="77777777">
      <w:pPr>
        <w:ind w:firstLine="720"/>
        <w:jc w:val="both"/>
      </w:pPr>
      <w:r w:rsidRPr="00642603">
        <w:t xml:space="preserve">Aceste două acte normative nu cuprind prevederi referitoare la indemnizaţiile de concediu de odihnă sau la cuantumul acestora. În acest sens art. 48 alin. 2 din Legea nr. 330/2009 stabileşte expres că „prevederile din actele normative referitoare la detaşare, delegare şi mutare, acordarea concediilor, a primei de vacanţă, la cheltuieli de transport, cheltuieli cu cazarea şi locuinţa rămân în vigoare”. </w:t>
      </w:r>
    </w:p>
    <w:p w:rsidRPr="00642603" w:rsidR="00D66C4F" w14:paraId="70CC72CF" w14:textId="77777777">
      <w:pPr>
        <w:ind w:firstLine="720"/>
        <w:jc w:val="both"/>
      </w:pPr>
      <w:r w:rsidRPr="00642603">
        <w:t xml:space="preserve">Mai apreciază că sunt încălcate şi dispoziţiile art. 1 din Protocolul nr. 1 al CEDO, întrucât noţiunea de „bun” îmbracă, în situaţia de faţă, natura unui drept patrimonial, respectiv „orice interes al unei persoane de drept privat ce are valoare economică” (cauza Buchen contra Cehiei). Dreptul la indemnizaţie pentru concediul de odihnă al salariaţilor este afectat în mod gravele măsura eliminării cu 25% a veniturilor. </w:t>
      </w:r>
    </w:p>
    <w:p w:rsidRPr="00642603" w:rsidR="00D66C4F" w14:paraId="6E5D5B78" w14:textId="02910A66">
      <w:pPr>
        <w:ind w:firstLine="720"/>
        <w:jc w:val="both"/>
        <w:rPr>
          <w:rStyle w:val="Fontdeparagrafimplicit"/>
          <w:i/>
          <w:lang w:val="pt-PT"/>
        </w:rPr>
      </w:pPr>
      <w:r w:rsidRPr="00642603">
        <w:rPr>
          <w:rStyle w:val="Fontdeparagrafimplicit"/>
          <w:i/>
          <w:lang w:val="pt-PT"/>
        </w:rPr>
        <w:t xml:space="preserve">Pârâţii Primarul municipiului </w:t>
      </w:r>
      <w:r w:rsidRPr="00642603" w:rsidR="00D9620D">
        <w:rPr>
          <w:rStyle w:val="Fontdeparagrafimplicit"/>
          <w:i/>
          <w:lang w:val="pt-PT"/>
        </w:rPr>
        <w:t xml:space="preserve">.......... </w:t>
      </w:r>
      <w:r w:rsidRPr="00642603">
        <w:rPr>
          <w:rStyle w:val="Fontdeparagrafimplicit"/>
          <w:i/>
          <w:lang w:val="pt-PT"/>
        </w:rPr>
        <w:t xml:space="preserve">şi Consiliul Local al municipiului </w:t>
      </w:r>
      <w:r w:rsidRPr="00642603" w:rsidR="00D9620D">
        <w:rPr>
          <w:rStyle w:val="Fontdeparagrafimplicit"/>
          <w:i/>
          <w:lang w:val="pt-PT"/>
        </w:rPr>
        <w:t xml:space="preserve">.......... </w:t>
      </w:r>
      <w:r w:rsidRPr="00642603">
        <w:rPr>
          <w:rStyle w:val="Fontdeparagrafimplicit"/>
          <w:i/>
          <w:lang w:val="pt-PT"/>
        </w:rPr>
        <w:t xml:space="preserve">au formulat întâmpinare prin care au solicitat respingerea recursului ca nefondat (f.13). </w:t>
      </w:r>
    </w:p>
    <w:p w:rsidRPr="00642603" w:rsidR="00D66C4F" w14:paraId="0E8AF692" w14:textId="77777777">
      <w:pPr>
        <w:ind w:firstLine="708"/>
        <w:jc w:val="both"/>
        <w:rPr>
          <w:rStyle w:val="Fontdeparagrafimplicit"/>
          <w:i/>
          <w:lang w:val="pt-PT"/>
        </w:rPr>
      </w:pPr>
      <w:r w:rsidRPr="00642603">
        <w:rPr>
          <w:rStyle w:val="Fontdeparagrafimplicit"/>
          <w:i/>
          <w:lang w:val="pt-PT"/>
        </w:rPr>
        <w:t xml:space="preserve">Analizând actele si lucrările dosarului, din perspectiva criticilor formulate în cererea de recurs, Curtea reţine următoarele: </w:t>
      </w:r>
    </w:p>
    <w:p w:rsidRPr="00642603" w:rsidR="00D66C4F" w14:paraId="0421E8C7" w14:textId="77777777">
      <w:pPr>
        <w:ind w:firstLine="720"/>
        <w:jc w:val="both"/>
      </w:pPr>
      <w:r w:rsidRPr="00642603">
        <w:t>Reclamant</w:t>
      </w:r>
      <w:r w:rsidRPr="00642603">
        <w:rPr>
          <w:rStyle w:val="Fontdeparagrafimplicit"/>
          <w:lang w:val="pt-PT"/>
        </w:rPr>
        <w:t>a</w:t>
      </w:r>
      <w:r w:rsidRPr="00642603">
        <w:t xml:space="preserve"> a investit instanţa competentă de jurisdicţie a muncii cu verificarea legalităţii reducerii drepturilor cuvenite pentru  perioada  efectuării concediului de odihnă aferent anului şcolar 2009-2010, în temeiul dispoziţiilor Legii nr. 118/2010, respectiv, cu solicitarea de a dispune instanţa plata diferenţelor salariale dintre sumele încasate cu acest titlu în baza Legii nr. 118/2010 şi sumele care li se cuvin cu acest titlu fără aplicarea diminuării.</w:t>
      </w:r>
    </w:p>
    <w:p w:rsidRPr="00642603" w:rsidR="00D66C4F" w14:paraId="23EBD470" w14:textId="77777777">
      <w:pPr>
        <w:ind w:firstLine="720"/>
        <w:jc w:val="both"/>
      </w:pPr>
      <w:r w:rsidRPr="00642603">
        <w:t>Recurent</w:t>
      </w:r>
      <w:r w:rsidRPr="00642603">
        <w:rPr>
          <w:rStyle w:val="Fontdeparagrafimplicit"/>
          <w:lang w:val="ro-RO"/>
        </w:rPr>
        <w:t>a</w:t>
      </w:r>
      <w:r w:rsidRPr="00642603">
        <w:t xml:space="preserve"> se consideră vătămat</w:t>
      </w:r>
      <w:r w:rsidRPr="00642603">
        <w:rPr>
          <w:rStyle w:val="Fontdeparagrafimplicit"/>
          <w:lang w:val="ro-RO"/>
        </w:rPr>
        <w:t>ă</w:t>
      </w:r>
      <w:r w:rsidRPr="00642603">
        <w:t xml:space="preserve"> în drepturile sale prin aplicarea art.1 din Legea nr.118/2010, care prevede următoarele: „Cuantumul brut al salariilor/soldelor/indemnizaţiilor lunare de încadrare, inclusiv  sporuri, indemnizaţii şi alte drepturi salariale, precum şi alte drepturi în lei sau în valută, stabilite în conformitate cu prevederile Legii-cadru nr. 330/2009 privind salarizarea unitară a personalului plătit din fonduri publice şi ale Ordonanţei de urgenţă a Guvernului nr. 1/2010 privind unele măsuri de reîncadrare în funcţii a unor categorii de personal din sectorul bugetar şi stabilirea salariilor acestora, precum şi alte măsuri în domeniul bugetar, se diminuează cu 25%”.</w:t>
      </w:r>
    </w:p>
    <w:p w:rsidRPr="00642603" w:rsidR="00D66C4F" w14:paraId="2941A4BB" w14:textId="77777777">
      <w:pPr>
        <w:ind w:firstLine="708"/>
        <w:jc w:val="both"/>
      </w:pPr>
      <w:r w:rsidRPr="00642603">
        <w:t>În ceea ce priveşte această problemă de drept, aşa cum în mod corect a reţinut şi prima instanţă, prin Decizia nr. 20/2011 pronunţată de Înalta Curte de Casaţie şi Justiţie în soluţionarea unui recurs în interesul legii, publicată în Monitorul oficial nr. 822/21 noiembrie 2009, s-a statuat că dispoziţiile art. 1 din Legea nr. 118/2010 privind unele măsuri necesare în vederea restabilirii echilibrului bugetar, cu modificările şi completările ulterioare, raportat la art. 150 (fostul art. 145) din Codul muncii, art. 103 lit. a) din Legea nr. 128/1997 privind Statutul personalului didactic, cu modificările ulterioare, şi art. 7 din Hotărârea Guvernului nr. 250/1992 privind concediul de odihnă şi alte concedii ale salariaţilor din administraţia publică, din regiile autonome cu specific deosebit şi din unităţile bugetare, republicată, sunt incidente cererilor formulate de personalul didactic şi didactic auxiliar din învăţământul preuniversitar de stat ce au ca obiect acordarea indemnizaţiei de concediu de odihnă aferente anului şcolar 2009-2010, după intrarea în vigoare a Legii nr. 118/2010, respectiv 3 iulie 2010.</w:t>
      </w:r>
    </w:p>
    <w:p w:rsidRPr="00642603" w:rsidR="00D66C4F" w14:paraId="56595DD1" w14:textId="77777777">
      <w:pPr>
        <w:ind w:firstLine="708"/>
        <w:jc w:val="both"/>
      </w:pPr>
      <w:r w:rsidRPr="00642603">
        <w:t>În considerentele Deciziei nr. 20/2011, s-a reţinut că “(…)algoritmul de calcul al indemnizaţiei cuvenite personalului didactic şi didactic auxiliar din învăţământul preuniversitar de stat pentru concediul de odihnă este diferit de cel stabilit prin art. 150 (fostul art. 145) din Legea nr. 53/2003 - Codul muncii, republicată, pentru celelalte categorii de salariaţi, în cazul cărora se are în vedere media zilnică a salariilor de bază, indemnizaţiilor şi sporurilor cu caracter permanent din ultimele 3 luni anterioare celei în care se efectuează concediul.</w:t>
      </w:r>
    </w:p>
    <w:p w:rsidRPr="00642603" w:rsidR="00D66C4F" w14:paraId="3D710A7F" w14:textId="77777777">
      <w:pPr>
        <w:ind w:firstLine="708"/>
        <w:jc w:val="both"/>
      </w:pPr>
      <w:r w:rsidRPr="00642603">
        <w:t>Or, în baza prevederilor pct. 21 din Normele metodologice privind efectuarea concediului de odihnă al personalului didactic din învăţământ, emise în aplicarea art. 103 din Legea nr. 128/1997 şi a Hotărârii Guvernului nr. 250/1992, republicată, aprobate prin Ordinul ministrului educaţiei naţionale nr. 3.251/1998, indemnizaţia de concediu cuvenită personalului didactic se calculează în raport cu numărul zilelor de concediu înmulţite cu media zilnică a salariului de bază, a sporului de vechime şi, după caz, a indemnizaţiei pentru funcţia de conducere, luate împreună, corespunzătoare fiecărei luni calendaristice în care se efectuează zilele de concediu.</w:t>
      </w:r>
    </w:p>
    <w:p w:rsidRPr="00642603" w:rsidR="00D66C4F" w14:paraId="34AC6F5F" w14:textId="77777777">
      <w:pPr>
        <w:ind w:firstLine="708"/>
        <w:jc w:val="both"/>
      </w:pPr>
      <w:r w:rsidRPr="00642603">
        <w:t xml:space="preserve">Din interpretarea prevederii normative anterior citate rezultă faptul că indemnizaţia de concediu de odihnă cuvenită personalului didactic devine scadentă zi cu zi, pe măsură ce concediul este efectuat, şi se calculează prin </w:t>
      </w:r>
      <w:r w:rsidRPr="00642603">
        <w:t>raportare tot la media veniturilor, zi cu zi, din perioada în care concediul se efectuează.</w:t>
      </w:r>
    </w:p>
    <w:p w:rsidRPr="00642603" w:rsidR="00D66C4F" w14:paraId="5639630E" w14:textId="77777777">
      <w:pPr>
        <w:ind w:firstLine="708"/>
        <w:jc w:val="both"/>
      </w:pPr>
      <w:r w:rsidRPr="00642603">
        <w:t>Având în vedere modalitatea de calcul al indemnizaţiei de concediu de odihnă pentru personalul didactic anterior prezentată, dar şi principiul neretroactivităţii legii, reducerea cu 25% statuată prin art. 1 din Legea nr. 118/2010, cu modificările şi completările ulterioare, este aplicabilă şi indemnizaţiei aflate în discuţie, desigur de la momentul intrării în vigoare a acestui act normativ (3 iulie 2010), în contextul în care concediul de odihnă este efectuat după această dată.(…)”</w:t>
      </w:r>
    </w:p>
    <w:p w:rsidRPr="00642603" w:rsidR="00D66C4F" w14:paraId="7299FE3A" w14:textId="77777777">
      <w:pPr>
        <w:ind w:firstLine="708"/>
        <w:jc w:val="both"/>
      </w:pPr>
      <w:r w:rsidRPr="00642603">
        <w:t>De asemenea, în considerentele deciziei amintite, s-a concluzionat faptul că „întrucât după intrarea în vigoare a Legii nr. 118/2010, cu modificările şi completările ulterioare, cuantumul brut al salariului a fost afectat de o reducere de 25%, în acelaşi mod şi indemnizaţia de concediu cuvenită personalului didactic şi didactic auxiliar din învăţământul preuniversitar de stat pentru concediul efectuat după această dată (3 iulie 2010) se impune a fi diminuată proporţional, ca urmare a faptului că se calculează în raport cu media zilnică a veniturilor din fiecare lună în care se efectuează concediul.”</w:t>
      </w:r>
    </w:p>
    <w:p w:rsidRPr="00642603" w:rsidR="00D66C4F" w14:paraId="18BAF7BA" w14:textId="77777777">
      <w:pPr>
        <w:ind w:firstLine="708"/>
        <w:jc w:val="both"/>
      </w:pPr>
      <w:r w:rsidRPr="00642603">
        <w:t>În ceea ce priveşte dispoziţiile invocate în cererea de recurs, cuprinse la pct. 26 din Normele metodologice privind efectuarea concediului de odihnă al personalului didactic din învăţământ, emise în aplicarea art. 103 din Legea nr. 128/1997 şi a Hotărârii Guvernului nr. 250/1992, republicată, aprobate prin Ordinul ministrului educaţiei naţionale nr. 3.251/1998, care prevăd faptul că indemnizaţia de concediu de odihnă se plăteşte cu cel puţin 5 zile înaintea plecării în concediu, Înalta Curte de Casaţie şi Justiţie a stabilit că „această dispoziţie normativă nu poate influenţa aplicarea criteriilor pe baza cărora se stabileşte cuantumul indemnizaţiei de concediu de odihnă. Ea reglementează doar plata în avans a acestor drepturi băneşti, fiind vorba despre un beneficiu al legii conferit salariaţilor din învăţământ”.</w:t>
      </w:r>
    </w:p>
    <w:p w:rsidRPr="00642603" w:rsidR="00D66C4F" w14:paraId="57BE4966" w14:textId="77777777">
      <w:pPr>
        <w:ind w:firstLine="708"/>
        <w:jc w:val="both"/>
      </w:pPr>
      <w:r w:rsidRPr="00642603">
        <w:t>De asemenea, s-a avut în vedere şi faptul că prin aplicarea art. 1 din Legea nr. 118/2010, cu modificările şi completările ulterioare, nu se realizează încălcarea dreptului de proprietate, prevăzut de art. 1 din Protocolul nr. 1 adiţional la Convenţia Europeană a Drepturilor Omului.</w:t>
      </w:r>
    </w:p>
    <w:p w:rsidRPr="00642603" w:rsidR="00D66C4F" w14:paraId="3A12BC0D" w14:textId="77777777">
      <w:pPr>
        <w:ind w:firstLine="708"/>
        <w:jc w:val="both"/>
      </w:pPr>
      <w:r w:rsidRPr="00642603">
        <w:t>Curtea reţine că dezlegarea problemelor de drept judecate de Înalta Curte de Casaţie şi Justiţie în soluţionarea unui recurs în interesul legii sunt obligatorii pentru instanţe, potrivit art. 330 ind. 7 alin. 4 C.proc.civ.</w:t>
      </w:r>
    </w:p>
    <w:p w:rsidRPr="00642603" w:rsidR="00D66C4F" w14:paraId="7BC50B12" w14:textId="77777777">
      <w:pPr>
        <w:ind w:firstLine="720"/>
        <w:jc w:val="both"/>
      </w:pPr>
      <w:r w:rsidRPr="00642603">
        <w:t>Criticile formulate în recurs sunt nefondate şi din perspectiva reglementărilor europene, în contextul în care prin decizia de inadmisibilitate pronunţată la data de 6 decembrie 2011 în cauzele </w:t>
      </w:r>
      <w:r w:rsidRPr="00642603">
        <w:rPr>
          <w:rStyle w:val="Fontdeparagrafimplicit"/>
          <w:i/>
          <w:lang w:val="ro-RO"/>
        </w:rPr>
        <w:t>Felicia Mihăie</w:t>
      </w:r>
      <w:r w:rsidRPr="00642603">
        <w:rPr>
          <w:rStyle w:val="Fontdeparagrafimplicit"/>
          <w:rFonts w:ascii="Tahoma" w:hAnsi="Tahoma"/>
          <w:i/>
          <w:lang w:val="ro-RO"/>
        </w:rPr>
        <w:t>ș</w:t>
      </w:r>
      <w:r w:rsidRPr="00642603">
        <w:rPr>
          <w:rStyle w:val="Fontdeparagrafimplicit"/>
          <w:i/>
          <w:lang w:val="ro-RO"/>
        </w:rPr>
        <w:t xml:space="preserve"> împotriva României</w:t>
      </w:r>
      <w:r w:rsidRPr="00642603">
        <w:t xml:space="preserve"> (cererea nr. 44232/11) şi </w:t>
      </w:r>
      <w:r w:rsidRPr="00642603">
        <w:rPr>
          <w:rStyle w:val="Fontdeparagrafimplicit"/>
          <w:i/>
          <w:lang w:val="ro-RO"/>
        </w:rPr>
        <w:t>Adrian Gavril Sente</w:t>
      </w:r>
      <w:r w:rsidRPr="00642603">
        <w:rPr>
          <w:rStyle w:val="Fontdeparagrafimplicit"/>
          <w:rFonts w:ascii="Tahoma" w:hAnsi="Tahoma"/>
          <w:i/>
          <w:lang w:val="ro-RO"/>
        </w:rPr>
        <w:t>ș</w:t>
      </w:r>
      <w:r w:rsidRPr="00642603">
        <w:t xml:space="preserve">  </w:t>
      </w:r>
      <w:r w:rsidRPr="00642603">
        <w:rPr>
          <w:rStyle w:val="Fontdeparagrafimplicit"/>
          <w:i/>
          <w:lang w:val="ro-RO"/>
        </w:rPr>
        <w:t xml:space="preserve">împotriva României </w:t>
      </w:r>
      <w:r w:rsidRPr="00642603">
        <w:t>(cererea nr. 44605/11), Curtea Europeană a Drepturilor Omului a constatat că nu au fost încălcate de către Statul român dispoziţiile articolului 1 din Protocolul Adi</w:t>
      </w:r>
      <w:r w:rsidRPr="00642603">
        <w:rPr>
          <w:rStyle w:val="Fontdeparagrafimplicit"/>
          <w:rFonts w:ascii="Tahoma" w:hAnsi="Tahoma"/>
          <w:lang w:val="ro-RO"/>
        </w:rPr>
        <w:t>ț</w:t>
      </w:r>
      <w:r w:rsidRPr="00642603">
        <w:t xml:space="preserve">ional nr. 1 la Convenţie, sub aspectul reducerii cu 25% a salariilor, ca urmare a aplicării Legii nr. 118/2010 privind unele măsuri necesare în vederea restabilirii echilibrului bugetar cu modificările şi completările ulterioare. </w:t>
      </w:r>
    </w:p>
    <w:p w:rsidRPr="00642603" w:rsidR="00D66C4F" w14:paraId="5146B543" w14:textId="77777777">
      <w:pPr>
        <w:ind w:firstLine="720"/>
        <w:jc w:val="both"/>
        <w:rPr>
          <w:rStyle w:val="Fontdeparagrafimplicit"/>
          <w:lang w:val="pt-PT"/>
        </w:rPr>
      </w:pPr>
      <w:r w:rsidRPr="00642603">
        <w:rPr>
          <w:rStyle w:val="Fontdeparagrafimplicit"/>
          <w:shd w:val="clear" w:color="auto" w:fill="FFFFFF"/>
          <w:lang w:val="ro-RO"/>
        </w:rPr>
        <w:t>În lumina principiilor stabilite în jurisprudenţa sa, Curtea</w:t>
      </w:r>
      <w:r w:rsidRPr="00642603">
        <w:t xml:space="preserve"> Europeană a Drepturilor Omului</w:t>
      </w:r>
      <w:r w:rsidRPr="00642603">
        <w:rPr>
          <w:rStyle w:val="Fontdeparagrafimplicit"/>
          <w:shd w:val="clear" w:color="auto" w:fill="FFFFFF"/>
          <w:lang w:val="ro-RO"/>
        </w:rPr>
        <w:t xml:space="preserve"> a observat că, în speţa respectivă, măsurile criticate de reclamanţi nu i-au determinat să suporte o sarcină disproporţionată şi excesivă, incompatibilă cu dreptul la respectarea bunurilor garantat de articolul 1 din Protocolul nr. 1 adiţional la Convenţie. </w:t>
      </w:r>
      <w:r w:rsidRPr="00642603">
        <w:rPr>
          <w:rStyle w:val="Fontdeparagrafimplicit"/>
          <w:shd w:val="clear" w:color="auto" w:fill="FFFFFF"/>
          <w:lang w:val="pt-PT"/>
        </w:rPr>
        <w:t>Curtea a considerat că statul român  nu a depăşit marja sa de apreciere şi nu a rupt justul echilibru între cerinţele de interes general ale colectivităţii şi protecţia drepturilor fundamentale ale individului.</w:t>
      </w:r>
    </w:p>
    <w:p w:rsidRPr="00642603" w:rsidR="00D66C4F" w14:paraId="20A4B1C5" w14:textId="77777777">
      <w:pPr>
        <w:ind w:firstLine="720"/>
        <w:jc w:val="both"/>
      </w:pPr>
      <w:r w:rsidRPr="00642603">
        <w:t xml:space="preserve">Chiar dacă decizia de inadmisibilitate vizează diminuarea cu 25% a salariilor, ca urmare a aplicării Legii nr. 118/2010, aceasta îşi găseşte aplicare </w:t>
      </w:r>
      <w:r w:rsidRPr="00642603">
        <w:t>şi în cauza dedusă judecăţii prin prisma naturii dreptului de natură salarială pretins de către cadrul didactic.</w:t>
      </w:r>
    </w:p>
    <w:p w:rsidRPr="00642603" w:rsidR="00D66C4F" w14:paraId="694491A7" w14:textId="77777777">
      <w:pPr>
        <w:ind w:firstLine="708"/>
        <w:jc w:val="both"/>
      </w:pPr>
      <w:r w:rsidRPr="00642603">
        <w:rPr>
          <w:rStyle w:val="Fontdeparagrafimplicit"/>
          <w:i/>
          <w:lang w:val="ro-RO"/>
        </w:rPr>
        <w:t>În raport de aceste dezlegări şi statuări obligatorii</w:t>
      </w:r>
      <w:r w:rsidRPr="00642603">
        <w:t>, instanţa de recurs va înlătura criticile reclamant</w:t>
      </w:r>
      <w:r w:rsidRPr="00642603">
        <w:rPr>
          <w:rStyle w:val="Fontdeparagrafimplicit"/>
          <w:lang w:val="ro-RO"/>
        </w:rPr>
        <w:t>e</w:t>
      </w:r>
      <w:r w:rsidRPr="00642603">
        <w:t xml:space="preserve">i referitoare la cu privire la: încălcarea dreptului de proprietate prin prisma dispoziţiilor art. 1 din Protocolul nr. 1 adiţional la Convenţia Europeană a Drepturilor Omului, încălcarea principiului neretroactivităţii şi modul de calcul a indemnizaţiei de concediu în cuantumul nediminuat după data de 3 iulie 2010. </w:t>
      </w:r>
    </w:p>
    <w:p w:rsidRPr="00642603" w:rsidR="00D66C4F" w14:paraId="0694B1A0" w14:textId="77777777">
      <w:pPr>
        <w:ind w:firstLine="708"/>
        <w:jc w:val="both"/>
      </w:pPr>
      <w:r w:rsidRPr="00642603">
        <w:t>În speţă, aşa cum rezultă din adeverinţa eliberată de unitatea şcolară reclamant</w:t>
      </w:r>
      <w:r w:rsidRPr="00642603">
        <w:rPr>
          <w:rStyle w:val="Fontdeparagrafimplicit"/>
          <w:lang w:val="pt-PT"/>
        </w:rPr>
        <w:t>a</w:t>
      </w:r>
      <w:r w:rsidRPr="00642603">
        <w:t xml:space="preserve"> a început efectuarea concediului de odihnă anterior datei de 3 iulie 2010, iar indemnizaţia de concediu a fost plătită ulterior intrării în concediu şi a fost diminuată cu 25 %.</w:t>
      </w:r>
    </w:p>
    <w:p w:rsidRPr="00642603" w:rsidR="00D66C4F" w14:paraId="116F0791" w14:textId="77777777">
      <w:pPr>
        <w:ind w:firstLine="708"/>
        <w:jc w:val="both"/>
      </w:pPr>
      <w:r w:rsidRPr="00642603">
        <w:t xml:space="preserve">Se constată aşadar că în mod corect tribunalul a reţinut că este lipsită de temei legal aplicarea dispoziţiilor Legii nr. 118/2010 pentru diminuarea indemnizaţiei aferentă zilelor de concediu de odihnă efectuate doar până în data de 2 iulie 2010 inclusiv, întrucât actul normativ fiind publicat în Monitorul Oficial nr. 441 din 30 iunie 2010, a intrat în vigoare doar în data de 3 iulie 2010. </w:t>
      </w:r>
    </w:p>
    <w:p w:rsidRPr="00642603" w:rsidR="00D66C4F" w14:paraId="6B82013E" w14:textId="77777777">
      <w:pPr>
        <w:ind w:firstLine="708"/>
        <w:jc w:val="both"/>
      </w:pPr>
      <w:r w:rsidRPr="00642603">
        <w:t xml:space="preserve">Ţinând seama de aceste considerente, Curtea apreciază ca hotărârea fondului este legală şi temeinică, astfel ca o va menţine ca atare, urmând ca în temeiul dispoziţiilor art. 312 alin. 1 C. proc. civ. să respingă ca nefondat recursul, în cauză nefiind incidente motivele de recurs invocate. </w:t>
      </w:r>
    </w:p>
    <w:p w:rsidRPr="00642603" w:rsidR="00D66C4F" w14:paraId="757690DF" w14:textId="77777777">
      <w:pPr>
        <w:ind w:firstLine="708"/>
        <w:jc w:val="center"/>
      </w:pPr>
    </w:p>
    <w:p w:rsidRPr="00642603" w:rsidR="00D66C4F" w14:paraId="60A0A3D6" w14:textId="77777777">
      <w:pPr>
        <w:jc w:val="center"/>
      </w:pPr>
      <w:r w:rsidRPr="00642603">
        <w:t>PENTRU ACESTE MOTIVE</w:t>
      </w:r>
    </w:p>
    <w:p w:rsidRPr="00642603" w:rsidR="00D66C4F" w14:paraId="0DBA2715" w14:textId="77777777">
      <w:pPr>
        <w:jc w:val="center"/>
      </w:pPr>
      <w:r w:rsidRPr="00642603">
        <w:t>ÎN NUMELE LEGII</w:t>
      </w:r>
    </w:p>
    <w:p w:rsidRPr="00642603" w:rsidR="00D66C4F" w14:paraId="3979F80B" w14:textId="77777777">
      <w:pPr>
        <w:jc w:val="center"/>
      </w:pPr>
      <w:r w:rsidRPr="00642603">
        <w:t>D E C I D E :</w:t>
      </w:r>
    </w:p>
    <w:p w:rsidRPr="00642603" w:rsidR="00D66C4F" w14:paraId="172D864E" w14:textId="77777777">
      <w:pPr>
        <w:jc w:val="center"/>
      </w:pPr>
    </w:p>
    <w:p w:rsidRPr="00642603" w:rsidR="00D66C4F" w14:paraId="48861CAD" w14:textId="04917935">
      <w:pPr>
        <w:ind w:firstLine="720"/>
        <w:jc w:val="both"/>
      </w:pPr>
      <w:r w:rsidRPr="00642603">
        <w:t xml:space="preserve">Respinge ca nefondat recursul declarat de UNIUNEA JUDEŢEANĂ A SINDICATELOR LIBERE DIN ÎNVĂŢĂMÂNT </w:t>
      </w:r>
      <w:r w:rsidRPr="00642603" w:rsidR="00D9620D">
        <w:t xml:space="preserve">........... </w:t>
      </w:r>
      <w:r w:rsidRPr="00642603">
        <w:t xml:space="preserve">pentru reclamanta </w:t>
      </w:r>
      <w:r w:rsidRPr="00642603" w:rsidR="00D9620D">
        <w:rPr>
          <w:rStyle w:val="Fontdeparagrafimplicit"/>
          <w:lang w:val="ro-RO"/>
        </w:rPr>
        <w:t xml:space="preserve">1 </w:t>
      </w:r>
      <w:r w:rsidRPr="00642603">
        <w:t xml:space="preserve">împotriva sentinţei civile nr. </w:t>
      </w:r>
      <w:r w:rsidRPr="00642603" w:rsidR="00D9620D">
        <w:rPr>
          <w:rStyle w:val="Fontdeparagrafimplicit"/>
          <w:lang w:val="ro-RO"/>
        </w:rPr>
        <w:t xml:space="preserve">....... </w:t>
      </w:r>
      <w:r w:rsidRPr="00642603">
        <w:t xml:space="preserve">din </w:t>
      </w:r>
      <w:r w:rsidRPr="00642603" w:rsidR="00D9620D">
        <w:t>...........</w:t>
      </w:r>
      <w:r w:rsidRPr="00642603">
        <w:t xml:space="preserve"> a Tribunalului </w:t>
      </w:r>
      <w:r w:rsidRPr="00642603" w:rsidR="00D9620D">
        <w:t xml:space="preserve">........... </w:t>
      </w:r>
      <w:r w:rsidRPr="00642603">
        <w:t xml:space="preserve">pronunţată în dosarul nr. </w:t>
      </w:r>
      <w:r w:rsidRPr="00642603" w:rsidR="00D9620D">
        <w:rPr>
          <w:rStyle w:val="Fontdeparagrafimplicit"/>
          <w:lang w:val="ro-RO"/>
        </w:rPr>
        <w:t>29</w:t>
      </w:r>
      <w:r w:rsidRPr="00642603">
        <w:t>, pe care o menţine.</w:t>
      </w:r>
    </w:p>
    <w:p w:rsidRPr="00642603" w:rsidR="00D66C4F" w14:paraId="5C06F77B" w14:textId="77777777">
      <w:pPr>
        <w:ind w:firstLine="708"/>
        <w:jc w:val="both"/>
      </w:pPr>
      <w:r w:rsidRPr="00642603">
        <w:t>Decizia este irevocabilă.</w:t>
      </w:r>
    </w:p>
    <w:p w:rsidRPr="00642603" w:rsidR="00D66C4F" w14:paraId="12511356" w14:textId="680B2A93">
      <w:pPr>
        <w:ind w:firstLine="708"/>
        <w:jc w:val="both"/>
      </w:pPr>
      <w:r w:rsidRPr="00642603">
        <w:t>Dată şi pronunţată în şedinţă publică d</w:t>
      </w:r>
      <w:r w:rsidRPr="00642603" w:rsidR="00D9620D">
        <w:t>in .............</w:t>
      </w:r>
    </w:p>
    <w:p w:rsidRPr="00642603" w:rsidR="00D66C4F" w14:paraId="4B5F8210" w14:textId="77777777">
      <w:pPr>
        <w:jc w:val="both"/>
      </w:pPr>
    </w:p>
    <w:p w:rsidRPr="00642603" w:rsidR="00D66C4F" w14:paraId="2A0D8604" w14:textId="3369EBDF">
      <w:pPr>
        <w:rPr>
          <w:rStyle w:val="Fontdeparagrafimplicit"/>
          <w:b/>
          <w:lang w:val="ro-RO"/>
        </w:rPr>
      </w:pPr>
      <w:r w:rsidRPr="00642603">
        <w:t xml:space="preserve"> </w:t>
      </w:r>
      <w:r w:rsidRPr="00642603" w:rsidR="00D9620D">
        <w:tab/>
      </w:r>
      <w:r w:rsidRPr="00642603">
        <w:rPr>
          <w:rStyle w:val="Fontdeparagrafimplicit"/>
          <w:b/>
          <w:lang w:val="ro-RO"/>
        </w:rPr>
        <w:t xml:space="preserve">PREŞEDINTE                                        JUDECĂTORI </w:t>
      </w:r>
    </w:p>
    <w:p w:rsidRPr="00642603" w:rsidR="00D66C4F" w:rsidP="00D9620D" w14:paraId="63DB1800" w14:textId="04F062F0">
      <w:pPr>
        <w:ind w:firstLine="720"/>
        <w:rPr>
          <w:rStyle w:val="Fontdeparagrafimplicit"/>
          <w:b/>
          <w:lang w:val="ro-RO"/>
        </w:rPr>
      </w:pPr>
      <w:r w:rsidRPr="00642603">
        <w:rPr>
          <w:rStyle w:val="Fontdeparagrafimplicit"/>
          <w:b/>
          <w:lang w:val="ro-RO"/>
        </w:rPr>
        <w:t xml:space="preserve">   .............. </w:t>
      </w:r>
      <w:r w:rsidRPr="00642603" w:rsidR="00240653">
        <w:rPr>
          <w:rStyle w:val="Fontdeparagrafimplicit"/>
          <w:b/>
          <w:lang w:val="ro-RO"/>
        </w:rPr>
        <w:t xml:space="preserve">                </w:t>
      </w:r>
      <w:r w:rsidRPr="00642603">
        <w:rPr>
          <w:rStyle w:val="Fontdeparagrafimplicit"/>
          <w:b/>
          <w:lang w:val="ro-RO"/>
        </w:rPr>
        <w:tab/>
      </w:r>
      <w:r w:rsidRPr="00642603">
        <w:rPr>
          <w:rStyle w:val="Fontdeparagrafimplicit"/>
          <w:b/>
          <w:lang w:val="ro-RO"/>
        </w:rPr>
        <w:tab/>
      </w:r>
      <w:r w:rsidRPr="00642603" w:rsidR="00240653">
        <w:rPr>
          <w:rStyle w:val="Fontdeparagrafimplicit"/>
          <w:b/>
          <w:lang w:val="ro-RO"/>
        </w:rPr>
        <w:t xml:space="preserve"> </w:t>
      </w:r>
      <w:r w:rsidRPr="00642603">
        <w:rPr>
          <w:rStyle w:val="Fontdeparagrafimplicit"/>
          <w:b/>
          <w:lang w:val="ro-RO"/>
        </w:rPr>
        <w:t xml:space="preserve">          </w:t>
      </w:r>
      <w:r w:rsidRPr="00642603" w:rsidR="00240653">
        <w:rPr>
          <w:rStyle w:val="Fontdeparagrafimplicit"/>
          <w:b/>
          <w:lang w:val="ro-RO"/>
        </w:rPr>
        <w:t xml:space="preserve"> </w:t>
      </w:r>
      <w:r w:rsidRPr="00642603">
        <w:rPr>
          <w:rStyle w:val="Fontdeparagrafimplicit"/>
          <w:b/>
          <w:lang w:val="ro-RO"/>
        </w:rPr>
        <w:t xml:space="preserve">.............. </w:t>
      </w:r>
      <w:r w:rsidRPr="00642603" w:rsidR="00240653">
        <w:t xml:space="preserve">     </w:t>
      </w:r>
      <w:r w:rsidRPr="00642603">
        <w:rPr>
          <w:rStyle w:val="Fontdeparagrafimplicit"/>
          <w:b/>
          <w:lang w:val="ro-RO"/>
        </w:rPr>
        <w:t>A0019</w:t>
      </w:r>
      <w:r w:rsidRPr="00642603" w:rsidR="00240653">
        <w:rPr>
          <w:rStyle w:val="Fontdeparagrafimplicit"/>
          <w:b/>
          <w:lang w:val="ro-RO"/>
        </w:rPr>
        <w:t xml:space="preserve">       </w:t>
      </w:r>
    </w:p>
    <w:p w:rsidRPr="00642603" w:rsidR="00D66C4F" w14:paraId="67349BF4" w14:textId="77777777">
      <w:pPr>
        <w:rPr>
          <w:rStyle w:val="Fontdeparagrafimplicit"/>
          <w:b/>
          <w:lang w:val="ro-RO"/>
        </w:rPr>
      </w:pPr>
    </w:p>
    <w:p w:rsidRPr="00642603" w:rsidR="00D66C4F" w14:paraId="684FC551" w14:textId="77777777">
      <w:pPr>
        <w:rPr>
          <w:rStyle w:val="Fontdeparagrafimplicit"/>
          <w:b/>
          <w:lang w:val="ro-RO"/>
        </w:rPr>
      </w:pPr>
    </w:p>
    <w:p w:rsidRPr="00642603" w:rsidR="00D66C4F" w14:paraId="5751A0EC" w14:textId="77777777">
      <w:pPr>
        <w:rPr>
          <w:rStyle w:val="Fontdeparagrafimplicit"/>
          <w:b/>
          <w:lang w:val="ro-RO"/>
        </w:rPr>
      </w:pPr>
    </w:p>
    <w:p w:rsidRPr="00642603" w:rsidR="00D66C4F" w14:paraId="7197582C" w14:textId="77777777">
      <w:pPr>
        <w:rPr>
          <w:rStyle w:val="Fontdeparagrafimplicit"/>
          <w:b/>
          <w:sz w:val="22"/>
          <w:lang w:val="ro-RO"/>
        </w:rPr>
      </w:pPr>
    </w:p>
    <w:p w:rsidRPr="00642603" w:rsidR="00D66C4F" w14:paraId="561E730A" w14:textId="77777777">
      <w:pPr>
        <w:rPr>
          <w:rStyle w:val="Fontdeparagrafimplicit"/>
          <w:b/>
          <w:sz w:val="22"/>
          <w:lang w:val="ro-RO"/>
        </w:rPr>
      </w:pPr>
    </w:p>
    <w:p w:rsidRPr="00642603" w:rsidR="00D66C4F" w14:paraId="69302591" w14:textId="77777777">
      <w:pPr>
        <w:rPr>
          <w:rStyle w:val="Fontdeparagrafimplicit"/>
          <w:b/>
          <w:sz w:val="22"/>
          <w:lang w:val="ro-RO"/>
        </w:rPr>
      </w:pPr>
    </w:p>
    <w:p w:rsidRPr="00642603" w:rsidR="00D66C4F" w14:paraId="771E0AD5" w14:textId="77777777">
      <w:pPr>
        <w:jc w:val="center"/>
        <w:rPr>
          <w:rStyle w:val="Fontdeparagrafimplicit"/>
          <w:b/>
          <w:lang w:val="ro-RO"/>
        </w:rPr>
      </w:pPr>
      <w:r w:rsidRPr="00642603">
        <w:rPr>
          <w:rStyle w:val="Fontdeparagrafimplicit"/>
          <w:b/>
          <w:sz w:val="22"/>
          <w:lang w:val="ro-RO"/>
        </w:rPr>
        <w:t xml:space="preserve">                                                                                              </w:t>
      </w:r>
      <w:r w:rsidRPr="00642603">
        <w:rPr>
          <w:rStyle w:val="Fontdeparagrafimplicit"/>
          <w:b/>
          <w:lang w:val="ro-RO"/>
        </w:rPr>
        <w:t>GREFIER</w:t>
      </w:r>
    </w:p>
    <w:p w:rsidRPr="00642603" w:rsidR="00D66C4F" w14:paraId="56928171" w14:textId="041FBED9">
      <w:pPr>
        <w:jc w:val="center"/>
        <w:rPr>
          <w:rStyle w:val="Fontdeparagrafimplicit"/>
          <w:b/>
          <w:lang w:val="ro-RO"/>
        </w:rPr>
      </w:pPr>
      <w:r w:rsidRPr="00642603">
        <w:rPr>
          <w:rStyle w:val="Fontdeparagrafimplicit"/>
          <w:b/>
          <w:lang w:val="ro-RO"/>
        </w:rPr>
        <w:t xml:space="preserve">                                                                                      </w:t>
      </w:r>
      <w:r w:rsidRPr="00642603" w:rsidR="00D9620D">
        <w:rPr>
          <w:rStyle w:val="Fontdeparagrafimplicit"/>
          <w:b/>
          <w:lang w:val="ro-RO"/>
        </w:rPr>
        <w:t xml:space="preserve">............... </w:t>
      </w:r>
    </w:p>
    <w:p w:rsidRPr="00642603" w:rsidR="00D66C4F" w14:paraId="4D7CB3D3" w14:textId="77777777">
      <w:pPr>
        <w:rPr>
          <w:rStyle w:val="Fontdeparagrafimplicit"/>
          <w:b/>
          <w:lang w:val="ro-RO"/>
        </w:rPr>
      </w:pPr>
    </w:p>
    <w:p w:rsidRPr="00642603" w:rsidR="00D66C4F" w14:paraId="440B9572" w14:textId="77777777">
      <w:pPr>
        <w:rPr>
          <w:rStyle w:val="Fontdeparagrafimplicit"/>
          <w:b/>
          <w:sz w:val="22"/>
          <w:lang w:val="ro-RO"/>
        </w:rPr>
      </w:pPr>
    </w:p>
    <w:p w:rsidRPr="00642603" w:rsidR="00D66C4F" w14:paraId="0B71108E" w14:textId="77777777">
      <w:pPr>
        <w:jc w:val="both"/>
        <w:rPr>
          <w:rStyle w:val="Fontdeparagrafimplicit"/>
          <w:sz w:val="16"/>
          <w:lang w:val="ro-RO"/>
        </w:rPr>
      </w:pPr>
    </w:p>
    <w:p w:rsidRPr="00642603" w:rsidR="00D66C4F" w14:paraId="0B94DEC5" w14:textId="77777777">
      <w:pPr>
        <w:jc w:val="both"/>
        <w:rPr>
          <w:rStyle w:val="Fontdeparagrafimplicit"/>
          <w:sz w:val="16"/>
          <w:lang w:val="ro-RO"/>
        </w:rPr>
      </w:pPr>
    </w:p>
    <w:p w:rsidRPr="00642603" w:rsidR="00D66C4F" w14:paraId="6932F478" w14:textId="77777777">
      <w:pPr>
        <w:jc w:val="both"/>
        <w:rPr>
          <w:rStyle w:val="Fontdeparagrafimplicit"/>
          <w:sz w:val="16"/>
          <w:lang w:val="ro-RO"/>
        </w:rPr>
      </w:pPr>
    </w:p>
    <w:p w:rsidRPr="00642603" w:rsidR="00D66C4F" w14:paraId="62D995AE" w14:textId="77777777">
      <w:pPr>
        <w:jc w:val="both"/>
        <w:rPr>
          <w:rStyle w:val="Fontdeparagrafimplicit"/>
          <w:sz w:val="16"/>
          <w:lang w:val="ro-RO"/>
        </w:rPr>
      </w:pPr>
    </w:p>
    <w:p w:rsidRPr="00642603" w:rsidR="00D66C4F" w14:paraId="5050183D" w14:textId="77777777">
      <w:pPr>
        <w:jc w:val="both"/>
        <w:rPr>
          <w:rStyle w:val="Fontdeparagrafimplicit"/>
          <w:sz w:val="16"/>
          <w:lang w:val="ro-RO"/>
        </w:rPr>
      </w:pPr>
    </w:p>
    <w:p w:rsidRPr="00642603" w:rsidR="00D66C4F" w14:paraId="2BBEC8CF" w14:textId="77777777">
      <w:pPr>
        <w:jc w:val="both"/>
        <w:rPr>
          <w:rStyle w:val="Fontdeparagrafimplicit"/>
          <w:sz w:val="16"/>
          <w:lang w:val="ro-RO"/>
        </w:rPr>
      </w:pPr>
    </w:p>
    <w:p w:rsidRPr="00642603" w:rsidR="00D66C4F" w14:paraId="512A6F36" w14:textId="3385B8C1">
      <w:pPr>
        <w:jc w:val="both"/>
        <w:rPr>
          <w:rStyle w:val="Fontdeparagrafimplicit"/>
          <w:sz w:val="16"/>
          <w:lang w:val="ro-RO"/>
        </w:rPr>
      </w:pPr>
      <w:r w:rsidRPr="00642603">
        <w:rPr>
          <w:rStyle w:val="Fontdeparagrafimplicit"/>
          <w:sz w:val="16"/>
          <w:lang w:val="ro-RO"/>
        </w:rPr>
        <w:t>Red.</w:t>
      </w:r>
      <w:r w:rsidRPr="00642603" w:rsidR="00D9620D">
        <w:rPr>
          <w:rStyle w:val="Fontdeparagrafimplicit"/>
          <w:sz w:val="16"/>
          <w:lang w:val="ro-RO"/>
        </w:rPr>
        <w:t>A0019</w:t>
      </w:r>
      <w:r w:rsidRPr="00642603">
        <w:rPr>
          <w:rStyle w:val="Fontdeparagrafimplicit"/>
          <w:sz w:val="16"/>
          <w:lang w:val="ro-RO"/>
        </w:rPr>
        <w:t>/dact.</w:t>
      </w:r>
      <w:r w:rsidRPr="00642603" w:rsidR="00D9620D">
        <w:rPr>
          <w:rStyle w:val="Fontdeparagrafimplicit"/>
          <w:sz w:val="16"/>
          <w:lang w:val="ro-RO"/>
        </w:rPr>
        <w:t>........</w:t>
      </w:r>
    </w:p>
    <w:p w:rsidRPr="00642603" w:rsidR="00D66C4F" w14:paraId="63F9456E" w14:textId="0CFF00AD">
      <w:pPr>
        <w:jc w:val="both"/>
        <w:rPr>
          <w:rStyle w:val="Fontdeparagrafimplicit"/>
          <w:sz w:val="16"/>
          <w:lang w:val="pt-PT"/>
        </w:rPr>
      </w:pPr>
      <w:r w:rsidRPr="00642603">
        <w:rPr>
          <w:rStyle w:val="Fontdeparagrafimplicit"/>
          <w:sz w:val="16"/>
          <w:lang w:val="pt-PT"/>
        </w:rPr>
        <w:t>2ex./</w:t>
      </w:r>
      <w:r w:rsidRPr="00642603" w:rsidR="00D9620D">
        <w:rPr>
          <w:rStyle w:val="Fontdeparagrafimplicit"/>
          <w:sz w:val="16"/>
          <w:lang w:val="pt-PT"/>
        </w:rPr>
        <w:t>...........</w:t>
      </w:r>
    </w:p>
    <w:p w:rsidRPr="00642603" w:rsidR="00D66C4F" w14:paraId="6CE96C7E" w14:textId="3D92571C">
      <w:pPr>
        <w:jc w:val="both"/>
        <w:rPr>
          <w:rStyle w:val="Fontdeparagrafimplicit"/>
          <w:sz w:val="16"/>
          <w:lang w:val="pt-PT"/>
        </w:rPr>
      </w:pPr>
      <w:r w:rsidRPr="00642603">
        <w:rPr>
          <w:rStyle w:val="Fontdeparagrafimplicit"/>
          <w:sz w:val="16"/>
          <w:lang w:val="pt-PT"/>
        </w:rPr>
        <w:t xml:space="preserve">Jud.fond: </w:t>
      </w:r>
      <w:r w:rsidRPr="00642603" w:rsidR="00D9620D">
        <w:rPr>
          <w:rStyle w:val="Fontdeparagrafimplicit"/>
          <w:sz w:val="16"/>
          <w:lang w:val="pt-PT"/>
        </w:rPr>
        <w:t>.............</w:t>
      </w:r>
    </w:p>
    <w:p w:rsidRPr="00642603" w:rsidR="00D66C4F" w14:paraId="51F40E51" w14:textId="77777777">
      <w:pPr>
        <w:ind w:firstLine="708"/>
        <w:jc w:val="both"/>
        <w:rPr>
          <w:rStyle w:val="Fontdeparagrafimplicit"/>
          <w:sz w:val="16"/>
          <w:lang w:val="pt-PT"/>
        </w:rPr>
      </w:pPr>
    </w:p>
    <w:p w:rsidRPr="00642603" w:rsidR="00D66C4F" w14:paraId="1AD60CAC" w14:textId="77777777">
      <w:pPr>
        <w:rPr>
          <w:rStyle w:val="Fontdeparagrafimplicit"/>
          <w:lang w:val="pt-PT"/>
        </w:rPr>
      </w:pPr>
    </w:p>
    <w:sectPr>
      <w:footerReference w:type="even" r:id="rId4"/>
      <w:footerReference w:type="default" r:id="rId5"/>
      <w:pgSz w:w="11906" w:h="16838"/>
      <w:pgMar w:top="851" w:right="851" w:bottom="85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66C4F" w14:paraId="25742557"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D66C4F" w14:paraId="73C93413" w14:textId="77777777">
    <w:pPr>
      <w:pStyle w:val="Subsol"/>
      <w:ind w:right="360"/>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66C4F" w14:paraId="067B53C5"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D66C4F" w14:paraId="444959F9" w14:textId="77777777">
    <w:pPr>
      <w:pStyle w:val="Subsol"/>
      <w:ind w:right="360"/>
      <w:rPr>
        <w:rStyle w:val="Numrdepagi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C4F"/>
    <w:rsid w:val="000A7CC3"/>
    <w:rsid w:val="00240653"/>
    <w:rsid w:val="00642603"/>
    <w:rsid w:val="006714BF"/>
    <w:rsid w:val="009215E9"/>
    <w:rsid w:val="00A45054"/>
    <w:rsid w:val="00D66C4F"/>
    <w:rsid w:val="00D9620D"/>
  </w:rsids>
  <w:docVars>
    <w:docVar w:name="url" w:val="http://bd-cjca:80/ecris_cdms/document_upload.aspx?id_document=3300000000475646&amp;id_departament=3&amp;id_sesiune=309891&amp;id_user=157&amp;id_institutie=33&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5BDBFFCA"/>
  <w15:docId w15:val="{7603F8B9-F176-4A12-A8A6-C32DB6CB2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Bookman Old Style" w:hAnsi="Bookman Old Style"/>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
    <w:name w:val="a"/>
    <w:basedOn w:val="Normal"/>
    <w:link w:val="Fontdeparagrafimplicit"/>
    <w:rPr>
      <w:rFonts w:ascii="Times New Roman" w:hAnsi="Times New Roman"/>
      <w:lang w:val="pl-PL"/>
    </w:rPr>
  </w:style>
  <w:style w:type="paragraph" w:customStyle="1" w:styleId="Subsol">
    <w:name w:val="Subsol"/>
    <w:basedOn w:val="Normal"/>
    <w:pPr>
      <w:tabs>
        <w:tab w:val="center" w:pos="4320"/>
        <w:tab w:val="right" w:pos="8640"/>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aliases w:val=" Caracter Caracter1"/>
    <w:link w:val="a"/>
    <w:rPr>
      <w:rFonts w:ascii="Times New Roman" w:hAnsi="Times New Roman"/>
      <w:lang w:val="pl-PL"/>
    </w:rPr>
  </w:style>
  <w:style w:type="character" w:customStyle="1" w:styleId="ppar">
    <w:name w:val="p_par"/>
    <w:rPr>
      <w:sz w:val="24"/>
    </w:rPr>
  </w:style>
  <w:style w:type="character" w:customStyle="1" w:styleId="plinbdy">
    <w:name w:val="p_lin_bdy"/>
    <w:basedOn w:val="Fontdeparagrafimplicit"/>
    <w:rPr>
      <w:rFonts w:ascii="Times New Roman" w:hAnsi="Times New Roman"/>
      <w:lang w:val="pl-PL"/>
    </w:rPr>
  </w:style>
  <w:style w:type="character" w:customStyle="1" w:styleId="Numrdepagin">
    <w:name w:val="Număr de pagină"/>
    <w:basedOn w:val="Fontdeparagrafimplicit"/>
    <w:rPr>
      <w:rFonts w:ascii="Times New Roman" w:hAnsi="Times New Roman"/>
      <w:lang w:val="pl-PL"/>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22</ap:TotalTime>
  <ap:Pages>6</ap:Pages>
  <ap:Words>3031</ap:Words>
  <ap:Characters>17281</ap:Characters>
  <ap:Application>Microsoft Office Word</ap:Application>
  <ap:DocSecurity>0</ap:DocSecurity>
  <ap:Lines>144</ap:Lines>
  <ap:Paragraphs>40</ap:Paragraphs>
  <ap:ScaleCrop>false</ap:ScaleCrop>
  <ap:CharactersWithSpaces>20272</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2013-06-12T06:34:00.0000000Z</lastPrinted>
  <dc:subject/>
  <dc:description/>
  <keywords/>
  <category/>
  <contentStatus/>
  <dc:identifier/>
  <dc:language/>
  <version/>
</coreProperties>
</file>