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A1712A" w:rsidR="00A1712A" w14:paraId="3A58B838" w14:textId="6D677CF4">
      <w:pPr>
        <w:rPr>
          <w:b/>
          <w:bCs/>
          <w:szCs w:val="24"/>
        </w:rPr>
      </w:pPr>
      <w:r w:rsidRPr="00A1712A">
        <w:rPr>
          <w:b/>
          <w:bCs/>
          <w:szCs w:val="24"/>
        </w:rPr>
        <w:t xml:space="preserve">HOTĂRÂRE </w:t>
      </w:r>
      <w:r w:rsidR="008F3471">
        <w:rPr>
          <w:b/>
          <w:bCs/>
          <w:szCs w:val="24"/>
        </w:rPr>
        <w:t>5</w:t>
      </w:r>
    </w:p>
    <w:p w:rsidR="00501167" w14:paraId="4B7DBA78" w14:textId="7226174C">
      <w:pPr>
        <w:rPr>
          <w:b/>
        </w:rPr>
      </w:pPr>
      <w:r>
        <w:rPr>
          <w:color w:val="BFBFBF"/>
          <w:sz w:val="20"/>
        </w:rPr>
        <w:t>Document finalizat</w:t>
      </w:r>
    </w:p>
    <w:p w:rsidR="00501167" w14:paraId="316762A3" w14:textId="0C568128">
      <w:pPr>
        <w:rPr>
          <w:b/>
        </w:rPr>
      </w:pPr>
      <w:r>
        <w:rPr>
          <w:b/>
        </w:rPr>
        <w:t>Cod ECLI    ECLI:RO:</w:t>
      </w:r>
    </w:p>
    <w:p w:rsidR="00501167" w14:paraId="663FE745" w14:textId="422BDF6F">
      <w:pPr>
        <w:rPr>
          <w:b/>
        </w:rPr>
      </w:pPr>
      <w:r>
        <w:rPr>
          <w:b/>
        </w:rPr>
        <w:t xml:space="preserve">Dosar nr. </w:t>
      </w:r>
      <w:r w:rsidR="00A1712A">
        <w:rPr>
          <w:b/>
        </w:rPr>
        <w:t>.../.../...</w:t>
      </w:r>
    </w:p>
    <w:p w:rsidR="00501167" w14:paraId="3C983D06" w14:textId="77777777">
      <w:pPr>
        <w:rPr>
          <w:b/>
        </w:rPr>
      </w:pPr>
    </w:p>
    <w:p w:rsidR="00501167" w14:paraId="3769EBCB" w14:textId="77777777">
      <w:pPr>
        <w:ind w:firstLine="600"/>
        <w:jc w:val="center"/>
        <w:rPr>
          <w:b/>
        </w:rPr>
      </w:pPr>
    </w:p>
    <w:p w:rsidR="00501167" w14:paraId="758791B3" w14:textId="77777777">
      <w:pPr>
        <w:ind w:firstLine="600"/>
        <w:jc w:val="center"/>
        <w:rPr>
          <w:b/>
        </w:rPr>
      </w:pPr>
      <w:r>
        <w:rPr>
          <w:b/>
        </w:rPr>
        <w:t>R O M Â N I A</w:t>
      </w:r>
    </w:p>
    <w:p w:rsidR="00501167" w14:paraId="6CED80C0" w14:textId="1923F75B">
      <w:pPr>
        <w:ind w:firstLine="600"/>
        <w:jc w:val="center"/>
        <w:rPr>
          <w:b/>
        </w:rPr>
      </w:pPr>
      <w:r>
        <w:rPr>
          <w:b/>
        </w:rPr>
        <w:t xml:space="preserve">CURTEA DE APEL </w:t>
      </w:r>
      <w:r w:rsidR="00A1712A">
        <w:rPr>
          <w:b/>
        </w:rPr>
        <w:t>...</w:t>
      </w:r>
    </w:p>
    <w:p w:rsidR="00501167" w14:paraId="6E714859" w14:textId="7AFF8178">
      <w:pPr>
        <w:ind w:firstLine="600"/>
        <w:jc w:val="center"/>
        <w:rPr>
          <w:b/>
          <w:i/>
          <w:u w:val="single"/>
        </w:rPr>
      </w:pPr>
      <w:r>
        <w:rPr>
          <w:b/>
        </w:rPr>
        <w:t xml:space="preserve">SECŢIA </w:t>
      </w:r>
      <w:r w:rsidR="00A1712A">
        <w:rPr>
          <w:b/>
        </w:rPr>
        <w:t>...</w:t>
      </w:r>
      <w:r>
        <w:rPr>
          <w:b/>
        </w:rPr>
        <w:t xml:space="preserve"> CONTENCIOS ADMINISTRATIV ŞI FISCAL </w:t>
      </w:r>
    </w:p>
    <w:p w:rsidR="00501167" w14:paraId="0AF16F41" w14:textId="77777777">
      <w:pPr>
        <w:ind w:firstLine="600"/>
        <w:jc w:val="center"/>
        <w:rPr>
          <w:b/>
          <w:i/>
          <w:u w:val="single"/>
        </w:rPr>
      </w:pPr>
    </w:p>
    <w:p w:rsidR="00501167" w14:paraId="6B45B9E5" w14:textId="080A73A7">
      <w:pPr>
        <w:ind w:firstLine="600"/>
        <w:jc w:val="center"/>
        <w:rPr>
          <w:b/>
          <w:i/>
          <w:u w:val="single"/>
        </w:rPr>
      </w:pPr>
      <w:r>
        <w:rPr>
          <w:b/>
          <w:i/>
          <w:u w:val="single"/>
        </w:rPr>
        <w:t>DECIZIA CIVILĂ NR.</w:t>
      </w:r>
      <w:r w:rsidR="00A1712A">
        <w:rPr>
          <w:b/>
          <w:i/>
          <w:u w:val="single"/>
        </w:rPr>
        <w:t>...</w:t>
      </w:r>
    </w:p>
    <w:p w:rsidR="00501167" w14:paraId="6CF9899D" w14:textId="6B189282">
      <w:pPr>
        <w:ind w:firstLine="600"/>
        <w:jc w:val="center"/>
        <w:rPr>
          <w:b/>
        </w:rPr>
      </w:pPr>
      <w:r>
        <w:rPr>
          <w:b/>
        </w:rPr>
        <w:t xml:space="preserve">Şedinţa publică din data de </w:t>
      </w:r>
      <w:r w:rsidR="00A1712A">
        <w:rPr>
          <w:b/>
        </w:rPr>
        <w:t>...</w:t>
      </w:r>
    </w:p>
    <w:p w:rsidR="00501167" w14:paraId="3C213CF4" w14:textId="77777777">
      <w:pPr>
        <w:ind w:firstLine="600"/>
        <w:jc w:val="center"/>
        <w:rPr>
          <w:b/>
        </w:rPr>
      </w:pPr>
      <w:r>
        <w:rPr>
          <w:b/>
        </w:rPr>
        <w:t>Curtea constituită din:</w:t>
      </w:r>
    </w:p>
    <w:p w:rsidR="00501167" w14:paraId="622C2C4A" w14:textId="29679481">
      <w:pPr>
        <w:ind w:firstLine="600"/>
        <w:jc w:val="center"/>
        <w:rPr>
          <w:b/>
        </w:rPr>
      </w:pPr>
      <w:r>
        <w:rPr>
          <w:b/>
        </w:rPr>
        <w:t>PREŞEDINTE: A0012</w:t>
      </w:r>
      <w:r>
        <w:rPr>
          <w:b/>
        </w:rPr>
        <w:t xml:space="preserve"> </w:t>
      </w:r>
    </w:p>
    <w:p w:rsidR="00501167" w14:paraId="53ABEFF1" w14:textId="7838886C">
      <w:pPr>
        <w:ind w:firstLine="600"/>
        <w:jc w:val="center"/>
        <w:rPr>
          <w:b/>
        </w:rPr>
      </w:pPr>
      <w:r>
        <w:rPr>
          <w:b/>
        </w:rPr>
        <w:t xml:space="preserve">JUDECĂTOR: </w:t>
      </w:r>
      <w:r w:rsidR="00A1712A">
        <w:rPr>
          <w:b/>
        </w:rPr>
        <w:t>...</w:t>
      </w:r>
    </w:p>
    <w:p w:rsidR="00501167" w14:paraId="0620E152" w14:textId="1C161A6A">
      <w:pPr>
        <w:ind w:firstLine="600"/>
        <w:jc w:val="center"/>
        <w:rPr>
          <w:b/>
        </w:rPr>
      </w:pPr>
      <w:r>
        <w:rPr>
          <w:b/>
        </w:rPr>
        <w:t xml:space="preserve">JUDECĂTOR: </w:t>
      </w:r>
      <w:r w:rsidR="00A1712A">
        <w:rPr>
          <w:b/>
        </w:rPr>
        <w:t>...</w:t>
      </w:r>
    </w:p>
    <w:p w:rsidR="00501167" w14:paraId="3670C86D" w14:textId="768986F8">
      <w:pPr>
        <w:ind w:firstLine="600"/>
        <w:jc w:val="center"/>
      </w:pPr>
      <w:r>
        <w:rPr>
          <w:b/>
        </w:rPr>
        <w:t xml:space="preserve">GREFIER: </w:t>
      </w:r>
      <w:r w:rsidR="00A1712A">
        <w:rPr>
          <w:b/>
        </w:rPr>
        <w:t>...</w:t>
      </w:r>
      <w:r>
        <w:t xml:space="preserve"> </w:t>
      </w:r>
    </w:p>
    <w:p w:rsidR="00501167" w14:paraId="1FC5DBEF" w14:textId="77777777">
      <w:pPr>
        <w:ind w:right="91" w:firstLine="709"/>
        <w:jc w:val="both"/>
      </w:pPr>
    </w:p>
    <w:p w:rsidR="00501167" w14:paraId="04932D9B" w14:textId="77777777">
      <w:pPr>
        <w:ind w:right="91" w:firstLine="709"/>
        <w:jc w:val="both"/>
      </w:pPr>
    </w:p>
    <w:p w:rsidR="00501167" w14:paraId="1D493541" w14:textId="243E7E5B">
      <w:pPr>
        <w:ind w:right="91" w:firstLine="709"/>
        <w:jc w:val="both"/>
        <w:rPr>
          <w:i/>
        </w:rPr>
      </w:pPr>
      <w:r>
        <w:t xml:space="preserve">Pe rol, soluţionarea recursurilor formulate de recurenta-reclamantă </w:t>
      </w:r>
      <w:bookmarkStart w:name="_Hlk163744931" w:id="0"/>
      <w:bookmarkStart w:name="_Hlk163826118" w:id="1"/>
      <w:r w:rsidR="00A1712A">
        <w:rPr>
          <w:b/>
        </w:rPr>
        <w:t>R</w:t>
      </w:r>
      <w:r>
        <w:rPr>
          <w:b/>
        </w:rPr>
        <w:t xml:space="preserve"> S.R.L.</w:t>
      </w:r>
      <w:bookmarkEnd w:id="0"/>
      <w:r>
        <w:rPr>
          <w:b/>
        </w:rPr>
        <w:t xml:space="preserve"> - ÎN INSOLVENŢĂ PRIN LICHID JUDICIAR CII </w:t>
      </w:r>
      <w:r w:rsidR="00A1712A">
        <w:rPr>
          <w:b/>
        </w:rPr>
        <w:t>X</w:t>
      </w:r>
      <w:r>
        <w:rPr>
          <w:b/>
        </w:rPr>
        <w:t xml:space="preserve"> </w:t>
      </w:r>
      <w:bookmarkEnd w:id="1"/>
      <w:r>
        <w:t xml:space="preserve">împotriva sentinţei </w:t>
      </w:r>
      <w:bookmarkStart w:name="_Hlk163743762" w:id="2"/>
      <w:r>
        <w:t xml:space="preserve">civile nr. </w:t>
      </w:r>
      <w:r w:rsidR="00A1712A">
        <w:t>.../...2021</w:t>
      </w:r>
      <w:bookmarkEnd w:id="2"/>
      <w:r>
        <w:t xml:space="preserve">, pronunţate de </w:t>
      </w:r>
      <w:r w:rsidR="00A1712A">
        <w:t>Tribunalul ...</w:t>
      </w:r>
      <w:r>
        <w:t xml:space="preserve"> Secţia Civilă, în dosarul nr. </w:t>
      </w:r>
      <w:r w:rsidR="00A1712A">
        <w:t>.../.../...</w:t>
      </w:r>
      <w:r>
        <w:t>, în contradictoriu cu intimaţii-</w:t>
      </w:r>
      <w:r>
        <w:t>pârâţi</w:t>
      </w:r>
      <w:r>
        <w:t xml:space="preserve"> </w:t>
      </w:r>
      <w:r>
        <w:rPr>
          <w:b/>
        </w:rPr>
        <w:t xml:space="preserve">PRIMĂRIA MUNICIPIULUI </w:t>
      </w:r>
      <w:r w:rsidR="00A1712A">
        <w:rPr>
          <w:b/>
        </w:rPr>
        <w:t>P</w:t>
      </w:r>
      <w:r>
        <w:rPr>
          <w:b/>
        </w:rPr>
        <w:t xml:space="preserve">, PRIN PRIMAR </w:t>
      </w:r>
      <w:r>
        <w:t>şi</w:t>
      </w:r>
      <w:r>
        <w:rPr>
          <w:b/>
        </w:rPr>
        <w:t xml:space="preserve"> UNITATEA ADMINISTRATIV TERITORIALĂ-MUNICIPIUL </w:t>
      </w:r>
      <w:r w:rsidR="00A1712A">
        <w:rPr>
          <w:b/>
        </w:rPr>
        <w:t>P</w:t>
      </w:r>
      <w:r>
        <w:rPr>
          <w:b/>
        </w:rPr>
        <w:t xml:space="preserve">-PRIN PRIMAR, </w:t>
      </w:r>
      <w:r>
        <w:t xml:space="preserve">având ca obiect </w:t>
      </w:r>
      <w:r>
        <w:rPr>
          <w:i/>
        </w:rPr>
        <w:t>pretenţii</w:t>
      </w:r>
      <w:r>
        <w:rPr>
          <w:i/>
        </w:rPr>
        <w:t>.</w:t>
      </w:r>
    </w:p>
    <w:p w:rsidR="00501167" w14:paraId="1C8CBCF5" w14:textId="732BC5D4">
      <w:pPr>
        <w:ind w:firstLine="708"/>
        <w:jc w:val="both"/>
      </w:pPr>
      <w:r>
        <w:t xml:space="preserve">La apelul nominal făcut în şedinţă publică, în intervalul corespunzător, a răspuns recurenta-reclamantă prin lichidator judiciar </w:t>
      </w:r>
      <w:r w:rsidR="00A1712A">
        <w:t>X</w:t>
      </w:r>
      <w:r>
        <w:t>, lipsind intimaţii-</w:t>
      </w:r>
      <w:r>
        <w:t>pârâţi</w:t>
      </w:r>
      <w:r>
        <w:t>.</w:t>
      </w:r>
    </w:p>
    <w:p w:rsidR="00501167" w14:paraId="5E39BB46" w14:textId="77777777">
      <w:pPr>
        <w:ind w:firstLine="708"/>
        <w:jc w:val="both"/>
      </w:pPr>
      <w:r>
        <w:t>Procedura de citare este legal îndeplinită.</w:t>
      </w:r>
    </w:p>
    <w:p w:rsidR="00501167" w14:paraId="67D25614" w14:textId="77777777">
      <w:pPr>
        <w:ind w:firstLine="708"/>
        <w:jc w:val="both"/>
      </w:pPr>
      <w:r>
        <w:t xml:space="preserve">S-a făcut referatul cauzei de către grefierul de şedinţă, care învederează Curţii faptul că dosarul se află la primul termen de judecată în recurs, după care, </w:t>
      </w:r>
    </w:p>
    <w:p w:rsidR="00501167" w14:paraId="0B3D1B74" w14:textId="77777777">
      <w:pPr>
        <w:ind w:firstLine="708"/>
        <w:jc w:val="both"/>
      </w:pPr>
      <w:r>
        <w:t>Curtea, observând că nu se formulează cereri prealabile, acordă cuvântul asupra probelor.</w:t>
      </w:r>
    </w:p>
    <w:p w:rsidR="00501167" w14:paraId="4252F0FB" w14:textId="77777777">
      <w:pPr>
        <w:ind w:firstLine="708"/>
        <w:jc w:val="both"/>
      </w:pPr>
      <w:r>
        <w:t>Recurenta – reclamantă prin lichidator judiciar solicită încuviinţarea probei cu înscrisurile existente la dosarul cauzei.</w:t>
      </w:r>
    </w:p>
    <w:p w:rsidR="00501167" w14:paraId="02F39DBC" w14:textId="69A0BC2B">
      <w:pPr>
        <w:ind w:firstLine="708"/>
        <w:jc w:val="both"/>
      </w:pPr>
      <w:r>
        <w:t xml:space="preserve">Curtea, dat fiind că nu au fost depuse înscrisuri noi în recurs, acordă cuvântul asupra recursului declarat împotriva sentinţei civile nr. </w:t>
      </w:r>
      <w:r w:rsidR="00A1712A">
        <w:t>.../...2021</w:t>
      </w:r>
      <w:r>
        <w:t xml:space="preserve">, pronunţată de </w:t>
      </w:r>
      <w:r w:rsidR="00A1712A">
        <w:t>Tribunalul ...</w:t>
      </w:r>
      <w:r>
        <w:t xml:space="preserve"> Secţia Civilă. </w:t>
      </w:r>
    </w:p>
    <w:p w:rsidR="00501167" w14:paraId="56F6F2E3" w14:textId="733AF31C">
      <w:pPr>
        <w:ind w:firstLine="708"/>
        <w:jc w:val="both"/>
      </w:pPr>
      <w:r>
        <w:t xml:space="preserve">Recurenta-reclamantă prin lichidator judiciar, având cuvântul asupra recursului formulat împotriva sentinţei civile nr. </w:t>
      </w:r>
      <w:r w:rsidR="00A1712A">
        <w:t>.../...2021</w:t>
      </w:r>
      <w:r>
        <w:t xml:space="preserve">, solicită admiterea recursului, casarea în parte a sentinţei atacate, numai în ceea ce priveşte soluţia de respingere a cererii formulate împotriva pârâtului Municipiul </w:t>
      </w:r>
      <w:r w:rsidR="00A1712A">
        <w:t>P</w:t>
      </w:r>
      <w:r>
        <w:t xml:space="preserve"> prin Primar şi trimiterea cauzei spre rejudecare; în subsidiar, solicită admiterea recursului, casarea în parte şi reţinerea cauzei spre rejudecare. În aceste condiţii, susţine că sentinţa pronunţată de instanţa de fond a fost dată cu încălcarea dispoziţiilor art. 425 alin. (1) lit. b) </w:t>
      </w:r>
      <w:r>
        <w:t>C.proc.civ</w:t>
      </w:r>
      <w:r>
        <w:t>., în condiţiile în care soluţia de resping</w:t>
      </w:r>
      <w:r>
        <w:t xml:space="preserve">e a cererii formulate împotriva Municipiului </w:t>
      </w:r>
      <w:r w:rsidR="00A1712A">
        <w:t>P</w:t>
      </w:r>
      <w:r>
        <w:t xml:space="preserve"> prin primar a fost respinsă fără a se </w:t>
      </w:r>
      <w:r>
        <w:t>menţiona</w:t>
      </w:r>
      <w:r>
        <w:t xml:space="preserve"> considerentele pentru care a fost pronunţată soluţia. Or, în lipsa acestor considerente nu se poate efectua controlul judiciar al sentinţei, fiind echivalată cu soluţionarea procesului fără a se intra în fondul cauzei, ceea ce implică casarea cauzei şi trimiterea spre rejudecare, iar în subsidiar, solicită în casarea cu </w:t>
      </w:r>
      <w:r>
        <w:t>reţinere</w:t>
      </w:r>
      <w:r>
        <w:t xml:space="preserve"> spre rejudecare. Arată că instanţa de fond a aplicat greşit dispoziţiile materiale apli</w:t>
      </w:r>
      <w:r>
        <w:t xml:space="preserve">cabile în speţă, enumerate în cuprinsul cererii de recurs. </w:t>
      </w:r>
      <w:r>
        <w:t xml:space="preserve">Astfel, chiar dacă în contractul din care izvorăsc pretenţiile recurentei figurează ca parte Primăria </w:t>
      </w:r>
      <w:r w:rsidR="00A1712A">
        <w:t>P</w:t>
      </w:r>
      <w:r>
        <w:t xml:space="preserve"> prin Primar, având în vedere faptul că aceasta figurează cu codul fiscal al Municipiului </w:t>
      </w:r>
      <w:r w:rsidR="00A1712A">
        <w:t>P</w:t>
      </w:r>
      <w:r>
        <w:t xml:space="preserve"> prin Primar, în mod evident cel care a dobândit drepturi şi şi-a asumat obligaţii prin respectivul contract este Municipiul </w:t>
      </w:r>
      <w:r w:rsidR="00A1712A">
        <w:t>P</w:t>
      </w:r>
      <w:r>
        <w:t xml:space="preserve"> prin Primar. Or, în faţa instanţei de fond Municipiul </w:t>
      </w:r>
      <w:r w:rsidR="00A1712A">
        <w:t>P</w:t>
      </w:r>
      <w:r>
        <w:t xml:space="preserve"> prin Primar a depus întâmpinare şi a recunoscut în mod expres faptul că a do</w:t>
      </w:r>
      <w:r>
        <w:t xml:space="preserve">bândit drepturi şi şi-a asumat obligaţii prin contractul respectiv. De asemenea, solicită instanţei să aibă în vedere puterea de lucru judecat a sentinţei nr. </w:t>
      </w:r>
      <w:r w:rsidR="00A1712A">
        <w:t>...</w:t>
      </w:r>
      <w:r>
        <w:t>/</w:t>
      </w:r>
      <w:r w:rsidR="009E251A">
        <w:t>...</w:t>
      </w:r>
      <w:r>
        <w:t xml:space="preserve">.06.2017, pronunţată de </w:t>
      </w:r>
      <w:r w:rsidR="00A1712A">
        <w:t>Tribunalul ...</w:t>
      </w:r>
      <w:r>
        <w:t xml:space="preserve"> în dosarul nr. </w:t>
      </w:r>
      <w:r w:rsidR="00A1712A">
        <w:t>.../.../2017</w:t>
      </w:r>
      <w:r>
        <w:t xml:space="preserve">, definitivă prin decizia nr. </w:t>
      </w:r>
      <w:r w:rsidR="00A1712A">
        <w:t>...</w:t>
      </w:r>
      <w:r>
        <w:t xml:space="preserve">/2017, prin care s-a reţinut cu putere de lucru judecat faptul că cesiunea de </w:t>
      </w:r>
      <w:r>
        <w:t>creanţă</w:t>
      </w:r>
      <w:r>
        <w:t xml:space="preserve"> dintre </w:t>
      </w:r>
      <w:r w:rsidR="00A1712A">
        <w:t>W</w:t>
      </w:r>
      <w:r>
        <w:t xml:space="preserve"> SRL şi </w:t>
      </w:r>
      <w:r w:rsidR="00A1712A">
        <w:t>R</w:t>
      </w:r>
      <w:r>
        <w:t xml:space="preserve"> S.R.L. este una legală. Mai arată că baza </w:t>
      </w:r>
      <w:r>
        <w:t>creanţei</w:t>
      </w:r>
      <w:r>
        <w:t xml:space="preserve"> şi o parte dintre </w:t>
      </w:r>
      <w:r>
        <w:t>penalităţi</w:t>
      </w:r>
      <w:r>
        <w:t xml:space="preserve"> au fost achitate de către Municipiul </w:t>
      </w:r>
      <w:r w:rsidR="00A1712A">
        <w:t>P</w:t>
      </w:r>
      <w:r>
        <w:t xml:space="preserve"> prin Primar şi solicită </w:t>
      </w:r>
      <w:r>
        <w:t xml:space="preserve">acordarea </w:t>
      </w:r>
      <w:r>
        <w:t>penalităţilor</w:t>
      </w:r>
      <w:r>
        <w:t xml:space="preserve"> până la rata efectivă a debitului. În concluzie, solicită admiterea recursului, astfel cum a fost formulat.</w:t>
      </w:r>
    </w:p>
    <w:p w:rsidR="00501167" w14:paraId="5AD0D425" w14:textId="77777777">
      <w:pPr>
        <w:ind w:firstLine="708"/>
        <w:jc w:val="both"/>
      </w:pPr>
      <w:r>
        <w:t>Curtea reţine cauza în pronunţare.</w:t>
      </w:r>
    </w:p>
    <w:p w:rsidR="00501167" w14:paraId="18676C94" w14:textId="77777777">
      <w:pPr>
        <w:ind w:right="91"/>
        <w:rPr>
          <w:b/>
        </w:rPr>
      </w:pPr>
    </w:p>
    <w:p w:rsidR="00501167" w14:paraId="52BD3B23" w14:textId="77777777">
      <w:pPr>
        <w:ind w:right="91"/>
        <w:jc w:val="center"/>
        <w:rPr>
          <w:b/>
        </w:rPr>
      </w:pPr>
      <w:r>
        <w:rPr>
          <w:b/>
        </w:rPr>
        <w:t xml:space="preserve">CURTEA, </w:t>
      </w:r>
    </w:p>
    <w:p w:rsidR="00501167" w14:paraId="40929198" w14:textId="77777777">
      <w:pPr>
        <w:jc w:val="center"/>
      </w:pPr>
    </w:p>
    <w:p w:rsidR="00501167" w14:paraId="51E852ED" w14:textId="77777777">
      <w:pPr>
        <w:ind w:firstLine="720"/>
        <w:jc w:val="both"/>
        <w:rPr>
          <w:i/>
        </w:rPr>
      </w:pPr>
      <w:r>
        <w:rPr>
          <w:i/>
        </w:rPr>
        <w:t>Deliberând asupra recursului de faţă, constată următoarele:</w:t>
      </w:r>
    </w:p>
    <w:p w:rsidR="00501167" w14:paraId="58C23EB7" w14:textId="77777777">
      <w:pPr>
        <w:ind w:firstLine="720"/>
        <w:jc w:val="both"/>
        <w:rPr>
          <w:i/>
        </w:rPr>
      </w:pPr>
      <w:r>
        <w:rPr>
          <w:b/>
        </w:rPr>
        <w:t>I. Circumstanțele cauzei</w:t>
      </w:r>
    </w:p>
    <w:p w:rsidR="00501167" w14:paraId="2EECCC8C" w14:textId="77777777">
      <w:pPr>
        <w:ind w:firstLine="720"/>
        <w:jc w:val="both"/>
        <w:rPr>
          <w:i/>
        </w:rPr>
      </w:pPr>
      <w:r>
        <w:rPr>
          <w:b/>
          <w:i/>
        </w:rPr>
        <w:t>I.1. Obiectul cererii de chemare în judecată</w:t>
      </w:r>
    </w:p>
    <w:p w:rsidR="00501167" w14:paraId="4D6FD713" w14:textId="56DA680B">
      <w:pPr>
        <w:ind w:firstLine="705"/>
        <w:jc w:val="both"/>
      </w:pPr>
      <w:r>
        <w:t xml:space="preserve">Prin </w:t>
      </w:r>
      <w:r>
        <w:rPr>
          <w:b/>
          <w:i/>
        </w:rPr>
        <w:t>cererea de chemare în judecată</w:t>
      </w:r>
      <w:r>
        <w:t xml:space="preserve"> înregistrată pe rolul Tribunalului </w:t>
      </w:r>
      <w:r w:rsidR="00A1712A">
        <w:t>...</w:t>
      </w:r>
      <w:r>
        <w:t xml:space="preserve"> la data de 10.08.2017, sub nr. </w:t>
      </w:r>
      <w:r w:rsidR="00A1712A">
        <w:t>.../.../...</w:t>
      </w:r>
      <w:r>
        <w:t xml:space="preserve">, recurenta </w:t>
      </w:r>
      <w:r w:rsidR="00A1712A">
        <w:t>R</w:t>
      </w:r>
      <w:r>
        <w:t xml:space="preserve"> S.R.L. în insolvenţă, prin administrator judiciar C.I.I. </w:t>
      </w:r>
      <w:r w:rsidR="00A1712A">
        <w:t xml:space="preserve">X </w:t>
      </w:r>
      <w:r>
        <w:t xml:space="preserve">în contradictoriu cu pârâţii Primăria Municipiului </w:t>
      </w:r>
      <w:r w:rsidR="00A1712A">
        <w:t>P</w:t>
      </w:r>
      <w:r>
        <w:t xml:space="preserve"> prin primar, Municipiul </w:t>
      </w:r>
      <w:r w:rsidR="00A1712A">
        <w:t>P</w:t>
      </w:r>
      <w:r>
        <w:t xml:space="preserve"> prin primar şi Consiliul Local </w:t>
      </w:r>
      <w:r w:rsidR="00A1712A">
        <w:t>P</w:t>
      </w:r>
      <w:r>
        <w:t xml:space="preserve"> a solicitat obligarea pârâtelor la achitarea sumei de 932.722,06 lei reprezentând principal restant rezultat din contractul de lucrări nr. </w:t>
      </w:r>
      <w:r w:rsidR="00A1712A">
        <w:t>...</w:t>
      </w:r>
      <w:r>
        <w:t xml:space="preserve">/17.08.2011 încheiat între Primăria </w:t>
      </w:r>
      <w:r w:rsidR="00A1712A">
        <w:t>P</w:t>
      </w:r>
      <w:r>
        <w:t xml:space="preserve"> şi </w:t>
      </w:r>
      <w:r w:rsidR="00A1712A">
        <w:t>W</w:t>
      </w:r>
      <w:r>
        <w:t xml:space="preserve"> SRL, </w:t>
      </w:r>
      <w:r>
        <w:t>creanţa</w:t>
      </w:r>
      <w:r>
        <w:t xml:space="preserve"> cesionată de </w:t>
      </w:r>
      <w:r w:rsidR="00A1712A">
        <w:t>W</w:t>
      </w:r>
      <w:r>
        <w:t xml:space="preserve"> SR</w:t>
      </w:r>
      <w:r>
        <w:t xml:space="preserve">L către </w:t>
      </w:r>
      <w:r w:rsidR="00A1712A">
        <w:t>R</w:t>
      </w:r>
      <w:r>
        <w:t xml:space="preserve"> SRL prin contractul nr. </w:t>
      </w:r>
      <w:r w:rsidR="00A1712A">
        <w:t>...</w:t>
      </w:r>
      <w:r>
        <w:t xml:space="preserve">/2015, suma de 317.125,50 lei reprezentând </w:t>
      </w:r>
      <w:r>
        <w:t>penalităţi</w:t>
      </w:r>
      <w:r>
        <w:t xml:space="preserve"> calculate conform clauzei penale înscrisă în paragraful 11.2 din contractul de lucrări nr. </w:t>
      </w:r>
      <w:r w:rsidR="00A1712A">
        <w:t>...</w:t>
      </w:r>
      <w:r>
        <w:t>/17.08.2011. Solicită ca pârâtele să fie obligate să achite în continuare dobânzile penalizatoare până la plata integrală a principalului restant, cu cheltuieli de judecată.</w:t>
      </w:r>
    </w:p>
    <w:p w:rsidR="00501167" w14:paraId="569AC0ED" w14:textId="77777777">
      <w:pPr>
        <w:ind w:firstLine="709"/>
        <w:jc w:val="both"/>
        <w:rPr>
          <w:b/>
          <w:i/>
        </w:rPr>
      </w:pPr>
      <w:r>
        <w:rPr>
          <w:b/>
          <w:i/>
        </w:rPr>
        <w:t>I.2. Soluţia instanţei de fond</w:t>
      </w:r>
    </w:p>
    <w:p w:rsidR="00501167" w14:paraId="09E839D0" w14:textId="55F33DE8">
      <w:pPr>
        <w:ind w:firstLine="709"/>
        <w:jc w:val="both"/>
      </w:pPr>
      <w:r>
        <w:t xml:space="preserve">Prin </w:t>
      </w:r>
      <w:r>
        <w:rPr>
          <w:b/>
          <w:i/>
        </w:rPr>
        <w:t>sentinţa civilă nr.</w:t>
      </w:r>
      <w:r>
        <w:t xml:space="preserve"> </w:t>
      </w:r>
      <w:r w:rsidR="00A1712A">
        <w:rPr>
          <w:b/>
          <w:i/>
        </w:rPr>
        <w:t>.../...2021</w:t>
      </w:r>
      <w:r>
        <w:rPr>
          <w:b/>
          <w:i/>
        </w:rPr>
        <w:t xml:space="preserve">, </w:t>
      </w:r>
      <w:r w:rsidR="00A1712A">
        <w:t>Tribunalul ...</w:t>
      </w:r>
      <w:r>
        <w:t xml:space="preserve"> - Secţia Civilă a dispus următoarele: admite cererea, aşa cum a fost modificată prin restrângerea pretenţiilor, formulată recurenta </w:t>
      </w:r>
      <w:r w:rsidR="00A1712A">
        <w:t>R</w:t>
      </w:r>
      <w:r>
        <w:t xml:space="preserve"> S.R.L. - în insolvenţă, prin lichidator judiciar CII </w:t>
      </w:r>
      <w:r w:rsidR="00A1712A">
        <w:t>X</w:t>
      </w:r>
      <w:r>
        <w:t xml:space="preserve">, în contradictoriu cu pârâta Primăria Municipiului </w:t>
      </w:r>
      <w:r w:rsidR="00A1712A">
        <w:t>P</w:t>
      </w:r>
      <w:r>
        <w:t xml:space="preserve">, prin Primar; omologhează raportul de expertiză judiciară efectuat în cauză (filele 172 – 177, vol. II) de către expertul </w:t>
      </w:r>
      <w:r w:rsidR="00A1712A">
        <w:t>...</w:t>
      </w:r>
      <w:r>
        <w:t xml:space="preserve">, aşa cum a fost completat prin supliment (filele 17 – 22, vol. III); obligă pârâta Primăria Municipiului </w:t>
      </w:r>
      <w:r w:rsidR="00A1712A">
        <w:t>P</w:t>
      </w:r>
      <w:r>
        <w:t>, prin Primar să plătea</w:t>
      </w:r>
      <w:r>
        <w:t xml:space="preserve">scă reclamantei </w:t>
      </w:r>
      <w:r w:rsidR="00A1712A">
        <w:t>R</w:t>
      </w:r>
      <w:r>
        <w:t xml:space="preserve"> S.R.L. - în insolvenţă suma de 376.177,02 lei, reprezentând </w:t>
      </w:r>
      <w:r>
        <w:t>penalităţi</w:t>
      </w:r>
      <w:r>
        <w:t xml:space="preserve"> de întârziere; admite cererea expertului </w:t>
      </w:r>
      <w:r w:rsidR="00A1712A">
        <w:t>...</w:t>
      </w:r>
      <w:r>
        <w:t xml:space="preserve"> de suplimentare a onorariului; obligă ambele părţi să plătească expertului suma de 20 lei fiecare, reprezentând onorariu suplimentar.</w:t>
      </w:r>
    </w:p>
    <w:p w:rsidR="00501167" w14:paraId="2CFEA1C0" w14:textId="77777777">
      <w:pPr>
        <w:ind w:firstLine="709"/>
        <w:jc w:val="both"/>
      </w:pPr>
      <w:r>
        <w:rPr>
          <w:b/>
          <w:i/>
        </w:rPr>
        <w:t>I.3. Calea de atac exercitată</w:t>
      </w:r>
    </w:p>
    <w:p w:rsidR="00501167" w14:paraId="3F901DA3" w14:textId="423D9ABF">
      <w:pPr>
        <w:ind w:firstLine="709"/>
        <w:jc w:val="both"/>
      </w:pPr>
      <w:r>
        <w:t xml:space="preserve">Împotriva acestei sentinţe a declarat </w:t>
      </w:r>
      <w:r>
        <w:rPr>
          <w:b/>
          <w:i/>
        </w:rPr>
        <w:t>recurs</w:t>
      </w:r>
      <w:r>
        <w:t xml:space="preserve"> recurenta </w:t>
      </w:r>
      <w:r w:rsidR="00A1712A">
        <w:t>R</w:t>
      </w:r>
      <w:r>
        <w:t xml:space="preserve"> S.R.L. - în insolvenţă prin lichidator judiciar C.I.I. </w:t>
      </w:r>
      <w:r w:rsidR="00A1712A">
        <w:t>X</w:t>
      </w:r>
      <w:r>
        <w:t xml:space="preserve">, solicitând admiterea recursului, casarea în parte a sentinţei </w:t>
      </w:r>
      <w:r>
        <w:t>recurate</w:t>
      </w:r>
      <w:r>
        <w:t xml:space="preserve"> în ceea ce priveşte soluţia de respingere a cererii introductive împotriva pârâtului Municipiul </w:t>
      </w:r>
      <w:r w:rsidR="00A1712A">
        <w:t>P</w:t>
      </w:r>
      <w:r>
        <w:t xml:space="preserve"> şi trimiterea cauzei spre rejudecare Tribunalului </w:t>
      </w:r>
      <w:r w:rsidR="00A1712A">
        <w:t>...</w:t>
      </w:r>
      <w:r>
        <w:t xml:space="preserve"> numai în ceea ce priveşte soluţia casată. În subsidiar, a solicitat admiterea recursului, casarea în parte a sentinţei </w:t>
      </w:r>
      <w:r>
        <w:t>recurate</w:t>
      </w:r>
      <w:r>
        <w:t xml:space="preserve"> în ceea ce priveşte soluţia de respingere a cererii introductive împotriva pârâtului</w:t>
      </w:r>
      <w:r>
        <w:t xml:space="preserve"> Municipiul </w:t>
      </w:r>
      <w:r w:rsidR="00A1712A">
        <w:t>P</w:t>
      </w:r>
      <w:r>
        <w:t xml:space="preserve"> şi, în rejudecare, admiterea cererii introductive împotriva pârâtului Municipiul </w:t>
      </w:r>
      <w:r w:rsidR="00A1712A">
        <w:t>P</w:t>
      </w:r>
      <w:r>
        <w:t xml:space="preserve"> prin primar, astfel cum aceasta a fost precizată şi obligarea pârâtelor la plata cheltuielilor de judecată.</w:t>
      </w:r>
    </w:p>
    <w:p w:rsidR="00501167" w14:paraId="16CDDCB8" w14:textId="3FC3587A">
      <w:pPr>
        <w:ind w:firstLine="709"/>
        <w:jc w:val="both"/>
      </w:pPr>
      <w:r>
        <w:t xml:space="preserve">În motivarea recursului, recurenta a arătat că prin cererea introductivă a solicitat obligarea pârâtelor Primăria Municipiului </w:t>
      </w:r>
      <w:r w:rsidR="00A1712A">
        <w:t>P</w:t>
      </w:r>
      <w:r>
        <w:t xml:space="preserve"> prin primar, Municipiul </w:t>
      </w:r>
      <w:r w:rsidR="00A1712A">
        <w:t>P</w:t>
      </w:r>
      <w:r>
        <w:t xml:space="preserve"> prin primar şi Consiliul </w:t>
      </w:r>
      <w:r>
        <w:t xml:space="preserve">Local </w:t>
      </w:r>
      <w:r w:rsidR="00A1712A">
        <w:t>P</w:t>
      </w:r>
      <w:r>
        <w:t xml:space="preserve"> la plata către reclamantă a sumei de 932.722,06 lei reprezentând principal restant rezultat din contractul de lucrări nr. </w:t>
      </w:r>
      <w:r w:rsidR="00A1712A">
        <w:t>...</w:t>
      </w:r>
      <w:r>
        <w:t xml:space="preserve">/17.08.2011 încheiat între Primăria </w:t>
      </w:r>
      <w:r w:rsidR="00A1712A">
        <w:t>P</w:t>
      </w:r>
      <w:r>
        <w:t xml:space="preserve"> şi </w:t>
      </w:r>
      <w:r w:rsidR="00A1712A">
        <w:t>W</w:t>
      </w:r>
      <w:r>
        <w:t xml:space="preserve"> SRL, </w:t>
      </w:r>
      <w:r>
        <w:t>creanţă</w:t>
      </w:r>
      <w:r>
        <w:t xml:space="preserve"> cesionată de </w:t>
      </w:r>
      <w:r w:rsidR="00A1712A">
        <w:t>W</w:t>
      </w:r>
      <w:r>
        <w:t xml:space="preserve"> SRL către </w:t>
      </w:r>
      <w:r w:rsidR="00A1712A">
        <w:t>R</w:t>
      </w:r>
      <w:r>
        <w:t xml:space="preserve"> SRL prin contractul nr. </w:t>
      </w:r>
      <w:r w:rsidR="00A1712A">
        <w:t>...</w:t>
      </w:r>
      <w:r>
        <w:t xml:space="preserve">/2015; sumei de 317.125,50 lei reprezentând </w:t>
      </w:r>
      <w:r>
        <w:t>penalităţi</w:t>
      </w:r>
      <w:r>
        <w:t xml:space="preserve"> calculate conform clauzei penale înscrise în paragraful 11.2 din contractul de lucrări nr. </w:t>
      </w:r>
      <w:r w:rsidR="00A1712A">
        <w:t>...</w:t>
      </w:r>
      <w:r>
        <w:t>/17.08.2011. A solicitat ca pârâtele să fie obligate să achite în c</w:t>
      </w:r>
      <w:r>
        <w:t xml:space="preserve">ontinuare dobânzile penalizatoare până la plata integrală a principalului restant. Pârâtul Municipiul </w:t>
      </w:r>
      <w:r w:rsidR="00A1712A">
        <w:t>P</w:t>
      </w:r>
      <w:r>
        <w:t xml:space="preserve"> prin primar a depus întâmpinare în cauză, </w:t>
      </w:r>
      <w:r>
        <w:t>formulându</w:t>
      </w:r>
      <w:r>
        <w:t xml:space="preserve">-şi apărările. Municipiul </w:t>
      </w:r>
      <w:r w:rsidR="00A1712A">
        <w:t>P</w:t>
      </w:r>
      <w:r>
        <w:t xml:space="preserve"> prin primar a arătat că a încheiat contractul nr. </w:t>
      </w:r>
      <w:r w:rsidR="00A1712A">
        <w:t>...</w:t>
      </w:r>
      <w:r>
        <w:t xml:space="preserve">/17.08.2011 cu </w:t>
      </w:r>
      <w:r w:rsidR="00A1712A">
        <w:t>W</w:t>
      </w:r>
      <w:r>
        <w:t xml:space="preserve"> SRL şi că acest contract a fost cesionat ulterior de </w:t>
      </w:r>
      <w:r w:rsidR="00A1712A">
        <w:t>W</w:t>
      </w:r>
      <w:r>
        <w:t xml:space="preserve"> SRL către </w:t>
      </w:r>
      <w:r w:rsidR="00A1712A">
        <w:t>R</w:t>
      </w:r>
      <w:r>
        <w:t xml:space="preserve"> SRL. Pârâta Primăria </w:t>
      </w:r>
      <w:r w:rsidR="00A1712A">
        <w:t>P</w:t>
      </w:r>
      <w:r>
        <w:t xml:space="preserve"> prin primar nu a formulat întâmpinare, însă, pe parcursul judecăţii a fost reprezentată de avocat.</w:t>
      </w:r>
    </w:p>
    <w:p w:rsidR="00501167" w14:paraId="729944E6" w14:textId="6FA60ECB">
      <w:pPr>
        <w:ind w:firstLine="709"/>
        <w:jc w:val="both"/>
      </w:pPr>
      <w:r>
        <w:t xml:space="preserve">La termenul 27.09.2018, cu privire la cadrul procesual pasiv, a arătat că a formulat cererea introductivă împotriva Primăriei </w:t>
      </w:r>
      <w:r w:rsidR="00A1712A">
        <w:t>P</w:t>
      </w:r>
      <w:r>
        <w:t xml:space="preserve"> prin primar cu cod fiscal </w:t>
      </w:r>
      <w:r w:rsidR="00A1712A">
        <w:t>...</w:t>
      </w:r>
      <w:r>
        <w:t xml:space="preserve">, Municipiului </w:t>
      </w:r>
      <w:r w:rsidR="00A1712A">
        <w:t>P</w:t>
      </w:r>
      <w:r>
        <w:t xml:space="preserve"> şi Consiliului Local </w:t>
      </w:r>
      <w:r w:rsidR="00A1712A">
        <w:t>P</w:t>
      </w:r>
      <w:r>
        <w:t xml:space="preserve">. A mai arătat că, Consiliul Local </w:t>
      </w:r>
      <w:r w:rsidR="00A1712A">
        <w:t>P</w:t>
      </w:r>
      <w:r>
        <w:t xml:space="preserve"> nu are calitate în cauză, motiv pentru care a </w:t>
      </w:r>
      <w:r>
        <w:t>renunţat</w:t>
      </w:r>
      <w:r>
        <w:t xml:space="preserve"> la judecata împotriva Consiliului Local </w:t>
      </w:r>
      <w:r w:rsidR="00A1712A">
        <w:t>P</w:t>
      </w:r>
      <w:r>
        <w:t xml:space="preserve">. Toate susţinerile au fost consemnate în Încheierea din 27.09.2018. În aceeaşi încheiere, instanţa a luat act că „reclamanta înţelege să se judece doar cu Primăria </w:t>
      </w:r>
      <w:r w:rsidR="00A1712A">
        <w:t>P</w:t>
      </w:r>
      <w:r>
        <w:t xml:space="preserve"> prin primar având cod fiscal 4294103 şi Municipiul </w:t>
      </w:r>
      <w:r w:rsidR="00A1712A">
        <w:t>P</w:t>
      </w:r>
      <w:r>
        <w:t xml:space="preserve"> prin primar având cod fiscal</w:t>
      </w:r>
      <w:r w:rsidR="00A1712A">
        <w:t xml:space="preserve"> ...</w:t>
      </w:r>
      <w:r>
        <w:t>."</w:t>
      </w:r>
    </w:p>
    <w:p w:rsidR="00501167" w14:paraId="7CF52562" w14:textId="38FA27A7">
      <w:pPr>
        <w:ind w:firstLine="709"/>
        <w:jc w:val="both"/>
      </w:pPr>
      <w:r>
        <w:t xml:space="preserve">Atât timp cât acţiunea a fost introdusă împotriva a doi </w:t>
      </w:r>
      <w:r>
        <w:t>pârâţi</w:t>
      </w:r>
      <w:r>
        <w:t>, iar instanţa</w:t>
      </w:r>
      <w:r>
        <w:t xml:space="preserve"> de fond a admis acţiunea numai cu privire la unul, asta înseamnă că în speţă, s-a admis acţiunea faţă de pârâta Primăria </w:t>
      </w:r>
      <w:r w:rsidR="00A1712A">
        <w:t>P</w:t>
      </w:r>
      <w:r>
        <w:t xml:space="preserve"> şi s-a respins faţă de pârâtul Municipiul </w:t>
      </w:r>
      <w:r w:rsidR="00A1712A">
        <w:t>P</w:t>
      </w:r>
      <w:r>
        <w:t>.</w:t>
      </w:r>
    </w:p>
    <w:p w:rsidR="00501167" w14:paraId="63A82E4A" w14:textId="3031658A">
      <w:pPr>
        <w:ind w:firstLine="709"/>
        <w:jc w:val="both"/>
      </w:pPr>
      <w:r>
        <w:t xml:space="preserve">Recurenta a arătat că prezentul recurs priveşte numai soluţia de respingere a acţiunii cu privire la paratul Municipiul </w:t>
      </w:r>
      <w:r w:rsidR="00A1712A">
        <w:t>P</w:t>
      </w:r>
      <w:r>
        <w:t xml:space="preserve"> prin primar şi nu priveşte soluţia de admitere a acţiunii faţă de Primăria </w:t>
      </w:r>
      <w:r w:rsidR="00A1712A">
        <w:t>P</w:t>
      </w:r>
      <w:r>
        <w:t xml:space="preserve">, de omologare a raportului de expertiză, de obligare a Primăriei </w:t>
      </w:r>
      <w:r w:rsidR="00A1712A">
        <w:t>P</w:t>
      </w:r>
      <w:r>
        <w:t xml:space="preserve"> la plata sumei de 376.177,02 lei şi de admitere a cererii expertului de suplimentare a onorariului său.</w:t>
      </w:r>
    </w:p>
    <w:p w:rsidR="00501167" w14:paraId="4604B94E" w14:textId="77777777">
      <w:pPr>
        <w:ind w:firstLine="709"/>
        <w:jc w:val="both"/>
      </w:pPr>
      <w:r>
        <w:t xml:space="preserve">Soluţia </w:t>
      </w:r>
      <w:r>
        <w:t>recurată</w:t>
      </w:r>
      <w:r>
        <w:t xml:space="preserve"> este nelegală întrucât nu cuprinde motivele pe care se întemeiază, fiind dată cu încălcarea dispoziţiile art. 425 alin. 1 lit. b Cod procedura civilă (art. 488 pct. 6 CPC).</w:t>
      </w:r>
    </w:p>
    <w:p w:rsidR="00501167" w14:paraId="3E45B8CE" w14:textId="77777777">
      <w:pPr>
        <w:ind w:firstLine="709"/>
        <w:jc w:val="both"/>
      </w:pPr>
      <w:r>
        <w:t xml:space="preserve">În subsidiar, a solicitat instanţei să aibă în vedere că soluţia </w:t>
      </w:r>
      <w:r>
        <w:t>recurată</w:t>
      </w:r>
      <w:r>
        <w:t xml:space="preserve"> este nelegală întrucât a fost dată cu încălcarea şi aplicarea greşită a normelor de drept material (art. 488 pct. 8 CPC).</w:t>
      </w:r>
    </w:p>
    <w:p w:rsidR="00501167" w14:paraId="13CF9E04" w14:textId="1584EB04">
      <w:pPr>
        <w:ind w:firstLine="709"/>
        <w:jc w:val="both"/>
      </w:pPr>
      <w:r>
        <w:t xml:space="preserve">În speţă, se observă că soluţia de respingere a acţiunii faţă de pârâtul Municipiul </w:t>
      </w:r>
      <w:r w:rsidR="00A1712A">
        <w:t>P</w:t>
      </w:r>
      <w:r>
        <w:t xml:space="preserve"> prin primar este nemotivată în fapt şi în drept.</w:t>
      </w:r>
    </w:p>
    <w:p w:rsidR="00501167" w14:paraId="1EEDB780" w14:textId="2863C4E4">
      <w:pPr>
        <w:ind w:firstLine="709"/>
        <w:jc w:val="both"/>
      </w:pPr>
      <w:r>
        <w:t xml:space="preserve">În considerentele sentinţei civile nr. </w:t>
      </w:r>
      <w:r w:rsidR="00A1712A">
        <w:t>.../...2021</w:t>
      </w:r>
      <w:r>
        <w:t xml:space="preserve"> instanţa de fond nu reţine niciun argument pentru care nu a admis acţiunea împotriva pârâtului Municipiul </w:t>
      </w:r>
      <w:r w:rsidR="00A1712A">
        <w:t>P</w:t>
      </w:r>
      <w:r>
        <w:t xml:space="preserve">, nu evocă normele </w:t>
      </w:r>
      <w:r>
        <w:t>substanţiale</w:t>
      </w:r>
      <w:r>
        <w:t xml:space="preserve"> şi procedurale incidente în speţă şi aplicarea lor, ceea ce face ca soluţia de respingere a acţiunii faţă de pârâtul Municipiul </w:t>
      </w:r>
      <w:r w:rsidR="00A1712A">
        <w:t>P</w:t>
      </w:r>
      <w:r>
        <w:t xml:space="preserve"> să rămână pur formală, fără suport probator.</w:t>
      </w:r>
    </w:p>
    <w:p w:rsidR="00501167" w14:paraId="20A57E3F" w14:textId="77777777">
      <w:pPr>
        <w:ind w:firstLine="709"/>
        <w:jc w:val="both"/>
      </w:pPr>
      <w:r>
        <w:t>Soluţia pronunţată de instanţa de fond nu este rezultatul unui mecanism logic bazat pe argumente de fapt şi de drept şi pe probe.</w:t>
      </w:r>
    </w:p>
    <w:p w:rsidR="00501167" w14:paraId="07E8FB13" w14:textId="0E495BE7">
      <w:pPr>
        <w:ind w:firstLine="709"/>
        <w:jc w:val="both"/>
      </w:pPr>
      <w:r>
        <w:t xml:space="preserve">Hotărârea </w:t>
      </w:r>
      <w:r>
        <w:t>recurată</w:t>
      </w:r>
      <w:r>
        <w:t xml:space="preserve"> nu permite exercitarea controlului judiciar, ceea ce impune admiterea recursului, casarea în parte şi trimiterea spre rejudecare în ceea ce priveşte cererea formulată împotriva pârâtului Municipiul </w:t>
      </w:r>
      <w:r w:rsidR="00A1712A">
        <w:t>P</w:t>
      </w:r>
      <w:r>
        <w:t>.</w:t>
      </w:r>
    </w:p>
    <w:p w:rsidR="00501167" w14:paraId="0FF4C69F" w14:textId="4642128D">
      <w:pPr>
        <w:ind w:firstLine="709"/>
        <w:jc w:val="both"/>
      </w:pPr>
      <w:r>
        <w:t>Faţă</w:t>
      </w:r>
      <w:r>
        <w:t xml:space="preserve"> de considerentele expuse, se observă că motivarea primei instanţe nu întruneşte cerinţele procedurale prevăzute de art. art. 425 alin. l lit. b) Cod procedura civilă, pentru că nu arată, în concret, motivele de fapt şi de drept care au format convingerea instanţei şi care au condus la respingerea cererii faţă de pârâtul Municipiul </w:t>
      </w:r>
      <w:r w:rsidR="00A1712A">
        <w:t>P</w:t>
      </w:r>
      <w:r>
        <w:t xml:space="preserve">. </w:t>
      </w:r>
    </w:p>
    <w:p w:rsidR="00501167" w14:paraId="3C747683" w14:textId="7B4DC6F0">
      <w:pPr>
        <w:ind w:firstLine="709"/>
        <w:jc w:val="both"/>
      </w:pPr>
      <w:r>
        <w:t xml:space="preserve">Or, în aceste condiţii, a fost încălcat dreptul la un proces echitabil şi i s-a cauzat recurentei o vătămare procesuală, care nu poate fi înlăturată decât prin aplicarea prevederilor art. 498 alin. 2 Cod procedură civilă, respectiv casarea în parte a sentinţei atacate în ceea ce priveşte soluţia faţă de pârâtul Municipiul </w:t>
      </w:r>
      <w:r w:rsidR="00A1712A">
        <w:t>P</w:t>
      </w:r>
      <w:r>
        <w:t xml:space="preserve"> şi trimiterea spre rejudecare în ceea ce priveşte cererea formulată împotriva pârâtului Municipiul </w:t>
      </w:r>
      <w:r w:rsidR="00A1712A">
        <w:t>P</w:t>
      </w:r>
      <w:r>
        <w:t xml:space="preserve">, pentru a se asigura accesul la dublul grad </w:t>
      </w:r>
      <w:r>
        <w:t xml:space="preserve">de </w:t>
      </w:r>
      <w:r>
        <w:t>jurisdicţie</w:t>
      </w:r>
      <w:r>
        <w:t xml:space="preserve">, ca garanţie a </w:t>
      </w:r>
      <w:r>
        <w:t>legalităţii</w:t>
      </w:r>
      <w:r>
        <w:t xml:space="preserve"> şi temeiniciei hotărârii judecătoreşti care urmează să fie dată în cauză.</w:t>
      </w:r>
    </w:p>
    <w:p w:rsidR="00501167" w14:paraId="5AF354A2" w14:textId="33CE6D06">
      <w:pPr>
        <w:ind w:firstLine="709"/>
        <w:jc w:val="both"/>
      </w:pPr>
      <w:r>
        <w:t xml:space="preserve">Pentru considerentele expuse, recurenta a solicitat admiterea recursului, casarea în parte a sentinţei </w:t>
      </w:r>
      <w:r>
        <w:t>recurate</w:t>
      </w:r>
      <w:r>
        <w:t xml:space="preserve"> în ceea ce priveşte soluţia de respingere a cererii introductive împotriva pârâtului Municipiul </w:t>
      </w:r>
      <w:r w:rsidR="00A1712A">
        <w:t>P</w:t>
      </w:r>
      <w:r>
        <w:t xml:space="preserve"> şi trimiterea cauzei spre rejudecare în limitele casării.</w:t>
      </w:r>
    </w:p>
    <w:p w:rsidR="00501167" w14:paraId="4402AAE9" w14:textId="5F60EEC3">
      <w:pPr>
        <w:ind w:firstLine="709"/>
        <w:jc w:val="both"/>
      </w:pPr>
      <w:r>
        <w:t xml:space="preserve">În subsidiar, a solicitat admiterea recursului, casarea în parte a sentinţei </w:t>
      </w:r>
      <w:r>
        <w:t>recurate</w:t>
      </w:r>
      <w:r>
        <w:t xml:space="preserve"> în ceea ce priveşte respingerea cererii faţă de pârâtul Municipiul </w:t>
      </w:r>
      <w:r w:rsidR="00A1712A">
        <w:t>P</w:t>
      </w:r>
      <w:r>
        <w:t xml:space="preserve"> şi în rejudecare admiterea cererii, astfel cum a fost formulată şi precizată.</w:t>
      </w:r>
    </w:p>
    <w:p w:rsidR="00501167" w14:paraId="3563813D" w14:textId="64D06B0C">
      <w:pPr>
        <w:ind w:firstLine="709"/>
        <w:jc w:val="both"/>
      </w:pPr>
      <w:r>
        <w:t xml:space="preserve">Recurenta a apreciat că soluţia de respingere a acţiunii faţă de pârâtul Municipiul </w:t>
      </w:r>
      <w:r w:rsidR="00A1712A">
        <w:t>P</w:t>
      </w:r>
      <w:r>
        <w:t xml:space="preserve"> a fost dată cu încălcarea </w:t>
      </w:r>
      <w:r>
        <w:t>disp</w:t>
      </w:r>
      <w:r>
        <w:t xml:space="preserve">. art. 1272, art. 1516, art. 1566 alin. 1, art. 1568 alin. 1, art. 1572, art. 1573, art. 1574 alin. 1, art. 1576 Cod civil şi a puterii de lucru judecat a sentinţei civile nr. </w:t>
      </w:r>
      <w:r w:rsidR="00A1712A">
        <w:t>...</w:t>
      </w:r>
      <w:r>
        <w:t>/</w:t>
      </w:r>
      <w:r w:rsidR="009E251A">
        <w:t>...</w:t>
      </w:r>
      <w:r>
        <w:t xml:space="preserve">.06.2017, pronunţată de </w:t>
      </w:r>
      <w:r w:rsidR="00A1712A">
        <w:t>Tribunalul ...</w:t>
      </w:r>
      <w:r>
        <w:t xml:space="preserve"> în dosar nr. </w:t>
      </w:r>
      <w:r w:rsidR="004F0F3E">
        <w:t>...</w:t>
      </w:r>
      <w:r>
        <w:t>/</w:t>
      </w:r>
      <w:r w:rsidR="004F0F3E">
        <w:t>.../</w:t>
      </w:r>
      <w:r>
        <w:t xml:space="preserve">2017, definitivă prin decizia nr. </w:t>
      </w:r>
      <w:r w:rsidR="004F0F3E">
        <w:t>...</w:t>
      </w:r>
      <w:r>
        <w:t>/</w:t>
      </w:r>
      <w:r w:rsidR="009E251A">
        <w:t>...</w:t>
      </w:r>
      <w:r>
        <w:t xml:space="preserve">09.2017 pronunţată de </w:t>
      </w:r>
      <w:r w:rsidR="00A1712A">
        <w:t>Tribunalul ...</w:t>
      </w:r>
      <w:r>
        <w:t xml:space="preserve"> în dosarul nr. </w:t>
      </w:r>
      <w:r w:rsidR="004F0F3E">
        <w:t>....</w:t>
      </w:r>
      <w:r>
        <w:t>/</w:t>
      </w:r>
      <w:r w:rsidR="004F0F3E">
        <w:t>...</w:t>
      </w:r>
      <w:r>
        <w:t xml:space="preserve">/2017, prin care s-a reţinut cu titlu de putere de lucru judecat că cesiunea de către </w:t>
      </w:r>
      <w:r w:rsidR="00A1712A">
        <w:t>W</w:t>
      </w:r>
      <w:r>
        <w:t xml:space="preserve"> către </w:t>
      </w:r>
      <w:r w:rsidR="00A1712A">
        <w:t>R</w:t>
      </w:r>
      <w:r>
        <w:t xml:space="preserve"> SRL a </w:t>
      </w:r>
      <w:r>
        <w:t>creanţelor</w:t>
      </w:r>
      <w:r>
        <w:t xml:space="preserve"> pe care </w:t>
      </w:r>
      <w:r w:rsidR="00A1712A">
        <w:t>W</w:t>
      </w:r>
      <w:r>
        <w:t xml:space="preserve"> SRL le avea d</w:t>
      </w:r>
      <w:r>
        <w:t xml:space="preserve">e recuperat în baza contractului nr. </w:t>
      </w:r>
      <w:r w:rsidR="00A1712A">
        <w:t>...</w:t>
      </w:r>
      <w:r>
        <w:t>/17.08.2011 este legală.</w:t>
      </w:r>
    </w:p>
    <w:p w:rsidR="00501167" w14:paraId="4561DDC6" w14:textId="01B1CABE">
      <w:pPr>
        <w:ind w:firstLine="709"/>
        <w:jc w:val="both"/>
      </w:pPr>
      <w:r>
        <w:t xml:space="preserve">Aceeaşi putere de lucru judecat o are şi sentinţa civilă nr. </w:t>
      </w:r>
      <w:r w:rsidR="00A1712A">
        <w:t>.../...2021</w:t>
      </w:r>
      <w:r>
        <w:t xml:space="preserve"> pronunţată de </w:t>
      </w:r>
      <w:r w:rsidR="00A1712A">
        <w:t>Tribunalul ...</w:t>
      </w:r>
      <w:r>
        <w:t xml:space="preserve"> în dosarul nr. </w:t>
      </w:r>
      <w:r w:rsidR="00A1712A">
        <w:t>.../.../...</w:t>
      </w:r>
      <w:r>
        <w:t xml:space="preserve"> prin considerentele reţinute de instanţa de fond în pronunţarea soluţiei</w:t>
      </w:r>
      <w:r>
        <w:t xml:space="preserve"> de obligare a Primăriei </w:t>
      </w:r>
      <w:r w:rsidR="00A1712A">
        <w:t>P</w:t>
      </w:r>
      <w:r>
        <w:t xml:space="preserve"> la plata sumei de 376.177,02 lei către </w:t>
      </w:r>
      <w:r w:rsidR="00A1712A">
        <w:t>R</w:t>
      </w:r>
      <w:r>
        <w:t xml:space="preserve"> SRL. Chiar dacă a formulat prezentul recurs împotriva sentinţei civile nr. </w:t>
      </w:r>
      <w:r w:rsidR="00A1712A">
        <w:t>.../...2021</w:t>
      </w:r>
      <w:r>
        <w:t xml:space="preserve"> pronunţată de </w:t>
      </w:r>
      <w:r w:rsidR="00A1712A">
        <w:t>Tribunalul ...</w:t>
      </w:r>
      <w:r>
        <w:t xml:space="preserve"> în dosarul nr. </w:t>
      </w:r>
      <w:r w:rsidR="00A1712A">
        <w:t>.../.../...</w:t>
      </w:r>
      <w:r>
        <w:t xml:space="preserve">, acesta nu priveşte soluţia pronunţată faţă de Primăria </w:t>
      </w:r>
      <w:r w:rsidR="00A1712A">
        <w:t>P</w:t>
      </w:r>
      <w:r>
        <w:t>, aceasta nu face obiectul recursului şi a intrat deja în puterea de lucru judecat.</w:t>
      </w:r>
    </w:p>
    <w:p w:rsidR="00501167" w14:paraId="5685BBE3" w14:textId="60FDA5B1">
      <w:pPr>
        <w:ind w:firstLine="709"/>
        <w:jc w:val="both"/>
      </w:pPr>
      <w:r>
        <w:t xml:space="preserve">În consecinţă, şi pârâtul Municipiul </w:t>
      </w:r>
      <w:r w:rsidR="00A1712A">
        <w:t>P</w:t>
      </w:r>
      <w:r>
        <w:t xml:space="preserve"> urmează să fie obligat să achite în continuare </w:t>
      </w:r>
      <w:r>
        <w:t>penalităţile</w:t>
      </w:r>
      <w:r>
        <w:t xml:space="preserve"> aferente principalului de 932.722,06 lei, conform raportului de expertiză efectuat în cauză, cuantumul acestor </w:t>
      </w:r>
      <w:r>
        <w:t>penalităţi</w:t>
      </w:r>
      <w:r>
        <w:t xml:space="preserve"> fiind de 376.177,02 lei.</w:t>
      </w:r>
    </w:p>
    <w:p w:rsidR="00501167" w14:paraId="6385CDD4" w14:textId="77777777">
      <w:pPr>
        <w:ind w:firstLine="709"/>
        <w:jc w:val="both"/>
      </w:pPr>
      <w:r>
        <w:t>În drept, recursul a fost întemeiat pe art. 488 pct. 6, art. 488 pct. 8, art. 498 alin. 2 CPC şi toate textele de lege invocate în prezentul recurs.</w:t>
      </w:r>
    </w:p>
    <w:p w:rsidR="00501167" w14:paraId="1F361A1B" w14:textId="77777777">
      <w:pPr>
        <w:ind w:firstLine="709"/>
        <w:jc w:val="both"/>
      </w:pPr>
      <w:r>
        <w:t xml:space="preserve">În susţinerea recursului, a înţeles să se folosească de proba cu înscrisuri. </w:t>
      </w:r>
    </w:p>
    <w:p w:rsidR="00501167" w14:paraId="79943A59" w14:textId="77777777">
      <w:pPr>
        <w:ind w:firstLine="709"/>
        <w:jc w:val="both"/>
      </w:pPr>
      <w:r>
        <w:t>În susţinerea fondului în rejudecare, a înţeles să se folosească de proba cu înscrisuri şi expertiză contabilă.</w:t>
      </w:r>
    </w:p>
    <w:p w:rsidR="00501167" w14:paraId="468F5F8B" w14:textId="77777777">
      <w:pPr>
        <w:ind w:firstLine="709"/>
        <w:jc w:val="both"/>
      </w:pPr>
      <w:r>
        <w:t>Recurenta a solicitat judecarea chiar şi în lipsă.</w:t>
      </w:r>
    </w:p>
    <w:p w:rsidR="00501167" w14:paraId="0551310A" w14:textId="77777777">
      <w:pPr>
        <w:ind w:firstLine="709"/>
        <w:jc w:val="both"/>
      </w:pPr>
      <w:r>
        <w:rPr>
          <w:b/>
          <w:i/>
        </w:rPr>
        <w:t>I.4. Apărările formulate în cauză</w:t>
      </w:r>
    </w:p>
    <w:p w:rsidR="00501167" w14:paraId="16D3026F" w14:textId="77777777">
      <w:pPr>
        <w:ind w:firstLine="709"/>
        <w:jc w:val="both"/>
      </w:pPr>
      <w:r>
        <w:t xml:space="preserve">Legal </w:t>
      </w:r>
      <w:r>
        <w:t>citaţi</w:t>
      </w:r>
      <w:r>
        <w:t>, intimaţii-</w:t>
      </w:r>
      <w:r>
        <w:t>pârâţi</w:t>
      </w:r>
      <w:r>
        <w:t xml:space="preserve"> nu au formulat întâmpinare în cauză.</w:t>
      </w:r>
    </w:p>
    <w:p w:rsidR="00501167" w14:paraId="38111FD6" w14:textId="77777777">
      <w:pPr>
        <w:ind w:firstLine="709"/>
        <w:jc w:val="both"/>
      </w:pPr>
      <w:r>
        <w:rPr>
          <w:b/>
        </w:rPr>
        <w:t>II. Soluţia şi considerentele Curţii asupra recursului, potrivit prevederilor art.496-499 din Codul de procedură civilă.</w:t>
      </w:r>
    </w:p>
    <w:p w:rsidR="00501167" w14:paraId="03FF2179" w14:textId="6D857EB9">
      <w:pPr>
        <w:ind w:firstLine="709"/>
        <w:jc w:val="both"/>
        <w:rPr>
          <w:b/>
          <w:i/>
        </w:rPr>
      </w:pPr>
      <w:r>
        <w:rPr>
          <w:b/>
          <w:i/>
        </w:rPr>
        <w:t xml:space="preserve">Examinând </w:t>
      </w:r>
      <w:r>
        <w:rPr>
          <w:b/>
          <w:i/>
          <w:u w:val="single"/>
        </w:rPr>
        <w:t>sentinţa civilă</w:t>
      </w:r>
      <w:r>
        <w:rPr>
          <w:b/>
          <w:u w:val="single"/>
        </w:rPr>
        <w:t xml:space="preserve"> </w:t>
      </w:r>
      <w:r>
        <w:rPr>
          <w:b/>
          <w:i/>
          <w:u w:val="single"/>
        </w:rPr>
        <w:t xml:space="preserve">nr. </w:t>
      </w:r>
      <w:r w:rsidR="00A1712A">
        <w:rPr>
          <w:b/>
          <w:i/>
          <w:u w:val="single"/>
        </w:rPr>
        <w:t>.../...2021</w:t>
      </w:r>
      <w:r>
        <w:rPr>
          <w:b/>
          <w:i/>
        </w:rPr>
        <w:t>, în raport cu actele şi lucrările dosarului şi cu dispoziţiile legale incidente în cauză, prin prisma criticilor formulate, Curtea constată următoarele:</w:t>
      </w:r>
    </w:p>
    <w:p w:rsidR="00501167" w14:paraId="6DB3D26E" w14:textId="77777777">
      <w:pPr>
        <w:ind w:firstLine="709"/>
        <w:jc w:val="both"/>
      </w:pPr>
      <w:r>
        <w:t>Potrivit art. 488 alin. 1 din Codul de procedură civilă, „</w:t>
      </w:r>
      <w:r>
        <w:rPr>
          <w:i/>
        </w:rPr>
        <w:t>Casarea unor hotărâri se poate cere numai pentru următoarele motive de nelegalitate</w:t>
      </w:r>
      <w:r>
        <w:t xml:space="preserve">: (…); </w:t>
      </w:r>
      <w:r>
        <w:rPr>
          <w:b/>
        </w:rPr>
        <w:t>6.</w:t>
      </w:r>
      <w:r>
        <w:t xml:space="preserve"> </w:t>
      </w:r>
      <w:r>
        <w:rPr>
          <w:i/>
        </w:rPr>
        <w:t>când hotărârea nu cuprinde motivele pe care se întemeiază sau când cuprinde motive contradictorii ori numai motive străine de natura cauzei</w:t>
      </w:r>
      <w:r>
        <w:t xml:space="preserve">; </w:t>
      </w:r>
      <w:r>
        <w:rPr>
          <w:b/>
        </w:rPr>
        <w:t>8.</w:t>
      </w:r>
      <w:r>
        <w:t xml:space="preserve"> </w:t>
      </w:r>
      <w:r>
        <w:rPr>
          <w:i/>
        </w:rPr>
        <w:t>când hotărârea a fost dată cu încălcarea sau aplicarea greşită a normelor de drept material”;</w:t>
      </w:r>
      <w:r>
        <w:t xml:space="preserve"> totodată, art. 483 </w:t>
      </w:r>
      <w:r>
        <w:t>C.pr.civ</w:t>
      </w:r>
      <w:r>
        <w:t xml:space="preserve">. prevede că „(3) </w:t>
      </w:r>
      <w:r>
        <w:rPr>
          <w:i/>
        </w:rPr>
        <w:t xml:space="preserve">Recursul </w:t>
      </w:r>
      <w:r>
        <w:rPr>
          <w:i/>
        </w:rPr>
        <w:t>urmăreşte</w:t>
      </w:r>
      <w:r>
        <w:rPr>
          <w:i/>
        </w:rPr>
        <w:t xml:space="preserve"> să supună Înaltei Curţi de Casaţie şi Justiţie examinarea, în condiţiile legii, a </w:t>
      </w:r>
      <w:r>
        <w:rPr>
          <w:i/>
        </w:rPr>
        <w:t>conformităţii</w:t>
      </w:r>
      <w:r>
        <w:rPr>
          <w:i/>
        </w:rPr>
        <w:t xml:space="preserve"> hotărârii atacate cu </w:t>
      </w:r>
      <w:r>
        <w:rPr>
          <w:i/>
        </w:rPr>
        <w:t>regulile de drept aplicabile</w:t>
      </w:r>
      <w:r>
        <w:t xml:space="preserve">. (4) </w:t>
      </w:r>
      <w:r>
        <w:rPr>
          <w:i/>
        </w:rPr>
        <w:t>În cazurile anume prevăzute de lege, recursul se soluţionează de către instanţa ierarhic superioară celei care a pronunţat hotărârea atacată. Dispoziţiile alin. (3) se aplică în mod corespunzător</w:t>
      </w:r>
      <w:r>
        <w:t xml:space="preserve">.” [s.n.]. </w:t>
      </w:r>
    </w:p>
    <w:p w:rsidR="00501167" w14:paraId="269CBDFF" w14:textId="77777777">
      <w:pPr>
        <w:ind w:firstLine="709"/>
        <w:jc w:val="both"/>
      </w:pPr>
      <w:r>
        <w:t xml:space="preserve">Din interpretarea dispoziţiilor citate în precedent, Curtea reţine că recursul reprezintă acea cale extraordinară de atac prin care hotărârea atacată este supusă controlului judiciar prin prisma </w:t>
      </w:r>
      <w:r>
        <w:t>conformităţii</w:t>
      </w:r>
      <w:r>
        <w:t xml:space="preserve"> sale cu regulile de drept aplicabile, ceea ce implică </w:t>
      </w:r>
      <w:r>
        <w:t>recunoaşterea</w:t>
      </w:r>
      <w:r>
        <w:t xml:space="preserve"> </w:t>
      </w:r>
      <w:r>
        <w:t>posibilităţii</w:t>
      </w:r>
      <w:r>
        <w:t xml:space="preserve"> părţii interesate de a o critica doar pentru motive de nelegalitate, iar nu şi de netemeinicie.</w:t>
      </w:r>
    </w:p>
    <w:p w:rsidR="00501167" w14:paraId="6631B92D" w14:textId="77777777">
      <w:pPr>
        <w:ind w:firstLine="709"/>
        <w:jc w:val="both"/>
      </w:pPr>
      <w:r>
        <w:rPr>
          <w:b/>
          <w:i/>
        </w:rPr>
        <w:t>Recursul este nefondat</w:t>
      </w:r>
      <w:r>
        <w:t xml:space="preserve">. </w:t>
      </w:r>
    </w:p>
    <w:p w:rsidR="00501167" w14:paraId="1C99CF83" w14:textId="133C92DB">
      <w:pPr>
        <w:ind w:firstLine="709"/>
        <w:jc w:val="both"/>
      </w:pPr>
      <w:r>
        <w:rPr>
          <w:b/>
          <w:i/>
        </w:rPr>
        <w:t>Prealabil,</w:t>
      </w:r>
      <w:r>
        <w:t xml:space="preserve"> Curtea reţine că recurenta-reclamantă solicită casarea în parte a sentinţei </w:t>
      </w:r>
      <w:r>
        <w:t>recurate</w:t>
      </w:r>
      <w:r>
        <w:t xml:space="preserve">, în ceea ce priveşte soluţia de respingere a cererii introductive împotriva pârâtului Municipiul </w:t>
      </w:r>
      <w:r w:rsidR="00A1712A">
        <w:t>P</w:t>
      </w:r>
      <w:r>
        <w:t xml:space="preserve"> prin Primar şi trimiterea cauzei spre rejudecare în limitele casării sau, în subsidiar, casarea în parte a sentinţei </w:t>
      </w:r>
      <w:r>
        <w:t>recurate</w:t>
      </w:r>
      <w:r>
        <w:t xml:space="preserve"> în ceea ce priveşte respingerea cererii faţă de pârâtul Municipiul </w:t>
      </w:r>
      <w:r w:rsidR="00A1712A">
        <w:t>P</w:t>
      </w:r>
      <w:r>
        <w:t xml:space="preserve"> şi în rejudecare admiterea cererii, astfel cum a fost formulată şi precizată.</w:t>
      </w:r>
    </w:p>
    <w:p w:rsidR="00501167" w14:paraId="53BA9819" w14:textId="2054FA6B">
      <w:pPr>
        <w:ind w:firstLine="709"/>
        <w:jc w:val="both"/>
      </w:pPr>
      <w:r>
        <w:t xml:space="preserve">În dezvoltarea motivelor de casare prevăzute de art. 488 alin. (1) pct. 6 şi 8 </w:t>
      </w:r>
      <w:r>
        <w:t>C.pr.civ</w:t>
      </w:r>
      <w:r>
        <w:t xml:space="preserve">., recurenta-reclamantă pleacă de la premisa eronată în sensul că instanţa de fond a admis acţiunea faţă de pârâta Primăria </w:t>
      </w:r>
      <w:r w:rsidR="00A1712A">
        <w:t>P</w:t>
      </w:r>
      <w:r>
        <w:t xml:space="preserve"> şi a respins acţiunea faţă de pârâtul Municipiul </w:t>
      </w:r>
      <w:r w:rsidR="00A1712A">
        <w:t>P</w:t>
      </w:r>
      <w:r>
        <w:t xml:space="preserve">, astfel că  prezentul recurs priveşte numai soluţia de respingere a acţiunii cu privire la pârâtul Municipiul </w:t>
      </w:r>
      <w:r w:rsidR="00A1712A">
        <w:t>P</w:t>
      </w:r>
      <w:r>
        <w:t xml:space="preserve"> prin Primar.</w:t>
      </w:r>
    </w:p>
    <w:p w:rsidR="00501167" w14:paraId="3869EA2C" w14:textId="5D890055">
      <w:pPr>
        <w:ind w:firstLine="709"/>
        <w:jc w:val="both"/>
      </w:pPr>
      <w:r>
        <w:t xml:space="preserve">Curtea constată că recurenta a făcut referire la o soluţie inexistentă în sentinţa </w:t>
      </w:r>
      <w:r>
        <w:t>recurată</w:t>
      </w:r>
      <w:r>
        <w:t xml:space="preserve"> nr. </w:t>
      </w:r>
      <w:r w:rsidR="00A1712A">
        <w:t>.../...2021</w:t>
      </w:r>
      <w:r>
        <w:t xml:space="preserve">, vizând respingerea acţiunii faţă de pârâtul Municipiul </w:t>
      </w:r>
      <w:r w:rsidR="00A1712A">
        <w:t>P</w:t>
      </w:r>
      <w:r>
        <w:t>.</w:t>
      </w:r>
    </w:p>
    <w:p w:rsidR="00501167" w14:paraId="524973D3" w14:textId="2D0724D3">
      <w:pPr>
        <w:ind w:firstLine="709"/>
        <w:jc w:val="both"/>
      </w:pPr>
      <w:r>
        <w:t xml:space="preserve">Raportat la aceste critici și având în vedere, pe de o parte, obiectul cererii introductive de instanță, iar, pe de altă parte, întreg conținutul sentinței </w:t>
      </w:r>
      <w:r>
        <w:t>recurate</w:t>
      </w:r>
      <w:r>
        <w:t xml:space="preserve">, Curtea constată că, de fapt, judecătorul fondului nu a soluționat cererea în contradictoriu cu pârâtul Municipiul </w:t>
      </w:r>
      <w:r w:rsidR="00A1712A">
        <w:t>P</w:t>
      </w:r>
      <w:r>
        <w:t xml:space="preserve"> prin Primar, recurenta-reclamantă raportându-se la o soluţie inexistentă de respingere a cererii în contradictoriu cu pârâtul  Municipiul </w:t>
      </w:r>
      <w:r w:rsidR="00A1712A">
        <w:t>P</w:t>
      </w:r>
      <w:r>
        <w:t xml:space="preserve"> prin Primar.      .</w:t>
      </w:r>
    </w:p>
    <w:p w:rsidR="00501167" w14:paraId="66ED3752" w14:textId="77777777">
      <w:pPr>
        <w:ind w:firstLine="709"/>
        <w:jc w:val="both"/>
      </w:pPr>
      <w:r>
        <w:t xml:space="preserve">Or, într-o atare ipoteză, partea are la dispoziție exclusiv procedura de completare a hotărârii, reglementată de art. 444 </w:t>
      </w:r>
      <w:r>
        <w:t>C.pr.civ</w:t>
      </w:r>
      <w:r>
        <w:t xml:space="preserve">, cum în mod expres se prevede la art. 445 </w:t>
      </w:r>
      <w:r>
        <w:t>C.pr.civ</w:t>
      </w:r>
      <w:r>
        <w:t>. – „Îndreptarea, lămurirea, înlăturarea dispozițiilor contradictorii ori completarea hotărârii nu poate fi cerută pe calea apelului sau recursului, ci numai în condițiile art. 442-444”.</w:t>
      </w:r>
    </w:p>
    <w:p w:rsidR="00501167" w14:paraId="3570448B" w14:textId="55C66C39">
      <w:pPr>
        <w:ind w:firstLine="709"/>
        <w:jc w:val="both"/>
      </w:pPr>
      <w:r>
        <w:t xml:space="preserve">De altfel, la cererea recurentei-reclamante, Tribunalul a dat în cauză o sentință de completare a dispozitivului, deopotrivă </w:t>
      </w:r>
      <w:r>
        <w:t>recurată</w:t>
      </w:r>
      <w:r>
        <w:t xml:space="preserve"> în dosarul nr. </w:t>
      </w:r>
      <w:r w:rsidR="00A1712A">
        <w:t>.../.../...</w:t>
      </w:r>
      <w:r>
        <w:t>/a1.</w:t>
      </w:r>
    </w:p>
    <w:p w:rsidR="00501167" w14:paraId="2F0256B9" w14:textId="77777777">
      <w:pPr>
        <w:ind w:firstLine="709"/>
        <w:jc w:val="both"/>
      </w:pPr>
      <w:r>
        <w:t xml:space="preserve">Prin urmare, motivele de casare prevăzute de art. 488 alin. (1) pct. 6 şi 6 </w:t>
      </w:r>
      <w:r>
        <w:t>C.pr.civ</w:t>
      </w:r>
      <w:r>
        <w:t>. nu pot fi primite, raportat la criticile dezvoltate în susținerea acestora.</w:t>
      </w:r>
    </w:p>
    <w:p w:rsidR="00501167" w14:paraId="07C5C2F7" w14:textId="77777777">
      <w:pPr>
        <w:ind w:firstLine="709"/>
        <w:jc w:val="both"/>
      </w:pPr>
      <w:r>
        <w:t xml:space="preserve">Pentru aceste considerente, în baza art. 496 alin. (1) </w:t>
      </w:r>
      <w:r>
        <w:t>C.pr.civ</w:t>
      </w:r>
      <w:r>
        <w:t>., recursul va fi respins ca nefondat.</w:t>
      </w:r>
    </w:p>
    <w:p w:rsidR="00501167" w14:paraId="48D52358" w14:textId="77777777">
      <w:pPr>
        <w:jc w:val="center"/>
        <w:rPr>
          <w:b/>
        </w:rPr>
      </w:pPr>
      <w:r>
        <w:rPr>
          <w:b/>
        </w:rPr>
        <w:t>PENTRU ACESTE MOTIVE</w:t>
      </w:r>
    </w:p>
    <w:p w:rsidR="00501167" w14:paraId="33B9C7DA" w14:textId="77777777">
      <w:pPr>
        <w:jc w:val="center"/>
        <w:rPr>
          <w:b/>
        </w:rPr>
      </w:pPr>
      <w:r>
        <w:rPr>
          <w:b/>
        </w:rPr>
        <w:t>ÎN NUMELE LEGII</w:t>
      </w:r>
    </w:p>
    <w:p w:rsidR="00501167" w14:paraId="7934CAB6" w14:textId="77777777">
      <w:pPr>
        <w:jc w:val="center"/>
        <w:rPr>
          <w:b/>
        </w:rPr>
      </w:pPr>
      <w:r>
        <w:rPr>
          <w:b/>
        </w:rPr>
        <w:t xml:space="preserve">DECIDE: </w:t>
      </w:r>
    </w:p>
    <w:p w:rsidR="00501167" w14:paraId="7951A41F" w14:textId="77777777">
      <w:pPr>
        <w:jc w:val="both"/>
      </w:pPr>
    </w:p>
    <w:p w:rsidR="00501167" w14:paraId="4C122AC7" w14:textId="33244132">
      <w:pPr>
        <w:ind w:firstLine="709"/>
        <w:jc w:val="both"/>
      </w:pPr>
      <w:r>
        <w:t xml:space="preserve">Respinge recursul formulat de </w:t>
      </w:r>
      <w:r>
        <w:rPr>
          <w:b/>
        </w:rPr>
        <w:t xml:space="preserve">recurenta-reclamantă </w:t>
      </w:r>
      <w:r w:rsidR="00A1712A">
        <w:rPr>
          <w:b/>
        </w:rPr>
        <w:t>R</w:t>
      </w:r>
      <w:r>
        <w:rPr>
          <w:b/>
        </w:rPr>
        <w:t xml:space="preserve"> S.R.L. - în insolvenţă prin lichidator judiciar CII </w:t>
      </w:r>
      <w:r w:rsidR="00A1712A">
        <w:rPr>
          <w:b/>
        </w:rPr>
        <w:t>X</w:t>
      </w:r>
      <w:r>
        <w:t xml:space="preserve">, cu sediul în </w:t>
      </w:r>
      <w:r w:rsidR="004F0F3E">
        <w:t>....</w:t>
      </w:r>
      <w:r>
        <w:t>, împotriva sentinţei</w:t>
      </w:r>
      <w:r>
        <w:t xml:space="preserve"> civile nr. </w:t>
      </w:r>
      <w:r w:rsidR="00A1712A">
        <w:t>.../...2021</w:t>
      </w:r>
      <w:r>
        <w:t xml:space="preserve"> pronunţate de </w:t>
      </w:r>
      <w:r w:rsidR="00A1712A">
        <w:t>Tribunalul ...</w:t>
      </w:r>
      <w:r>
        <w:t xml:space="preserve"> Secţia Civilă, în dosarul nr. </w:t>
      </w:r>
      <w:r w:rsidR="00A1712A">
        <w:t>.../.../...</w:t>
      </w:r>
      <w:r>
        <w:t xml:space="preserve">, în contradictoriu cu </w:t>
      </w:r>
      <w:r>
        <w:rPr>
          <w:b/>
        </w:rPr>
        <w:t>intimaţii-</w:t>
      </w:r>
      <w:r>
        <w:rPr>
          <w:b/>
        </w:rPr>
        <w:t>pârâţi</w:t>
      </w:r>
      <w:r>
        <w:rPr>
          <w:b/>
        </w:rPr>
        <w:t xml:space="preserve"> PRIMĂRIA MUNICIPIULUI </w:t>
      </w:r>
      <w:r w:rsidR="00A1712A">
        <w:rPr>
          <w:b/>
        </w:rPr>
        <w:t>P</w:t>
      </w:r>
      <w:r>
        <w:rPr>
          <w:b/>
        </w:rPr>
        <w:t>, PRIN PRIMAR</w:t>
      </w:r>
      <w:r>
        <w:t xml:space="preserve">, cu sediul în </w:t>
      </w:r>
      <w:r w:rsidR="004F0F3E">
        <w:t>...</w:t>
      </w:r>
      <w:r>
        <w:t xml:space="preserve"> şi </w:t>
      </w:r>
      <w:r>
        <w:rPr>
          <w:b/>
        </w:rPr>
        <w:t xml:space="preserve">UNITATEA ADMINISTRATIV TERITORIALĂ-MUNICIPIUL </w:t>
      </w:r>
      <w:r w:rsidR="00A1712A">
        <w:rPr>
          <w:b/>
        </w:rPr>
        <w:t>P</w:t>
      </w:r>
      <w:r>
        <w:rPr>
          <w:b/>
        </w:rPr>
        <w:t>-PRIN PRIMAR</w:t>
      </w:r>
      <w:r>
        <w:t xml:space="preserve">, cu sediul în </w:t>
      </w:r>
      <w:r w:rsidR="004F0F3E">
        <w:t>...</w:t>
      </w:r>
      <w:r>
        <w:t xml:space="preserve">, ca nefondat. </w:t>
      </w:r>
    </w:p>
    <w:p w:rsidR="00501167" w14:paraId="6FFFF553" w14:textId="77777777">
      <w:pPr>
        <w:ind w:firstLine="709"/>
        <w:jc w:val="both"/>
      </w:pPr>
      <w:r>
        <w:t xml:space="preserve">Definitivă. </w:t>
      </w:r>
    </w:p>
    <w:p w:rsidR="00501167" w14:paraId="4973539C" w14:textId="27BEB2AB">
      <w:pPr>
        <w:ind w:firstLine="709"/>
        <w:jc w:val="both"/>
      </w:pPr>
      <w:r>
        <w:t xml:space="preserve">Pronunţată azi, </w:t>
      </w:r>
      <w:r w:rsidR="004F0F3E">
        <w:t>...</w:t>
      </w:r>
      <w:r>
        <w:t xml:space="preserve">, în condiţiile art. 402 teza finală </w:t>
      </w:r>
      <w:r>
        <w:t>C.pr.civ</w:t>
      </w:r>
      <w:r>
        <w:t>.</w:t>
      </w:r>
    </w:p>
    <w:p w:rsidR="00501167" w14:paraId="685B5538" w14:textId="77777777">
      <w:pPr>
        <w:jc w:val="both"/>
      </w:pPr>
    </w:p>
    <w:p w:rsidR="00501167" w14:paraId="12E14579" w14:textId="77777777">
      <w:pPr>
        <w:tabs>
          <w:tab w:val="left" w:pos="1200"/>
          <w:tab w:val="left" w:pos="3180"/>
          <w:tab w:val="left" w:pos="6345"/>
        </w:tabs>
        <w:rPr>
          <w:b/>
        </w:rPr>
      </w:pPr>
      <w:r>
        <w:rPr>
          <w:b/>
        </w:rPr>
        <w:t xml:space="preserve">                 PREŞEDINTE,</w:t>
      </w:r>
      <w:r>
        <w:rPr>
          <w:b/>
        </w:rPr>
        <w:tab/>
        <w:t xml:space="preserve">            JUDECĂTOR,                        JUDECĂTOR,</w:t>
      </w:r>
    </w:p>
    <w:p w:rsidR="00501167" w14:paraId="6732FDA9" w14:textId="2388C8F7">
      <w:pPr>
        <w:tabs>
          <w:tab w:val="left" w:pos="1200"/>
          <w:tab w:val="left" w:pos="3180"/>
          <w:tab w:val="left" w:pos="6345"/>
        </w:tabs>
      </w:pPr>
      <w:r>
        <w:t xml:space="preserve">         </w:t>
      </w:r>
      <w:r w:rsidR="004F0F3E">
        <w:t xml:space="preserve">            </w:t>
      </w:r>
      <w:r>
        <w:t>A0012</w:t>
      </w:r>
    </w:p>
    <w:p w:rsidR="00501167" w14:paraId="2A3A19E8" w14:textId="77777777">
      <w:pPr>
        <w:jc w:val="both"/>
      </w:pPr>
    </w:p>
    <w:p w:rsidR="00501167" w14:paraId="1200A723" w14:textId="77777777">
      <w:pPr>
        <w:jc w:val="both"/>
      </w:pPr>
    </w:p>
    <w:p w:rsidR="00501167" w14:paraId="3E1892A0" w14:textId="77777777">
      <w:pPr>
        <w:jc w:val="both"/>
      </w:pPr>
    </w:p>
    <w:p w:rsidR="00501167" w14:paraId="4FBDE4B5" w14:textId="77777777">
      <w:pPr>
        <w:jc w:val="both"/>
      </w:pPr>
    </w:p>
    <w:p w:rsidR="00501167" w14:paraId="42FBD2C3" w14:textId="77777777">
      <w:pPr>
        <w:jc w:val="center"/>
        <w:rPr>
          <w:b/>
        </w:rPr>
      </w:pPr>
      <w:r>
        <w:tab/>
      </w:r>
      <w:r>
        <w:tab/>
      </w:r>
      <w:r>
        <w:tab/>
      </w:r>
      <w:r>
        <w:tab/>
        <w:t xml:space="preserve">        </w:t>
      </w:r>
      <w:r>
        <w:rPr>
          <w:b/>
        </w:rPr>
        <w:t>GREFIER,</w:t>
      </w:r>
    </w:p>
    <w:p w:rsidR="00501167" w14:paraId="51D168F7" w14:textId="2732934B">
      <w:pPr>
        <w:jc w:val="center"/>
      </w:pPr>
      <w:r>
        <w:tab/>
      </w:r>
      <w:r>
        <w:tab/>
      </w:r>
      <w:r>
        <w:tab/>
      </w:r>
      <w:r>
        <w:tab/>
      </w:r>
    </w:p>
    <w:p w:rsidR="00501167" w14:paraId="69B4BBAC" w14:textId="77777777">
      <w:pPr>
        <w:jc w:val="center"/>
      </w:pPr>
    </w:p>
    <w:p w:rsidR="00501167" w14:paraId="55909D8F" w14:textId="77777777">
      <w:pPr>
        <w:jc w:val="center"/>
      </w:pPr>
    </w:p>
    <w:p w:rsidR="00501167" w14:paraId="27F95C41" w14:textId="77777777">
      <w:pPr>
        <w:jc w:val="both"/>
      </w:pPr>
    </w:p>
    <w:p w:rsidR="00501167" w14:paraId="2454F345" w14:textId="77777777">
      <w:pPr>
        <w:jc w:val="both"/>
      </w:pPr>
    </w:p>
    <w:p w:rsidR="00501167" w14:paraId="6A0566BF" w14:textId="77777777">
      <w:pPr>
        <w:jc w:val="both"/>
      </w:pPr>
    </w:p>
    <w:p w:rsidR="00501167" w14:paraId="6C438E91" w14:textId="77777777">
      <w:pPr>
        <w:jc w:val="both"/>
      </w:pPr>
    </w:p>
    <w:p w:rsidR="00501167" w14:paraId="76C14111" w14:textId="77777777">
      <w:pPr>
        <w:jc w:val="both"/>
      </w:pPr>
    </w:p>
    <w:p w:rsidR="00501167" w14:paraId="6EEA14B2" w14:textId="77777777">
      <w:pPr>
        <w:jc w:val="both"/>
      </w:pPr>
    </w:p>
    <w:p w:rsidR="00501167" w14:paraId="2528E3AE" w14:textId="77777777">
      <w:pPr>
        <w:jc w:val="both"/>
        <w:rPr>
          <w:i/>
          <w:sz w:val="20"/>
        </w:rPr>
      </w:pPr>
    </w:p>
    <w:p w:rsidR="00501167" w14:paraId="2CB35D28" w14:textId="77777777">
      <w:pPr>
        <w:jc w:val="both"/>
        <w:rPr>
          <w:i/>
          <w:sz w:val="20"/>
        </w:rPr>
      </w:pPr>
    </w:p>
    <w:p w:rsidR="00501167" w14:paraId="7809A44A" w14:textId="77777777">
      <w:pPr>
        <w:jc w:val="both"/>
        <w:rPr>
          <w:i/>
          <w:sz w:val="20"/>
        </w:rPr>
      </w:pPr>
    </w:p>
    <w:p w:rsidR="00501167" w14:paraId="24F0A624" w14:textId="77777777">
      <w:pPr>
        <w:jc w:val="both"/>
        <w:rPr>
          <w:i/>
          <w:sz w:val="20"/>
        </w:rPr>
      </w:pPr>
    </w:p>
    <w:p w:rsidR="00501167" w14:paraId="3F228546" w14:textId="77777777">
      <w:pPr>
        <w:jc w:val="both"/>
        <w:rPr>
          <w:i/>
          <w:sz w:val="20"/>
        </w:rPr>
      </w:pPr>
    </w:p>
    <w:p w:rsidR="00501167" w14:paraId="2A5FB23C" w14:textId="77777777">
      <w:pPr>
        <w:jc w:val="both"/>
        <w:rPr>
          <w:i/>
          <w:sz w:val="20"/>
        </w:rPr>
      </w:pPr>
    </w:p>
    <w:p w:rsidR="00501167" w14:paraId="34457F8A" w14:textId="77777777">
      <w:pPr>
        <w:jc w:val="both"/>
        <w:rPr>
          <w:i/>
          <w:sz w:val="20"/>
        </w:rPr>
      </w:pPr>
    </w:p>
    <w:p w:rsidR="00501167" w14:paraId="693A9F81" w14:textId="77777777">
      <w:pPr>
        <w:jc w:val="both"/>
        <w:rPr>
          <w:i/>
          <w:sz w:val="20"/>
        </w:rPr>
      </w:pPr>
    </w:p>
    <w:p w:rsidR="00501167" w14:paraId="090617EB" w14:textId="77777777">
      <w:pPr>
        <w:jc w:val="both"/>
        <w:rPr>
          <w:i/>
          <w:sz w:val="20"/>
        </w:rPr>
      </w:pPr>
    </w:p>
    <w:p w:rsidR="00501167" w14:paraId="49D0561B" w14:textId="77777777">
      <w:pPr>
        <w:jc w:val="both"/>
        <w:rPr>
          <w:i/>
          <w:sz w:val="20"/>
        </w:rPr>
      </w:pPr>
    </w:p>
    <w:p w:rsidR="00501167" w14:paraId="58842B70" w14:textId="77777777">
      <w:pPr>
        <w:jc w:val="both"/>
        <w:rPr>
          <w:i/>
          <w:sz w:val="20"/>
        </w:rPr>
      </w:pPr>
    </w:p>
    <w:p w:rsidR="00501167" w14:paraId="61835B86" w14:textId="77777777">
      <w:pPr>
        <w:jc w:val="both"/>
        <w:rPr>
          <w:i/>
          <w:sz w:val="20"/>
        </w:rPr>
      </w:pPr>
    </w:p>
    <w:p w:rsidR="00501167" w14:paraId="075B1CD8" w14:textId="77777777">
      <w:pPr>
        <w:jc w:val="both"/>
        <w:rPr>
          <w:i/>
          <w:sz w:val="20"/>
        </w:rPr>
      </w:pPr>
    </w:p>
    <w:p w:rsidR="00501167" w14:paraId="4D6E32EE" w14:textId="77777777">
      <w:pPr>
        <w:jc w:val="both"/>
        <w:rPr>
          <w:i/>
          <w:sz w:val="20"/>
        </w:rPr>
      </w:pPr>
    </w:p>
    <w:p w:rsidR="00501167" w14:paraId="17A4B199" w14:textId="77777777">
      <w:pPr>
        <w:jc w:val="both"/>
        <w:rPr>
          <w:i/>
          <w:sz w:val="20"/>
        </w:rPr>
      </w:pPr>
    </w:p>
    <w:p w:rsidR="00501167" w14:paraId="243E0BF5" w14:textId="77777777">
      <w:pPr>
        <w:jc w:val="both"/>
        <w:rPr>
          <w:i/>
          <w:sz w:val="20"/>
        </w:rPr>
      </w:pPr>
    </w:p>
    <w:p w:rsidR="00501167" w14:paraId="7B5D7384" w14:textId="77777777">
      <w:pPr>
        <w:jc w:val="both"/>
        <w:rPr>
          <w:i/>
          <w:sz w:val="20"/>
        </w:rPr>
      </w:pPr>
    </w:p>
    <w:p w:rsidR="00501167" w14:paraId="4B259407" w14:textId="77777777">
      <w:pPr>
        <w:jc w:val="both"/>
        <w:rPr>
          <w:i/>
          <w:sz w:val="20"/>
        </w:rPr>
      </w:pPr>
    </w:p>
    <w:p w:rsidR="00501167" w14:paraId="7BAC9ACB" w14:textId="77777777">
      <w:pPr>
        <w:jc w:val="both"/>
        <w:rPr>
          <w:i/>
          <w:sz w:val="20"/>
        </w:rPr>
      </w:pPr>
    </w:p>
    <w:p w:rsidR="00501167" w14:paraId="27BB5E2D" w14:textId="77777777">
      <w:pPr>
        <w:jc w:val="both"/>
        <w:rPr>
          <w:i/>
          <w:sz w:val="20"/>
        </w:rPr>
      </w:pPr>
    </w:p>
    <w:p w:rsidR="00501167" w14:paraId="5A18A4B6" w14:textId="77777777">
      <w:pPr>
        <w:jc w:val="both"/>
        <w:rPr>
          <w:i/>
          <w:sz w:val="20"/>
        </w:rPr>
      </w:pPr>
    </w:p>
    <w:p w:rsidR="00501167" w14:paraId="7E73B514" w14:textId="77777777">
      <w:pPr>
        <w:jc w:val="both"/>
        <w:rPr>
          <w:i/>
          <w:sz w:val="20"/>
        </w:rPr>
      </w:pPr>
    </w:p>
    <w:p w:rsidR="00501167" w14:paraId="37F6ADBD" w14:textId="77777777">
      <w:pPr>
        <w:jc w:val="both"/>
        <w:rPr>
          <w:i/>
          <w:sz w:val="20"/>
        </w:rPr>
      </w:pPr>
    </w:p>
    <w:p w:rsidR="00501167" w14:paraId="0D73EDAD" w14:textId="77777777">
      <w:pPr>
        <w:jc w:val="both"/>
        <w:rPr>
          <w:i/>
          <w:sz w:val="20"/>
        </w:rPr>
      </w:pPr>
    </w:p>
    <w:p w:rsidR="00501167" w14:paraId="3371BA4C" w14:textId="77777777">
      <w:pPr>
        <w:jc w:val="both"/>
        <w:rPr>
          <w:i/>
          <w:sz w:val="20"/>
        </w:rPr>
      </w:pPr>
    </w:p>
    <w:p w:rsidR="00501167" w14:paraId="2D04D525" w14:textId="77777777">
      <w:pPr>
        <w:jc w:val="both"/>
        <w:rPr>
          <w:i/>
          <w:sz w:val="20"/>
        </w:rPr>
      </w:pPr>
    </w:p>
    <w:p w:rsidR="00501167" w14:paraId="2D71B69F" w14:textId="77777777">
      <w:pPr>
        <w:jc w:val="both"/>
        <w:rPr>
          <w:i/>
          <w:sz w:val="20"/>
        </w:rPr>
      </w:pPr>
    </w:p>
    <w:p w:rsidR="00501167" w14:paraId="7E77C4DB" w14:textId="77777777">
      <w:pPr>
        <w:jc w:val="both"/>
        <w:rPr>
          <w:i/>
          <w:sz w:val="20"/>
        </w:rPr>
      </w:pPr>
    </w:p>
    <w:p w:rsidR="00501167" w14:paraId="53C7F041" w14:textId="77777777">
      <w:pPr>
        <w:jc w:val="both"/>
        <w:rPr>
          <w:i/>
          <w:sz w:val="20"/>
        </w:rPr>
      </w:pPr>
    </w:p>
    <w:p w:rsidR="00501167" w14:paraId="3858E0A1" w14:textId="77777777">
      <w:pPr>
        <w:jc w:val="both"/>
        <w:rPr>
          <w:i/>
          <w:sz w:val="20"/>
        </w:rPr>
      </w:pPr>
    </w:p>
    <w:p w:rsidR="00501167" w14:paraId="44AE535C" w14:textId="785B1A6A">
      <w:pPr>
        <w:jc w:val="both"/>
        <w:rPr>
          <w:i/>
          <w:sz w:val="20"/>
        </w:rPr>
      </w:pPr>
      <w:r>
        <w:rPr>
          <w:i/>
          <w:sz w:val="20"/>
        </w:rPr>
        <w:t>Red</w:t>
      </w:r>
      <w:r>
        <w:rPr>
          <w:i/>
          <w:sz w:val="20"/>
        </w:rPr>
        <w:t>/</w:t>
      </w:r>
      <w:r>
        <w:rPr>
          <w:i/>
          <w:sz w:val="20"/>
        </w:rPr>
        <w:t>tehnored.jud</w:t>
      </w:r>
      <w:r>
        <w:rPr>
          <w:i/>
          <w:sz w:val="20"/>
        </w:rPr>
        <w:t>.</w:t>
      </w:r>
      <w:r w:rsidR="004F0F3E">
        <w:rPr>
          <w:i/>
          <w:sz w:val="20"/>
        </w:rPr>
        <w:t xml:space="preserve"> </w:t>
      </w:r>
      <w:r>
        <w:rPr>
          <w:i/>
          <w:sz w:val="20"/>
        </w:rPr>
        <w:t>A0012</w:t>
      </w:r>
      <w:r>
        <w:rPr>
          <w:i/>
          <w:sz w:val="20"/>
        </w:rPr>
        <w:t xml:space="preserve"> / </w:t>
      </w:r>
      <w:r w:rsidR="004F0F3E">
        <w:rPr>
          <w:i/>
          <w:sz w:val="20"/>
        </w:rPr>
        <w:t>...</w:t>
      </w:r>
    </w:p>
    <w:p w:rsidR="00501167" w14:paraId="6EC0C636" w14:textId="43BF9136">
      <w:pPr>
        <w:jc w:val="both"/>
        <w:rPr>
          <w:i/>
          <w:sz w:val="20"/>
        </w:rPr>
      </w:pPr>
      <w:r>
        <w:rPr>
          <w:i/>
          <w:sz w:val="20"/>
        </w:rPr>
        <w:t>Jud.fond</w:t>
      </w:r>
      <w:r>
        <w:rPr>
          <w:i/>
          <w:sz w:val="20"/>
        </w:rPr>
        <w:t xml:space="preserve"> </w:t>
      </w:r>
      <w:r w:rsidR="004F0F3E">
        <w:rPr>
          <w:i/>
          <w:sz w:val="20"/>
        </w:rPr>
        <w:t>...</w:t>
      </w:r>
      <w:r>
        <w:rPr>
          <w:i/>
          <w:sz w:val="20"/>
        </w:rPr>
        <w:t xml:space="preserve"> / </w:t>
      </w:r>
      <w:r w:rsidR="00A1712A">
        <w:rPr>
          <w:i/>
          <w:sz w:val="20"/>
        </w:rPr>
        <w:t>Tribunalul ...</w:t>
      </w:r>
      <w:r>
        <w:rPr>
          <w:i/>
          <w:sz w:val="20"/>
        </w:rPr>
        <w:t xml:space="preserve"> - Secţia Civilă</w:t>
      </w:r>
    </w:p>
    <w:p w:rsidR="00501167" w14:paraId="748104FE" w14:textId="77777777">
      <w:pPr>
        <w:jc w:val="both"/>
      </w:pPr>
      <w:r>
        <w:rPr>
          <w:i/>
          <w:sz w:val="20"/>
        </w:rPr>
        <w:t xml:space="preserve">Lucrate 3 </w:t>
      </w:r>
      <w:r>
        <w:rPr>
          <w:i/>
          <w:sz w:val="20"/>
        </w:rPr>
        <w:t>com</w:t>
      </w:r>
      <w:r>
        <w:rPr>
          <w:i/>
          <w:sz w:val="20"/>
        </w:rPr>
        <w:t>. la data de…………</w:t>
      </w:r>
    </w:p>
    <w:p w:rsidR="00501167" w14:paraId="14A97C63" w14:textId="77777777"/>
    <w:sectPr>
      <w:footerReference w:type="default" r:id="rId4"/>
      <w:pgSz w:w="11906" w:h="16838"/>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1167" w14:paraId="3E2B0ED6" w14:textId="77777777">
    <w:pPr>
      <w:pStyle w:val="Footer"/>
      <w:jc w:val="center"/>
    </w:pPr>
    <w:r>
      <w:fldChar w:fldCharType="begin"/>
    </w:r>
    <w:r>
      <w:instrText>PAGE   \* MERGEFORMAT</w:instrText>
    </w:r>
    <w:r>
      <w:fldChar w:fldCharType="separate"/>
    </w:r>
    <w:r>
      <w:t>#</w:t>
    </w:r>
    <w:r>
      <w:fldChar w:fldCharType="end"/>
    </w:r>
  </w:p>
  <w:p w:rsidR="00501167" w14:paraId="14E4F466" w14:textId="77777777">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167"/>
    <w:rsid w:val="00066D70"/>
    <w:rsid w:val="004F0F3E"/>
    <w:rsid w:val="00501167"/>
    <w:rsid w:val="005F548C"/>
    <w:rsid w:val="008F3471"/>
    <w:rsid w:val="0096236B"/>
    <w:rsid w:val="009B3437"/>
    <w:rsid w:val="009E251A"/>
    <w:rsid w:val="00A1712A"/>
    <w:rsid w:val="00E7622E"/>
  </w:rsids>
  <w:docVars>
    <w:docVar w:name="url" w:val="http://10.1.48.53:80/ecris_cdms/document_upload.aspx?id_document=200000004984521&amp;id_departament=58&amp;id_sesiune=5629222&amp;id_user=933&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39797B66"/>
  <w15:docId w15:val="{ABEEBDE8-7470-4683-B3D2-6E49B3D0E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Header">
    <w:name w:val="header"/>
    <w:basedOn w:val="Normal"/>
    <w:link w:val="AntetCaracter"/>
    <w:pPr>
      <w:tabs>
        <w:tab w:val="center" w:pos="4536"/>
        <w:tab w:val="right" w:pos="9072"/>
      </w:tabs>
    </w:pPr>
  </w:style>
  <w:style w:type="paragraph" w:styleId="Footer">
    <w:name w:val="footer"/>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AntetCaracter">
    <w:name w:val="Antet Caracter"/>
    <w:link w:val="Header"/>
  </w:style>
  <w:style w:type="character" w:customStyle="1" w:styleId="SubsolCaracter">
    <w:name w:val="Subsol Caracter"/>
    <w:link w:val="Foote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14</ap:TotalTime>
  <ap:Pages>6</ap:Pages>
  <ap:Words>2650</ap:Words>
  <ap:Characters>15370</ap:Characters>
  <ap:Application>Microsoft Office Word</ap:Application>
  <ap:DocSecurity>0</ap:DocSecurity>
  <ap:Lines>128</ap:Lines>
  <ap:Paragraphs>35</ap:Paragraphs>
  <ap:ScaleCrop>false</ap:ScaleCrop>
  <ap:CharactersWithSpaces>17985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