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67207E" w:rsidR="0067207E" w:rsidRDefault="0067207E">
      <w:pPr>
        <w:rPr>
          <w:rStyle w:val="Fontdeparagrafimplicit"/>
          <w:b/>
          <w:color w:val="BFBFBF"/>
          <w:szCs w:val="24"/>
        </w:rPr>
      </w:pPr>
      <w:r w:rsidRPr="0067207E">
        <w:rPr>
          <w:rStyle w:val="Fontdeparagrafimplicit"/>
          <w:b/>
          <w:szCs w:val="24"/>
        </w:rPr>
        <w:t>HOTĂRÂRE 27</w:t>
      </w:r>
    </w:p>
    <w:p w:rsidR="00101BBB" w:rsidRDefault="00BC341D">
      <w:pPr>
        <w:rPr>
          <w:rStyle w:val="Fontdeparagrafimplicit"/>
          <w:color w:val="BFBFBF"/>
          <w:sz w:val="20"/>
        </w:rPr>
      </w:pPr>
      <w:r>
        <w:rPr>
          <w:rStyle w:val="Fontdeparagrafimplicit"/>
          <w:color w:val="BFBFBF"/>
          <w:sz w:val="20"/>
        </w:rPr>
        <w:t>Document finalizat</w:t>
      </w:r>
    </w:p>
    <w:p w:rsidR="00101BBB" w:rsidRDefault="00BC341D">
      <w:pPr>
        <w:rPr>
          <w:rStyle w:val="Fontdeparagrafimplicit"/>
          <w:b/>
        </w:rPr>
      </w:pPr>
      <w:r>
        <w:rPr>
          <w:rStyle w:val="Fontdeparagrafimplicit"/>
          <w:b/>
        </w:rPr>
        <w:t>Cod ECLI    ECLI:RO:</w:t>
      </w:r>
      <w:r w:rsidR="0067207E">
        <w:rPr>
          <w:rStyle w:val="Fontdeparagrafimplicit"/>
          <w:b/>
        </w:rPr>
        <w:t>..</w:t>
      </w:r>
    </w:p>
    <w:p w:rsidR="00101BBB" w:rsidRDefault="00BC341D">
      <w:pPr>
        <w:tabs>
          <w:tab w:val="left" w:pos="2811"/>
        </w:tabs>
        <w:rPr>
          <w:rStyle w:val="Fontdeparagrafimplicit"/>
          <w:b/>
        </w:rPr>
      </w:pPr>
      <w:r>
        <w:rPr>
          <w:rStyle w:val="Fontdeparagrafimplicit"/>
          <w:b/>
        </w:rPr>
        <w:t xml:space="preserve">Dosar nr. </w:t>
      </w:r>
      <w:r w:rsidR="0067207E">
        <w:rPr>
          <w:rStyle w:val="Fontdeparagrafimplicit"/>
          <w:b/>
        </w:rPr>
        <w:t>...</w:t>
      </w:r>
      <w:r>
        <w:rPr>
          <w:rStyle w:val="Fontdeparagrafimplicit"/>
          <w:b/>
        </w:rPr>
        <w:t>/</w:t>
      </w:r>
      <w:r w:rsidR="0067207E">
        <w:rPr>
          <w:rStyle w:val="Fontdeparagrafimplicit"/>
          <w:b/>
        </w:rPr>
        <w:t>...</w:t>
      </w:r>
      <w:r>
        <w:rPr>
          <w:rStyle w:val="Fontdeparagrafimplicit"/>
          <w:b/>
        </w:rPr>
        <w:t>/2020</w:t>
      </w:r>
      <w:r>
        <w:rPr>
          <w:rStyle w:val="Fontdeparagrafimplicit"/>
          <w:b/>
        </w:rPr>
        <w:tab/>
      </w:r>
    </w:p>
    <w:p w:rsidR="00101BBB" w:rsidRDefault="00101BBB">
      <w:pPr>
        <w:ind w:firstLine="851"/>
        <w:jc w:val="center"/>
        <w:rPr>
          <w:rStyle w:val="Fontdeparagrafimplicit"/>
          <w:b/>
        </w:rPr>
      </w:pPr>
    </w:p>
    <w:p w:rsidR="00101BBB" w:rsidRDefault="00101BBB">
      <w:pPr>
        <w:ind w:firstLine="851"/>
        <w:jc w:val="center"/>
        <w:rPr>
          <w:rStyle w:val="Fontdeparagrafimplicit"/>
          <w:b/>
        </w:rPr>
      </w:pPr>
    </w:p>
    <w:p w:rsidR="00101BBB" w:rsidRDefault="00BC341D">
      <w:pPr>
        <w:ind w:firstLine="851"/>
        <w:jc w:val="center"/>
        <w:rPr>
          <w:rStyle w:val="Fontdeparagrafimplicit"/>
          <w:b/>
        </w:rPr>
      </w:pPr>
      <w:r>
        <w:rPr>
          <w:rStyle w:val="Fontdeparagrafimplicit"/>
          <w:b/>
        </w:rPr>
        <w:t>ROMÂNIA</w:t>
      </w:r>
    </w:p>
    <w:p w:rsidR="00101BBB" w:rsidRDefault="00BC341D">
      <w:pPr>
        <w:ind w:firstLine="851"/>
        <w:jc w:val="center"/>
        <w:rPr>
          <w:rStyle w:val="Fontdeparagrafimplicit"/>
          <w:b/>
        </w:rPr>
      </w:pPr>
      <w:r>
        <w:rPr>
          <w:rStyle w:val="Fontdeparagrafimplicit"/>
          <w:b/>
        </w:rPr>
        <w:t xml:space="preserve">CURTEA DE APEL </w:t>
      </w:r>
      <w:r w:rsidR="0067207E">
        <w:rPr>
          <w:rStyle w:val="Fontdeparagrafimplicit"/>
          <w:b/>
        </w:rPr>
        <w:t>X</w:t>
      </w:r>
    </w:p>
    <w:p w:rsidR="00101BBB" w:rsidRDefault="00BC341D">
      <w:pPr>
        <w:ind w:firstLine="851"/>
        <w:jc w:val="center"/>
        <w:rPr>
          <w:rStyle w:val="Fontdeparagrafimplicit"/>
          <w:b/>
        </w:rPr>
      </w:pPr>
      <w:r>
        <w:rPr>
          <w:rStyle w:val="Fontdeparagrafimplicit"/>
          <w:b/>
        </w:rPr>
        <w:t xml:space="preserve">SECŢIA </w:t>
      </w:r>
      <w:r>
        <w:rPr>
          <w:rStyle w:val="Fontdeparagrafimplicit"/>
          <w:b/>
        </w:rPr>
        <w:t xml:space="preserve"> CONTENCIOS ADMINISTRATIV și FISCAL</w:t>
      </w:r>
    </w:p>
    <w:p w:rsidR="00101BBB" w:rsidRDefault="00101BBB">
      <w:pPr>
        <w:ind w:firstLine="851"/>
        <w:jc w:val="center"/>
        <w:rPr>
          <w:rStyle w:val="Fontdeparagrafimplicit"/>
          <w:b/>
        </w:rPr>
      </w:pPr>
    </w:p>
    <w:p w:rsidR="00101BBB" w:rsidRDefault="00BC341D">
      <w:pPr>
        <w:ind w:firstLine="851"/>
        <w:jc w:val="center"/>
        <w:rPr>
          <w:rStyle w:val="Fontdeparagrafimplicit"/>
          <w:b/>
          <w:i/>
        </w:rPr>
      </w:pPr>
      <w:r>
        <w:rPr>
          <w:rStyle w:val="Fontdeparagrafimplicit"/>
          <w:b/>
          <w:i/>
        </w:rPr>
        <w:t xml:space="preserve">DECIZIA CIVILĂ NR. </w:t>
      </w:r>
      <w:r w:rsidR="0067207E">
        <w:rPr>
          <w:rStyle w:val="Fontdeparagrafimplicit"/>
          <w:b/>
          <w:i/>
        </w:rPr>
        <w:t>...</w:t>
      </w:r>
    </w:p>
    <w:p w:rsidR="00101BBB" w:rsidRDefault="00BC341D">
      <w:pPr>
        <w:ind w:firstLine="851"/>
        <w:jc w:val="center"/>
        <w:rPr>
          <w:rStyle w:val="Fontdeparagrafimplicit"/>
          <w:b/>
        </w:rPr>
      </w:pPr>
      <w:r>
        <w:rPr>
          <w:rStyle w:val="Fontdeparagrafimplicit"/>
          <w:b/>
        </w:rPr>
        <w:t xml:space="preserve">Şedinţa publică din data de </w:t>
      </w:r>
      <w:r w:rsidR="0067207E">
        <w:rPr>
          <w:rStyle w:val="Fontdeparagrafimplicit"/>
          <w:b/>
        </w:rPr>
        <w:t>...</w:t>
      </w:r>
      <w:r>
        <w:rPr>
          <w:rStyle w:val="Fontdeparagrafimplicit"/>
          <w:b/>
        </w:rPr>
        <w:t>.2023</w:t>
      </w:r>
    </w:p>
    <w:p w:rsidR="00101BBB" w:rsidRDefault="00BC341D">
      <w:pPr>
        <w:ind w:firstLine="851"/>
        <w:jc w:val="center"/>
        <w:rPr>
          <w:rStyle w:val="Fontdeparagrafimplicit"/>
          <w:b/>
        </w:rPr>
      </w:pPr>
      <w:r>
        <w:rPr>
          <w:rStyle w:val="Fontdeparagrafimplicit"/>
          <w:b/>
        </w:rPr>
        <w:t xml:space="preserve">Curtea constituită </w:t>
      </w:r>
      <w:r>
        <w:rPr>
          <w:rStyle w:val="Fontdeparagrafimplicit"/>
          <w:b/>
        </w:rPr>
        <w:t>din:</w:t>
      </w:r>
    </w:p>
    <w:p w:rsidR="00101BBB" w:rsidRDefault="00BC341D">
      <w:pPr>
        <w:ind w:firstLine="851"/>
        <w:jc w:val="center"/>
        <w:rPr>
          <w:rStyle w:val="Fontdeparagrafimplicit"/>
          <w:b/>
        </w:rPr>
      </w:pPr>
      <w:r>
        <w:rPr>
          <w:rStyle w:val="Fontdeparagrafimplicit"/>
          <w:b/>
        </w:rPr>
        <w:t xml:space="preserve">Preşedinte:  </w:t>
      </w:r>
      <w:r w:rsidR="0067207E">
        <w:rPr>
          <w:rStyle w:val="Fontdeparagrafimplicit"/>
          <w:b/>
        </w:rPr>
        <w:t>....</w:t>
      </w:r>
    </w:p>
    <w:p w:rsidR="00101BBB" w:rsidRDefault="00BC341D">
      <w:pPr>
        <w:ind w:firstLine="851"/>
        <w:jc w:val="center"/>
        <w:rPr>
          <w:rStyle w:val="Fontdeparagrafimplicit"/>
          <w:b/>
        </w:rPr>
      </w:pPr>
      <w:r>
        <w:rPr>
          <w:rStyle w:val="Fontdeparagrafimplicit"/>
          <w:b/>
        </w:rPr>
        <w:t xml:space="preserve">Judecător: </w:t>
      </w:r>
      <w:r w:rsidR="0067207E">
        <w:rPr>
          <w:rStyle w:val="Fontdeparagrafimplicit"/>
          <w:b/>
        </w:rPr>
        <w:t>A0012</w:t>
      </w:r>
      <w:r>
        <w:rPr>
          <w:rStyle w:val="Fontdeparagrafimplicit"/>
          <w:b/>
        </w:rPr>
        <w:t xml:space="preserve"> </w:t>
      </w:r>
    </w:p>
    <w:p w:rsidR="00101BBB" w:rsidRDefault="00BC341D">
      <w:pPr>
        <w:ind w:firstLine="851"/>
        <w:jc w:val="center"/>
        <w:rPr>
          <w:rStyle w:val="Fontdeparagrafimplicit"/>
          <w:b/>
        </w:rPr>
      </w:pPr>
      <w:r>
        <w:rPr>
          <w:rStyle w:val="Fontdeparagrafimplicit"/>
          <w:b/>
        </w:rPr>
        <w:t xml:space="preserve">  Judecător: </w:t>
      </w:r>
      <w:r w:rsidR="0067207E">
        <w:rPr>
          <w:rStyle w:val="Fontdeparagrafimplicit"/>
          <w:b/>
        </w:rPr>
        <w:t>...</w:t>
      </w:r>
    </w:p>
    <w:p w:rsidR="00101BBB" w:rsidRDefault="00BC341D">
      <w:pPr>
        <w:ind w:firstLine="851"/>
        <w:jc w:val="center"/>
        <w:rPr>
          <w:rStyle w:val="Fontdeparagrafimplicit"/>
          <w:b/>
        </w:rPr>
      </w:pPr>
      <w:r>
        <w:rPr>
          <w:rStyle w:val="Fontdeparagrafimplicit"/>
          <w:b/>
        </w:rPr>
        <w:t xml:space="preserve">        Grefier: </w:t>
      </w:r>
      <w:r w:rsidR="0067207E">
        <w:rPr>
          <w:rStyle w:val="Fontdeparagrafimplicit"/>
          <w:b/>
        </w:rPr>
        <w:t>...</w:t>
      </w:r>
    </w:p>
    <w:p w:rsidR="00101BBB" w:rsidRDefault="00BC341D">
      <w:pPr>
        <w:widowControl w:val="0"/>
        <w:ind w:firstLine="709"/>
        <w:jc w:val="both"/>
      </w:pPr>
      <w:r>
        <w:t xml:space="preserve"> </w:t>
      </w:r>
    </w:p>
    <w:p w:rsidR="00101BBB" w:rsidRDefault="00BC341D">
      <w:pPr>
        <w:widowControl w:val="0"/>
        <w:ind w:firstLine="709"/>
        <w:jc w:val="both"/>
      </w:pPr>
      <w:r>
        <w:t xml:space="preserve"> </w:t>
      </w:r>
    </w:p>
    <w:p w:rsidR="00101BBB" w:rsidRDefault="00BC341D">
      <w:pPr>
        <w:widowControl w:val="0"/>
        <w:ind w:firstLine="709"/>
        <w:jc w:val="both"/>
      </w:pPr>
      <w:r>
        <w:t xml:space="preserve"> Pe rol se află spre soluţionare recursul principal formulat de recurenta– pârâtă </w:t>
      </w:r>
      <w:r>
        <w:rPr>
          <w:rStyle w:val="Fontdeparagrafimplicit"/>
          <w:b/>
        </w:rPr>
        <w:t>AGENŢIA NAŢIONALĂ DE ADMINISTRA</w:t>
      </w:r>
      <w:r>
        <w:rPr>
          <w:rStyle w:val="Fontdeparagrafimplicit"/>
          <w:b/>
        </w:rPr>
        <w:t>RE FISCALĂ</w:t>
      </w:r>
      <w:r>
        <w:t xml:space="preserve">, cu sediul în </w:t>
      </w:r>
      <w:r w:rsidR="0067207E">
        <w:t>...</w:t>
      </w:r>
      <w:r>
        <w:t xml:space="preserve">,  împotriva sentinţei civile nr. </w:t>
      </w:r>
      <w:r w:rsidR="0067207E">
        <w:t>...</w:t>
      </w:r>
      <w:r>
        <w:t>/</w:t>
      </w:r>
      <w:r w:rsidR="0067207E">
        <w:t>...2022</w:t>
      </w:r>
      <w:r>
        <w:t xml:space="preserve"> pronunţate de Tribunalul </w:t>
      </w:r>
      <w:r w:rsidR="0067207E">
        <w:t>X</w:t>
      </w:r>
      <w:r>
        <w:t xml:space="preserve"> - Secţia </w:t>
      </w:r>
      <w:r>
        <w:t xml:space="preserve"> Contencios administrativ şi fiscal,  în dosarul nr. </w:t>
      </w:r>
      <w:r w:rsidR="0067207E">
        <w:t>.../.../2020</w:t>
      </w:r>
      <w:r>
        <w:t>, precum şi recursul inci</w:t>
      </w:r>
      <w:r>
        <w:t xml:space="preserve">dent declarat de recurentul – reclamant  </w:t>
      </w:r>
      <w:bookmarkStart w:name="_GoBack" w:id="0"/>
      <w:r w:rsidR="00D97461">
        <w:rPr>
          <w:rStyle w:val="Fontdeparagrafimplicit"/>
          <w:b/>
        </w:rPr>
        <w:t>W</w:t>
      </w:r>
      <w:bookmarkEnd w:id="0"/>
      <w:r>
        <w:t xml:space="preserve">, având domiciliul procesual ales în </w:t>
      </w:r>
      <w:r w:rsidR="00FD50B9">
        <w:t>...</w:t>
      </w:r>
      <w:r>
        <w:t xml:space="preserve">, în cauza având ca obiect </w:t>
      </w:r>
      <w:r>
        <w:rPr>
          <w:rStyle w:val="Fontdeparagrafimplicit"/>
          <w:i/>
        </w:rPr>
        <w:t>contestaţie act administrativ fiscal</w:t>
      </w:r>
      <w:r>
        <w:t>.</w:t>
      </w:r>
    </w:p>
    <w:p w:rsidR="00101BBB" w:rsidRDefault="00BC341D">
      <w:pPr>
        <w:ind w:right="91" w:firstLine="567"/>
        <w:jc w:val="both"/>
        <w:rPr>
          <w:rStyle w:val="Fontdeparagrafimplicit"/>
          <w:b/>
        </w:rPr>
      </w:pPr>
      <w:r>
        <w:t xml:space="preserve">   Dezbateril</w:t>
      </w:r>
      <w:r>
        <w:t xml:space="preserve">e asupra recursurilor au avut loc în şedinţa publică din data de </w:t>
      </w:r>
      <w:r w:rsidR="00FD50B9">
        <w:t>...</w:t>
      </w:r>
      <w:r>
        <w:t xml:space="preserve"> 2023, fiind consemnate în încheierea de şedinţă publică de la acea dată, care face parte integrantă din prezenta hotărâre, când Curtea, pentru a da posibilitatea părţilor să formulez</w:t>
      </w:r>
      <w:r>
        <w:t xml:space="preserve">e concluzii scrise şi având nevoie de timp pentru a delibera, a amânat pronunţarea la </w:t>
      </w:r>
      <w:r w:rsidR="00FD50B9">
        <w:t>...</w:t>
      </w:r>
      <w:r>
        <w:t xml:space="preserve"> 2023, la </w:t>
      </w:r>
      <w:r w:rsidR="00FD50B9">
        <w:t>...</w:t>
      </w:r>
      <w:r>
        <w:t xml:space="preserve"> 2023, la </w:t>
      </w:r>
      <w:r w:rsidR="00FD50B9">
        <w:t>...</w:t>
      </w:r>
      <w:r>
        <w:t xml:space="preserve"> 2023 şi la </w:t>
      </w:r>
      <w:r w:rsidR="00FD50B9">
        <w:t>...</w:t>
      </w:r>
      <w:r>
        <w:t xml:space="preserve"> 2023, când, în aceeaşi compunere, a hotărât următoarele: </w:t>
      </w:r>
    </w:p>
    <w:p w:rsidR="00101BBB" w:rsidRDefault="00BC341D">
      <w:pPr>
        <w:ind w:firstLine="708"/>
        <w:jc w:val="both"/>
        <w:rPr>
          <w:rStyle w:val="Fontdeparagrafimplicit"/>
          <w:b/>
        </w:rPr>
      </w:pPr>
      <w:r>
        <w:rPr>
          <w:rStyle w:val="Fontdeparagrafimplicit"/>
          <w:b/>
        </w:rPr>
        <w:t xml:space="preserve">                                          </w:t>
      </w:r>
      <w:r>
        <w:rPr>
          <w:rStyle w:val="Fontdeparagrafimplicit"/>
          <w:b/>
        </w:rPr>
        <w:t xml:space="preserve">          C U R T E A,</w:t>
      </w:r>
    </w:p>
    <w:p w:rsidR="00101BBB" w:rsidRDefault="00BC341D">
      <w:pPr>
        <w:ind w:firstLine="851"/>
        <w:rPr>
          <w:rStyle w:val="Fontdeparagrafimplicit"/>
        </w:rPr>
      </w:pPr>
      <w:r>
        <w:rPr>
          <w:rStyle w:val="Fontdeparagrafimplicit"/>
          <w:b/>
        </w:rPr>
        <w:t xml:space="preserve"> </w:t>
      </w:r>
    </w:p>
    <w:p w:rsidR="00101BBB" w:rsidRDefault="00BC341D">
      <w:pPr>
        <w:ind w:firstLine="709"/>
        <w:jc w:val="both"/>
        <w:rPr>
          <w:rStyle w:val="Fontdeparagrafimplicit"/>
          <w:i/>
        </w:rPr>
      </w:pPr>
      <w:r>
        <w:rPr>
          <w:rStyle w:val="Fontdeparagrafimplicit"/>
          <w:i/>
        </w:rPr>
        <w:t>Deliberând asupra recursului  de față, retine următoarele:</w:t>
      </w:r>
    </w:p>
    <w:p w:rsidR="00101BBB" w:rsidRDefault="00BC341D">
      <w:pPr>
        <w:ind w:firstLine="709"/>
        <w:jc w:val="both"/>
      </w:pPr>
      <w:r>
        <w:t xml:space="preserve">Prin </w:t>
      </w:r>
      <w:r>
        <w:rPr>
          <w:rStyle w:val="Fontdeparagrafimplicit"/>
          <w:b/>
          <w:i/>
        </w:rPr>
        <w:t>cererea de chemare în judecată</w:t>
      </w:r>
      <w:r>
        <w:t xml:space="preserve"> înregistrată pe rolul Tribunalului </w:t>
      </w:r>
      <w:r w:rsidR="0067207E">
        <w:t>X</w:t>
      </w:r>
      <w:r>
        <w:t xml:space="preserve">  -Secţia </w:t>
      </w:r>
      <w:r>
        <w:t xml:space="preserve"> Contencios administrativ şi fiscal, reclamantul </w:t>
      </w:r>
      <w:r w:rsidR="00D97461">
        <w:t>W</w:t>
      </w:r>
      <w:r>
        <w:t xml:space="preserve"> a solicitat în contradictoriu cu pârâta Agenţia Naţională de Administrare Fiscală anularea Deciziei nr. </w:t>
      </w:r>
      <w:r w:rsidR="00C66386">
        <w:t>...</w:t>
      </w:r>
      <w:r>
        <w:t xml:space="preserve"> din 13.08.2020 </w:t>
      </w:r>
      <w:r>
        <w:t xml:space="preserve">emise de Direcția Generală de Soluționare a Contestațiilor din cadrul ANAF, a Deciziei de impunere emise de A.N.A.F., Direcția Generală Control Venituri Persoane Fizice, Direcția Persoane Fizice cu Risc Fiscal înregistrată sub nr. A VEF </w:t>
      </w:r>
      <w:r w:rsidR="00C66386">
        <w:t>...</w:t>
      </w:r>
      <w:r>
        <w:t xml:space="preserve">/13.02.2020 și </w:t>
      </w:r>
      <w:r>
        <w:t xml:space="preserve">a Raportului de verificare fiscală nr. </w:t>
      </w:r>
      <w:r w:rsidR="00C66386">
        <w:t>...</w:t>
      </w:r>
      <w:r>
        <w:t xml:space="preserve"> din data de 13.02.2020, înregistrat sub nr. </w:t>
      </w:r>
      <w:r w:rsidR="00C66386">
        <w:t>...</w:t>
      </w:r>
      <w:r>
        <w:t>/13.02.2020 și obligarea pârâtei la plata cheltuielilor de judecată.</w:t>
      </w:r>
    </w:p>
    <w:p w:rsidR="00101BBB" w:rsidRDefault="00BC341D">
      <w:pPr>
        <w:ind w:firstLine="709"/>
        <w:jc w:val="both"/>
      </w:pPr>
      <w:r>
        <w:t xml:space="preserve">Prin </w:t>
      </w:r>
      <w:r>
        <w:rPr>
          <w:rStyle w:val="Fontdeparagrafimplicit"/>
          <w:b/>
          <w:i/>
        </w:rPr>
        <w:t xml:space="preserve">sentința civilă nr. </w:t>
      </w:r>
      <w:r w:rsidR="0067207E">
        <w:rPr>
          <w:rStyle w:val="Fontdeparagrafimplicit"/>
          <w:b/>
          <w:i/>
        </w:rPr>
        <w:t>...</w:t>
      </w:r>
      <w:r>
        <w:rPr>
          <w:rStyle w:val="Fontdeparagrafimplicit"/>
          <w:b/>
          <w:i/>
        </w:rPr>
        <w:t>/</w:t>
      </w:r>
      <w:r w:rsidR="0067207E">
        <w:rPr>
          <w:rStyle w:val="Fontdeparagrafimplicit"/>
          <w:b/>
          <w:i/>
        </w:rPr>
        <w:t>...2022</w:t>
      </w:r>
      <w:r>
        <w:t xml:space="preserve">, Tribunalul </w:t>
      </w:r>
      <w:r w:rsidR="0067207E">
        <w:t>X</w:t>
      </w:r>
      <w:r>
        <w:t xml:space="preserve"> - Secția </w:t>
      </w:r>
      <w:r>
        <w:t xml:space="preserve"> contencios adminis</w:t>
      </w:r>
      <w:r>
        <w:t xml:space="preserve">trativ și fiscal a admis acțiunea, a dispus anularea Deciziei de impunere nr. A_VEF </w:t>
      </w:r>
      <w:r w:rsidR="00C66386">
        <w:t>...</w:t>
      </w:r>
      <w:r>
        <w:t xml:space="preserve">/13.02.2020 şi a Raportului de inspecție fiscală nr. </w:t>
      </w:r>
      <w:r w:rsidR="00813C34">
        <w:t>.../13.02.2020</w:t>
      </w:r>
      <w:r>
        <w:t xml:space="preserve">, ca nelegale şi netemeinice, a dispus anularea Deciziei nr. </w:t>
      </w:r>
      <w:r w:rsidR="00C66386">
        <w:t>...</w:t>
      </w:r>
      <w:r>
        <w:t>/13.08.2020 de soluționare a contestaț</w:t>
      </w:r>
      <w:r>
        <w:t>iei, ca nelegală şi netemeinică şi a obligat pârâții la plata cheltuielilor de judecată în valoare de 7900 lei, reprezentând taxa timbru şi onorariu expert.</w:t>
      </w:r>
    </w:p>
    <w:p w:rsidR="00101BBB" w:rsidRDefault="00BC341D">
      <w:pPr>
        <w:ind w:firstLine="709"/>
        <w:jc w:val="both"/>
      </w:pPr>
      <w:r>
        <w:t xml:space="preserve">Împotriva acestei sentințe a declarat </w:t>
      </w:r>
      <w:r>
        <w:rPr>
          <w:rStyle w:val="Fontdeparagrafimplicit"/>
          <w:b/>
          <w:i/>
        </w:rPr>
        <w:t>recurs</w:t>
      </w:r>
      <w:r>
        <w:t xml:space="preserve"> pârâta Agenţia Naţională de Administrare Fiscală, prin</w:t>
      </w:r>
      <w:r>
        <w:t xml:space="preserve"> care a solicitat admiterea recursului, casarea hotărârii recurate, respingerea acţiunii reclamantului şi menţinerea ca temeinice şi legale a administrative fiscale atacate.</w:t>
      </w:r>
    </w:p>
    <w:p w:rsidR="00101BBB" w:rsidRDefault="00BC341D">
      <w:pPr>
        <w:ind w:firstLine="709"/>
        <w:jc w:val="both"/>
      </w:pPr>
      <w:r>
        <w:t>Recurenta a invocat motivul de casare prevăzut de art. 488 alin. (1) punctul 6 din</w:t>
      </w:r>
      <w:r>
        <w:t xml:space="preserve"> Codul de procedură civilă.</w:t>
      </w:r>
    </w:p>
    <w:p w:rsidR="00101BBB" w:rsidRDefault="00BC341D">
      <w:pPr>
        <w:ind w:firstLine="709"/>
        <w:jc w:val="both"/>
      </w:pPr>
      <w:r>
        <w:lastRenderedPageBreak/>
        <w:t>Recurenta a arătat că obligativitatea motivării hotărârilor judecătoreşti constituie o condiţie a procesului echitabil, exigenţă a art. 21 alin. (3) din Constituţia României şi art. 6 alin. (1) din Convenţia pentru apărarea drep</w:t>
      </w:r>
      <w:r>
        <w:t>turilor omului şi libertăţilor fundamentale.</w:t>
      </w:r>
    </w:p>
    <w:p w:rsidR="00101BBB" w:rsidRDefault="00BC341D">
      <w:pPr>
        <w:ind w:firstLine="709"/>
        <w:jc w:val="both"/>
      </w:pPr>
      <w:r>
        <w:t xml:space="preserve">Recurenta a mai arătat că din conţinutul hotărârii pronunţate de Tribunalul </w:t>
      </w:r>
      <w:r w:rsidR="0067207E">
        <w:t>X</w:t>
      </w:r>
      <w:r>
        <w:t xml:space="preserve"> rezultă că prima instanţă a admis acţiunea reclamantului fără a realiza o analiză a ansamblului materialului probator adminis</w:t>
      </w:r>
      <w:r>
        <w:t>trat în cauză, ci a avut în vedere exclusiv concluziile raportului de expertiză contabilă întocmit în cauză.</w:t>
      </w:r>
    </w:p>
    <w:p w:rsidR="00101BBB" w:rsidRDefault="00BC341D">
      <w:pPr>
        <w:ind w:firstLine="709"/>
        <w:jc w:val="both"/>
      </w:pPr>
      <w:r>
        <w:t>Instanţa de fond nu a prezentat propriul raţionament juridic din care să rezulte că reclamantul nu datorează sumele stabilite în sarcina sa prin ac</w:t>
      </w:r>
      <w:r>
        <w:t>tele administrativ fiscale atacate.</w:t>
      </w:r>
    </w:p>
    <w:p w:rsidR="00101BBB" w:rsidRDefault="00BC341D">
      <w:pPr>
        <w:ind w:firstLine="709"/>
        <w:jc w:val="both"/>
      </w:pPr>
      <w:r>
        <w:t>Or, în lipsa prezentării propriilor argumente pro şi contra care au format convingerea instanţei cu privire la soluţia pronunţată, sentinţa apare ca fiind dată cu nerespectarea prevederilor art. 425 din CPC, nefiind aptă</w:t>
      </w:r>
      <w:r>
        <w:t xml:space="preserve"> să dea posibilitatea instanţei superioare de a realiza controlul judiciar.</w:t>
      </w:r>
    </w:p>
    <w:p w:rsidR="00101BBB" w:rsidRDefault="00BC341D">
      <w:pPr>
        <w:ind w:firstLine="709"/>
        <w:jc w:val="both"/>
      </w:pPr>
      <w:r>
        <w:t>Astfel, fără a se stabili situaţia de fapt prin raportare la întreg probatoriul administrat în cauza, ci doar la raportul de expertiză contabilă, fără a răspunde şi argumentelor in</w:t>
      </w:r>
      <w:r>
        <w:t>vocate de organul fiscal în cuprinsul actelor administrative contestate, instanţa de recurs este pusă, practic, în imposibilitatea de a analiza justeţea soluţiei adoptate şi de a realiza controlul judiciar.</w:t>
      </w:r>
    </w:p>
    <w:p w:rsidR="00101BBB" w:rsidRDefault="00BC341D">
      <w:pPr>
        <w:ind w:firstLine="709"/>
        <w:jc w:val="both"/>
      </w:pPr>
      <w:r>
        <w:t>În plus, prin omisiunea instanţei de fond de a an</w:t>
      </w:r>
      <w:r>
        <w:t>aliza şi cerceta în mod efectiv susţinerile instituţiei au fost nesocotite prevederile art. 425 alin. (1) lit. b) din CPC, fiind încălcat, astfel, dreptul recurentei la un proces echitabil.</w:t>
      </w:r>
    </w:p>
    <w:p w:rsidR="00101BBB" w:rsidRDefault="00BC341D">
      <w:pPr>
        <w:ind w:firstLine="709"/>
        <w:jc w:val="both"/>
      </w:pPr>
      <w:r>
        <w:t>Astfel, instituţiei i s-a cauzat o vătămare procesuală care nu poa</w:t>
      </w:r>
      <w:r>
        <w:t>te fi înlăturată altfel decât prin casarea sentinţei primei instanţe şi trimiterea cauzei spre rejudecare la aceeaşi instanţă de fond pentru a se asigura părţilor accesul la dublul grad de jurisdicţie, ca garanţie a legalităţii şi temeiniciei hotărârii jud</w:t>
      </w:r>
      <w:r>
        <w:t>ecătoreşti.</w:t>
      </w:r>
    </w:p>
    <w:p w:rsidR="00101BBB" w:rsidRDefault="00BC341D">
      <w:pPr>
        <w:ind w:firstLine="709"/>
        <w:jc w:val="both"/>
      </w:pPr>
      <w:r>
        <w:t>În concluzie, a solicitat admiterea recursului, casarea sentinţei pronunţate de instanţa de fond şi trimiterea cauzei, spre rejudecare, aceleiaşi instanţe.</w:t>
      </w:r>
    </w:p>
    <w:p w:rsidR="00101BBB" w:rsidRDefault="00BC341D">
      <w:pPr>
        <w:ind w:firstLine="709"/>
        <w:jc w:val="both"/>
      </w:pPr>
      <w:r>
        <w:t xml:space="preserve">De asemenea, recurenta a arătat că prima instanţă a nesocotit aspecte de ordin legal şi </w:t>
      </w:r>
      <w:r>
        <w:t>nu a avut în vedere întreaga documentaţie existentă la dosarul cauzei, implicit conţinutul actelor administrative fiscale pe care le-a anulat.</w:t>
      </w:r>
    </w:p>
    <w:p w:rsidR="00101BBB" w:rsidRDefault="00BC341D">
      <w:pPr>
        <w:ind w:firstLine="709"/>
        <w:jc w:val="both"/>
      </w:pPr>
      <w:r>
        <w:t>În ceea ce priveşte anularea Deciziei de soluţionare a contestaţiei, respectiv a Deciziei de impunere şi a Raport</w:t>
      </w:r>
      <w:r>
        <w:t>ului de inspecţie fiscală şi exonerarea reclamantului de sumele ce fac obiectul acestor acte administrative fiscale, a învederat instanţei de recurs că au fost încălcate următoarele dispoziţii legale: art. 79</w:t>
      </w:r>
      <w:r>
        <w:rPr>
          <w:rStyle w:val="Fontdeparagrafimplicit"/>
          <w:vertAlign w:val="superscript"/>
        </w:rPr>
        <w:t>1</w:t>
      </w:r>
      <w:r>
        <w:t xml:space="preserve"> din Legea nr. 571/2003 privind Codul fiscal, c</w:t>
      </w:r>
      <w:r>
        <w:t>u modificările şi completările ulterioare, în vigoare în perioada 01.01.2014-31.12.2015, art. 138 alin. (9) - (13), art. 145 alin. (1) şi (2) şi art. 146 alin.(1) şi (3) din Legea nr. 207/2015 privind Codul de procedură fiscală, art. 1, art. 20, art. 21, a</w:t>
      </w:r>
      <w:r>
        <w:t>rt. 22</w:t>
      </w:r>
      <w:r>
        <w:t xml:space="preserve"> alin. (2) lit. a) şi art. 23 din O.P.A.N.A.F. nr. 675/2018, art. 73 alin. (1) şi art. 10 alin. (2) din Legea nr.2 07/2015 privind Codul de procedură fiscală, cu modificările şi completările ulterioare, art. 6, art. 7 alin. (3) şi (4) şi art. 139 lit</w:t>
      </w:r>
      <w:r>
        <w:t>. b) - d) din Legea nr. 207/2015 privind Codul de procedura fiscală, cu modificările şi completările ulterioare, prevederile Ordinului Preşedintelui ANAF nr. 675/2018 privind aprobarea metodelor indirecte de stabilire a veniturilor şi a procedurii de aplic</w:t>
      </w:r>
      <w:r>
        <w:t>are a acestora.</w:t>
      </w:r>
    </w:p>
    <w:p w:rsidR="00101BBB" w:rsidRDefault="00BC341D">
      <w:pPr>
        <w:ind w:firstLine="709"/>
        <w:jc w:val="both"/>
      </w:pPr>
      <w:r>
        <w:t>Recurenta a criticat soluţia primei instanţe întrucât instanţa de fond face o confuzie între legislaţia aplicabilă persoanelor juridice şi cea care se aplică persoanelor fizice supuse verificării situaţiei fiscale personale.</w:t>
      </w:r>
    </w:p>
    <w:p w:rsidR="00101BBB" w:rsidRDefault="00BC341D">
      <w:pPr>
        <w:ind w:firstLine="709"/>
        <w:jc w:val="both"/>
      </w:pPr>
      <w:r>
        <w:t>Astfel, în moti</w:t>
      </w:r>
      <w:r>
        <w:t xml:space="preserve">varea sentinţei, </w:t>
      </w:r>
      <w:bookmarkStart w:name="_Hlk144904335" w:id="1"/>
      <w:r>
        <w:t>instanţa a reţinut dispoziţiile art. 22 alin. (1) lit. a) din Legea nr. 571/2003 privind Codul fiscal, cu modificările şi completările ulterioare.</w:t>
      </w:r>
    </w:p>
    <w:p w:rsidR="00101BBB" w:rsidRDefault="00BC341D">
      <w:pPr>
        <w:ind w:firstLine="709"/>
        <w:jc w:val="both"/>
      </w:pPr>
      <w:r>
        <w:t>Verificarea situaţiei fiscale personale s-a efectuat pentru fiecare an fiscal supus verifică</w:t>
      </w:r>
      <w:r>
        <w:t>rii fiscale, în speţă anul 2014 şi anul 2015, pe fiecare categorie de venit supusă impozitării şi, ca urmare, analiza utilizărilor de fonduri şi a surselor de fonduri se face conform prevederilor OPANAF nr. 675/2018, în scopul stabilirii bazei de impozitar</w:t>
      </w:r>
      <w:r>
        <w:t xml:space="preserve">e anuale care reprezintă venitul suplimentar provenit din surse neidentificate, ca diferenţă între valoarea </w:t>
      </w:r>
      <w:r>
        <w:lastRenderedPageBreak/>
        <w:t>fondurilor utilizate şi valoarea fondurilor disponibile provenite din sursele identificate, pentru fiecare an fiscal verificat.</w:t>
      </w:r>
    </w:p>
    <w:p w:rsidR="00101BBB" w:rsidRDefault="00BC341D">
      <w:pPr>
        <w:ind w:firstLine="709"/>
        <w:jc w:val="both"/>
      </w:pPr>
      <w:r>
        <w:t>Recurenta a precizat</w:t>
      </w:r>
      <w:r>
        <w:t xml:space="preserve"> că prevederile art. 22 alin. (1) lit. a) din Legea nr. 571/2003 privind Codul fiscal, cu modificările şi completările ulterioare, sunt aplicabile doar persoanelor juridice care sunt obligate la plata impozitului pe profit, menţionate la Titlul II Impozitu</w:t>
      </w:r>
      <w:r>
        <w:t>l pe profit, Capitolul II Calculul profitului impozabil.</w:t>
      </w:r>
    </w:p>
    <w:bookmarkEnd w:id="1"/>
    <w:p w:rsidR="00101BBB" w:rsidRDefault="00BC341D">
      <w:pPr>
        <w:ind w:firstLine="709"/>
        <w:jc w:val="both"/>
      </w:pPr>
      <w:r>
        <w:t>Totodată, a considerat ca în mod eronat prima instanţa şi-a bazat soluţia pe concluziile raportului de expertiză efectuat, reţinând că expertul a identificat în concret toate sumele dobândite şi tran</w:t>
      </w:r>
      <w:r>
        <w:t>smise reclamantului, prin conturi sau în numerar, cu orice titlu.</w:t>
      </w:r>
    </w:p>
    <w:p w:rsidR="00101BBB" w:rsidRDefault="00BC341D">
      <w:pPr>
        <w:ind w:firstLine="709"/>
        <w:jc w:val="both"/>
      </w:pPr>
      <w:r>
        <w:t xml:space="preserve">Susţinerea instanţei potrivit căreia expertul a analizat toate extrasele de cont ale reclamantului este infirmată tocmai de cele precizate în Declaraţia de patrimoniu şi de venituri, precum </w:t>
      </w:r>
      <w:r>
        <w:t>şi în Raportul de verificare fiscală la punctul 3.2. Identificarea activelor financiare ale persoanei verificate în perioada impozabilă, stabilirea intrărilor şi ieşirilor de active financiare (fluxuri financiare) a) Conturi bancare (paginile 12-15).</w:t>
      </w:r>
    </w:p>
    <w:p w:rsidR="00101BBB" w:rsidRDefault="00BC341D">
      <w:pPr>
        <w:ind w:firstLine="709"/>
        <w:jc w:val="both"/>
      </w:pPr>
      <w:r>
        <w:t>Astfe</w:t>
      </w:r>
      <w:r>
        <w:t xml:space="preserve">l, în perioada verificată, 01.01.2014 - 31.12.2015, domnul </w:t>
      </w:r>
      <w:r w:rsidR="00813C34">
        <w:t>W</w:t>
      </w:r>
      <w:r>
        <w:t xml:space="preserve"> a deţinut conturi bancare la Banca Comercială Română SA, Bank Post SA, Banca Transilvania SA şi Unicredit Ţiriac Bank, extrasele de cont bancar cu privire la soldurile iniţia</w:t>
      </w:r>
      <w:r>
        <w:t>le/finale şi totalul rulajelor creditoare şi debitoare ale acestora.</w:t>
      </w:r>
    </w:p>
    <w:p w:rsidR="00101BBB" w:rsidRDefault="00BC341D">
      <w:pPr>
        <w:ind w:firstLine="709"/>
        <w:jc w:val="both"/>
      </w:pPr>
      <w:r>
        <w:t>Or, materialul documentar care a stat la baza efectuării expertizei a constat în: la pct. 2 Raportul de verificare fiscală nr. A_VEF_</w:t>
      </w:r>
      <w:r w:rsidR="00C66386">
        <w:t>...</w:t>
      </w:r>
      <w:r>
        <w:t>/ 13.02.2020, la pct. 4, 5, 6 şi 7 extrasele de co</w:t>
      </w:r>
      <w:r>
        <w:t xml:space="preserve">nt curent BCR, pct. 9 registrele contabile ale societăţilor la care dl. </w:t>
      </w:r>
      <w:r w:rsidR="00813C34">
        <w:t>W</w:t>
      </w:r>
      <w:r>
        <w:t xml:space="preserve"> are ta avut calitatea de asociat.</w:t>
      </w:r>
    </w:p>
    <w:p w:rsidR="00101BBB" w:rsidRDefault="00BC341D">
      <w:pPr>
        <w:ind w:firstLine="709"/>
        <w:jc w:val="both"/>
      </w:pPr>
      <w:r>
        <w:t>Recurenta a arătat că rezultă, astfel, că extrasele de cont de la Bank Post SA. Banca Transilvania SA si Unicredit Tiriac Bank,</w:t>
      </w:r>
      <w:r>
        <w:t xml:space="preserve"> nu au fost analizate.</w:t>
      </w:r>
    </w:p>
    <w:p w:rsidR="00101BBB" w:rsidRDefault="00BC341D">
      <w:pPr>
        <w:ind w:firstLine="709"/>
        <w:jc w:val="both"/>
      </w:pPr>
      <w:r>
        <w:t>De asemenea, recurenta a criticat soluţia primei instanţe având în vedere că, în motivarea hotărârii, instanţa a reţinut, că “expertul explicitează detaliat la fiecare anexă din raportul de expertiză, toate aceste sume, încasate, pri</w:t>
      </w:r>
      <w:r>
        <w:t>mite, cheltuite de reclamant” fără să aibă în vedere aspecte importante ce rezultau din înscrisurile existente la dosarul cauzei.</w:t>
      </w:r>
    </w:p>
    <w:p w:rsidR="00101BBB" w:rsidRDefault="00BC341D">
      <w:pPr>
        <w:ind w:firstLine="709"/>
        <w:jc w:val="both"/>
      </w:pPr>
      <w:r>
        <w:t>Recurenta a prezentat pe larg situaţia de fapt referitoare la sursele impozabile şi a menţionat că din analiza hotărârii insta</w:t>
      </w:r>
      <w:r>
        <w:t>nţei de fond raportat la întreg materialul probator al cauzei, a arătat că rezultă numeroase neconcordanţe între concluziile raportul de expertiză şi constatările din raportul de verificare fiscală care a stat la baza emiterii actului administrativ fiscal.</w:t>
      </w:r>
    </w:p>
    <w:p w:rsidR="00101BBB" w:rsidRDefault="00BC341D">
      <w:pPr>
        <w:ind w:firstLine="709"/>
        <w:jc w:val="both"/>
      </w:pPr>
      <w:r>
        <w:t>Aceste neconcordanţe sunt cauzate, în principal, fie de lipsa analizei tuturor documentelor de la dosarul cauzei, fie de aplicarea greşită a prevederilor referitoare la stabilirea veniturilor suplimentare prin metode indirecte.</w:t>
      </w:r>
    </w:p>
    <w:p w:rsidR="00101BBB" w:rsidRDefault="00BC341D">
      <w:pPr>
        <w:ind w:firstLine="709"/>
        <w:jc w:val="both"/>
      </w:pPr>
      <w:r>
        <w:t>Referitor la influenţa elem</w:t>
      </w:r>
      <w:r>
        <w:t>entelor patrimoniale - active financiare - conturi bancare (curente/economii/depozite bancare) şi numerarul la purtător, a precizat că influenţa acestor elemente patrimoniale asupra situaţiei fiscale personale prin utilizarea metodei indirecte ”metoda surs</w:t>
      </w:r>
      <w:r>
        <w:t>ei şi utilizării fondului”, poate fi, fie o sursă de fonduri identificată (diminuarea disponibil în conturile bancare/diminuarea disponibil în numerar la purtător), fie o utilizare de fonduri (majorarea disponibil conturi bancare/majorare disponibil numera</w:t>
      </w:r>
      <w:r>
        <w:t>r la purtător).</w:t>
      </w:r>
    </w:p>
    <w:p w:rsidR="00101BBB" w:rsidRDefault="00BC341D">
      <w:pPr>
        <w:ind w:firstLine="709"/>
        <w:jc w:val="both"/>
      </w:pPr>
      <w:r>
        <w:t>Or, în cuprinsul raportului de expertiză, niciunul dintre aceste elemente patrimoniale nu a fost determinat/grupat.</w:t>
      </w:r>
    </w:p>
    <w:p w:rsidR="00101BBB" w:rsidRDefault="00BC341D">
      <w:pPr>
        <w:ind w:firstLine="709"/>
        <w:jc w:val="both"/>
      </w:pPr>
      <w:r>
        <w:t xml:space="preserve">Consecinţa acestui fapt constă în denaturarea determinării bazei de impozitare, astfel cum rezultă din concluziile </w:t>
      </w:r>
      <w:r>
        <w:t>raportului de expertiză, în sensul că diferenţa dintre suma de 1,506 milioane lei şi 1,279 milioane lei, evidenţiate ca surse, respectiv utilizări de fonduri pentru anul 2014 din raportul de expertiză, nu se regăseşte pe nici o categorie de utilizări din a</w:t>
      </w:r>
      <w:r>
        <w:t>nul 2014, şi nici ca numerar la purtător/disponibil în conturile bancare la sfârşitul anului 2014, care să constituie sursă de fonduri pentru anul 2015.</w:t>
      </w:r>
    </w:p>
    <w:p w:rsidR="00101BBB" w:rsidRDefault="00BC341D">
      <w:pPr>
        <w:ind w:firstLine="709"/>
        <w:jc w:val="both"/>
      </w:pPr>
      <w:r>
        <w:t>Or, concluzia potrivit căreia sursele din fonduri sunt mai mari decât utilizările de fonduri, iar în ac</w:t>
      </w:r>
      <w:r>
        <w:t xml:space="preserve">est caz nu există o bază de impozitare suplimentară, preluată de către instanţă în motivarea sentinţei este total eronată raportat la prevederile legale privind aplicarea metodei </w:t>
      </w:r>
      <w:r>
        <w:lastRenderedPageBreak/>
        <w:t>indirecte, întrucât în situaţia ipotetică, în care persoana fizică verificată</w:t>
      </w:r>
      <w:r>
        <w:t xml:space="preserve"> ar fi utilizat fonduri, iar organul fiscal ar fi identificat intrări de fonduri, atât din surse impozabile, cât şi din surse neimpozabile, cuantumul veniturilor a căror sursă nu a fost identificată ar fi fost egal cu zero, nicidecum nu ar fi rezultat vreu</w:t>
      </w:r>
      <w:r>
        <w:t>n excedent de fonduri.</w:t>
      </w:r>
    </w:p>
    <w:p w:rsidR="00101BBB" w:rsidRDefault="00BC341D">
      <w:pPr>
        <w:ind w:firstLine="709"/>
        <w:jc w:val="both"/>
      </w:pPr>
      <w:r>
        <w:t>Pentru considerentele expuse anterior, recurenta a solicitat admiterea recursului şi, în principal, casarea sentinţei cu trimiterea cauzei spre rejudecare, iar în subsidiar, casarea hotărârii, respingerea acţiunii reclamantului şi me</w:t>
      </w:r>
      <w:r>
        <w:t>nţinerea actelor administrativ fiscale atacate.</w:t>
      </w:r>
    </w:p>
    <w:p w:rsidR="00101BBB" w:rsidRDefault="00BC341D">
      <w:pPr>
        <w:ind w:firstLine="709"/>
        <w:jc w:val="both"/>
      </w:pPr>
      <w:r>
        <w:t>În temeiul dispoziţiilor art. 22</w:t>
      </w:r>
      <w:r>
        <w:t>3 C.pr.civ, recurenta a solicitat judecarea cauzei şi în lipsă.</w:t>
      </w:r>
    </w:p>
    <w:p w:rsidR="00101BBB" w:rsidRDefault="00BC341D">
      <w:pPr>
        <w:ind w:firstLine="709"/>
        <w:jc w:val="both"/>
      </w:pPr>
      <w:r>
        <w:t xml:space="preserve">Intimatul-reclamant </w:t>
      </w:r>
      <w:r w:rsidR="00890789">
        <w:t>W</w:t>
      </w:r>
      <w:r>
        <w:t xml:space="preserve"> a formulat </w:t>
      </w:r>
      <w:r>
        <w:rPr>
          <w:rStyle w:val="Fontdeparagrafimplicit"/>
          <w:b/>
          <w:i/>
        </w:rPr>
        <w:t>întâmpinare</w:t>
      </w:r>
      <w:r>
        <w:t xml:space="preserve"> prin care a solicitat respingerea recursului c</w:t>
      </w:r>
      <w:r>
        <w:t>a nefondat şi menţinerea hotărârii de fond ca fiind legală şi temeinică.</w:t>
      </w:r>
    </w:p>
    <w:p w:rsidR="00101BBB" w:rsidRDefault="00BC341D">
      <w:pPr>
        <w:ind w:firstLine="709"/>
        <w:jc w:val="both"/>
      </w:pPr>
      <w:r>
        <w:t>În ceea ce priveşte primul motiv de recurs, respectiv că hotărârea pronunţată de instanţa de fond nu conţine motivele pe care se sprijină - art. 488 alin. (1) pct. 6 C.pr.civ., a înve</w:t>
      </w:r>
      <w:r>
        <w:t>derat că criticile recurentei sunt vădit nefondate, instanţa de fond pronunţând hotărârea atât în baza concluziilor raportului de expertiză, cât şi în baza întregului ansamblu probator.</w:t>
      </w:r>
    </w:p>
    <w:p w:rsidR="00101BBB" w:rsidRDefault="00BC341D">
      <w:pPr>
        <w:ind w:firstLine="709"/>
        <w:jc w:val="both"/>
      </w:pPr>
      <w:r>
        <w:t>Astfel, deşi recurenta a indicat trunchiat pasaje din hotărârea critic</w:t>
      </w:r>
      <w:r>
        <w:t>ată în sprijinul criticilor sale, totuşi, instanţa de fond, în cuprinsul considerentelor hotărârii face în mod expres menţiunea că soluţia a fost pronunţată „verificând înscrisurile de la dosar, coroborate cu raportul de expertiză contabilă-specialitate fi</w:t>
      </w:r>
      <w:r>
        <w:t>scalitate”.</w:t>
      </w:r>
    </w:p>
    <w:p w:rsidR="00101BBB" w:rsidRDefault="00BC341D">
      <w:pPr>
        <w:ind w:firstLine="709"/>
        <w:jc w:val="both"/>
      </w:pPr>
      <w:r>
        <w:t>Ca atare, a arătat că soluţia a fost pronunţată raportat la întreaga documentaţie depusă la dosar, respectiv la toate înscrisurile avute în vedere de recurenta ANAF la întocmirea Raportului de verificare fiscală şi la întocmirea deciziei de imp</w:t>
      </w:r>
      <w:r>
        <w:t>unere, înscrisuri care coroborate cu raportul de expertiza contabilă au condus la concluzia instanţei de fond că nu există elemente de probă referitoare la existenţa unei baze suplimentare de impozitare.</w:t>
      </w:r>
    </w:p>
    <w:p w:rsidR="00101BBB" w:rsidRDefault="00BC341D">
      <w:pPr>
        <w:ind w:firstLine="709"/>
        <w:jc w:val="both"/>
      </w:pPr>
      <w:r>
        <w:t>Instanţa a analizat toate înscrisurile care au făcut</w:t>
      </w:r>
      <w:r>
        <w:t xml:space="preserve"> dovada veniturilor sale, identificând în mod corect toate sursele de venit şi cuantumul acestora şi a constatat, analizând conţinutului deciziei de impunere şi cea de soluţionare a contestaţiei în care inspectorii fiscali au consemnat că anumite sume nu p</w:t>
      </w:r>
      <w:r>
        <w:t>ot fi identificate, că toate sumele dobândite şi transmise, prin conturi sau în numerar, cu orice titlu sunt concret identificate.</w:t>
      </w:r>
    </w:p>
    <w:p w:rsidR="00101BBB" w:rsidRDefault="00BC341D">
      <w:pPr>
        <w:ind w:firstLine="709"/>
        <w:jc w:val="both"/>
      </w:pPr>
      <w:r>
        <w:t xml:space="preserve">Totodată, a constatat că sursele de fonduri sunt mai mari decât utilizările, iar în acest caz nu există o bază de impozitare </w:t>
      </w:r>
      <w:r>
        <w:t>suplimentară.</w:t>
      </w:r>
    </w:p>
    <w:p w:rsidR="00101BBB" w:rsidRDefault="00BC341D">
      <w:pPr>
        <w:ind w:firstLine="709"/>
        <w:jc w:val="both"/>
      </w:pPr>
      <w:r>
        <w:t>Intimatul a apreciat că instanţa de fond a examinat argumentele relevante ale ambelor părţi şi a expus raţionamentul logico-juridic care a fundamentat soluţia pronunţată, de unde rezultă că sentinţa respectă întocmai exigenţele impuse de art.</w:t>
      </w:r>
      <w:r>
        <w:t xml:space="preserve"> 425 alin. (1) C.pr.civ.</w:t>
      </w:r>
    </w:p>
    <w:p w:rsidR="00101BBB" w:rsidRDefault="00BC341D">
      <w:pPr>
        <w:ind w:firstLine="709"/>
        <w:jc w:val="both"/>
      </w:pPr>
      <w:r>
        <w:t>Intimatul a menţionat că considerentele dezvoltate de tribunal sunt în legătură cu obiectul cererii de chemare în judecată, apărările formulate şi soluţia pronunţată. În consecinţă, a solicitat instanţei să constate că respectivele</w:t>
      </w:r>
      <w:r>
        <w:t xml:space="preserve"> considerente sunt detaliate în mod corespunzător obligaţiei legale de motivare a hotărârii pronunţate, astfel motivul de casare/nelegalitate invocat de recurentă nu este incident.</w:t>
      </w:r>
    </w:p>
    <w:p w:rsidR="00101BBB" w:rsidRDefault="00BC341D">
      <w:pPr>
        <w:ind w:firstLine="709"/>
        <w:jc w:val="both"/>
      </w:pPr>
      <w:r>
        <w:t xml:space="preserve">Intimatul a apreciat că Tribunalul </w:t>
      </w:r>
      <w:r w:rsidR="0067207E">
        <w:t>X</w:t>
      </w:r>
      <w:r>
        <w:t xml:space="preserve"> a soluţionat acţiunea cu care </w:t>
      </w:r>
      <w:r>
        <w:t>a fost învestit, detaliind motivele de fapt şi de drept pentru care a pronunţat soluţia, fiind prezentate argumentele de fapt şi de drept ce au formulat convingerea instanţei, motivul de casare/nelegalitate întemeiat pe dispoziţiile art. 488 alin. (1) pct.</w:t>
      </w:r>
      <w:r>
        <w:t xml:space="preserve"> 6 C.pr.civ. fiind nefondat.</w:t>
      </w:r>
    </w:p>
    <w:p w:rsidR="00101BBB" w:rsidRDefault="00BC341D">
      <w:pPr>
        <w:ind w:firstLine="709"/>
        <w:jc w:val="both"/>
      </w:pPr>
      <w:r>
        <w:t>În ceea ce priveşte cel de-al doilea motiv de recurs, respectiv că hotărârea pronunţată a fost dată cu încălcarea sau aplicarea greşită a normelor de drept material (art. 488 pct. 8 C.pr.civ.), intimatul a arătat că deşi recure</w:t>
      </w:r>
      <w:r>
        <w:t>nta a menţionat încălcarea unor dispoziţii legale, aceasta nu a dezvoltat, în criticile sale, modul în care instanţa de fond a făcut aplicarea şi interpretarea greşită a acestor dispoziţii, neaducând nişte argumente concrete împotriva raţionamentului insta</w:t>
      </w:r>
      <w:r>
        <w:t>nţei. Simpla enumerare a unor dispoziţii legale, fără a face o dezvoltarea a modului în care acestea au fost încălcate ori aplicate greşit nu se circumscrie motivului prevăzut de art. 488 pct. 8 C.pr.civ.</w:t>
      </w:r>
    </w:p>
    <w:p w:rsidR="00101BBB" w:rsidRDefault="00BC341D">
      <w:pPr>
        <w:ind w:firstLine="709"/>
        <w:jc w:val="both"/>
      </w:pPr>
      <w:r>
        <w:t>Intimatul a menţionat că într-adevăr în cuprinsul h</w:t>
      </w:r>
      <w:r>
        <w:t>otărârii instanţa redă conţinutul art. 22</w:t>
      </w:r>
      <w:r>
        <w:t xml:space="preserve"> lit. a din Legea nr. 571/2003 care face referire la deducerea rezervelor şi provizioanelor persoanele juridice, însă este mai mult decât evident că acesta reprezintă doar o eroare de </w:t>
      </w:r>
      <w:r>
        <w:lastRenderedPageBreak/>
        <w:t>redactare, instanţa nefăcând ni</w:t>
      </w:r>
      <w:r>
        <w:t>cio altă trimitere la acest articol în expunerea considerentelor decisive ori decizorii care au format hotărârea instanţei.</w:t>
      </w:r>
    </w:p>
    <w:p w:rsidR="00101BBB" w:rsidRDefault="00BC341D">
      <w:pPr>
        <w:ind w:firstLine="709"/>
        <w:jc w:val="both"/>
      </w:pPr>
      <w:r>
        <w:t>În ceea ce priveşte celelalte dispoziţii legale pretins a fi încălcate de instanţa de fond recurenta s-a mărginit doar la enumerarea</w:t>
      </w:r>
      <w:r>
        <w:t xml:space="preserve"> acestora fără nicio altă argumentaţie, criticile expuse pe larg vizând doar chestiuni ce ţin de temeinicia hotărârii, fapt inadmisibil pe calea recursului.</w:t>
      </w:r>
    </w:p>
    <w:p w:rsidR="00101BBB" w:rsidRDefault="00BC341D">
      <w:pPr>
        <w:ind w:firstLine="709"/>
        <w:jc w:val="both"/>
      </w:pPr>
      <w:r>
        <w:t>Cu privire la sursele impozabile, intimatul a arătat că diferenţa între surse (mai mari) şi utiliză</w:t>
      </w:r>
      <w:r>
        <w:t>ri de fonduri (mai mici), cu o diferenţa de 22</w:t>
      </w:r>
      <w:r>
        <w:t>7 mii lei, stabilită de expertiză la finele anului 2014 poate fi identificată în sumele în numerar existente şi din care se efectuează plăţi în primul trimestru al anului 2015 (pe baza documentelor justificativ</w:t>
      </w:r>
      <w:r>
        <w:t>e analizate inclusiv de inspectorii fiscali).</w:t>
      </w:r>
    </w:p>
    <w:p w:rsidR="00101BBB" w:rsidRDefault="00BC341D">
      <w:pPr>
        <w:ind w:firstLine="709"/>
        <w:jc w:val="both"/>
      </w:pPr>
      <w:r>
        <w:t>Pe cale de consecinţă, chiar şi dacă s-ar aprecia ca aceste critici s-ar subsuma motivului de recurs prevăzut de art. 488 alin. (1) pct. 8 C.pr.civ., a opinat că sunt nefondate.</w:t>
      </w:r>
    </w:p>
    <w:p w:rsidR="00101BBB" w:rsidRDefault="00BC341D">
      <w:pPr>
        <w:ind w:firstLine="709"/>
        <w:jc w:val="both"/>
      </w:pPr>
      <w:r>
        <w:t>Totodată, în temeiul dispoziţiil</w:t>
      </w:r>
      <w:r>
        <w:t xml:space="preserve">or art. 491 C.pr.civ. intimatul a formulat </w:t>
      </w:r>
      <w:r>
        <w:rPr>
          <w:rStyle w:val="Fontdeparagrafimplicit"/>
          <w:b/>
          <w:i/>
        </w:rPr>
        <w:t>recurs incident</w:t>
      </w:r>
      <w:r>
        <w:t>, prin care, în temeiul dispoziţiilor art. 496 raportat la art. 488 alin. (1) pct. 8 C.pr.civ., a solicitat admiterea recursului incident şi modificarea în parte a sentinţei recurate, sub aspectul m</w:t>
      </w:r>
      <w:r>
        <w:t>odului în care au fost analizate de către instanţa de fond motivele de nelegalitate a actului administrativ fiscal.</w:t>
      </w:r>
    </w:p>
    <w:p w:rsidR="00101BBB" w:rsidRDefault="00BC341D">
      <w:pPr>
        <w:ind w:firstLine="709"/>
        <w:jc w:val="both"/>
      </w:pPr>
      <w:r>
        <w:t>Astfel, instanţa de fond a fost sesizată cu aspecte de nelegalitate a actului administrativ fiscal, respectiv că a fost emis cu încălcarea p</w:t>
      </w:r>
      <w:r>
        <w:t>rincipiului neretroactivităţii legii civile, prevăzut de art. 15 din Constituţia României, cu încălcarea dispoziţiilor art. 122</w:t>
      </w:r>
      <w:r>
        <w:t xml:space="preserve"> C.pr.fisc. - privind termenul şi modul în care se face avizarea contribuabilului la începerea inspecţiei fiscale şi cu încălcare</w:t>
      </w:r>
      <w:r>
        <w:t>a dispoziţiilor art. 140 alin. (6) şi (7) şi art. 126 C.pr.fisc. privind durata desfăşurării inspecţiei fiscale.</w:t>
      </w:r>
    </w:p>
    <w:p w:rsidR="00101BBB" w:rsidRDefault="00BC341D">
      <w:pPr>
        <w:ind w:firstLine="709"/>
        <w:jc w:val="both"/>
      </w:pPr>
      <w:r>
        <w:t>Intimatul a considerat că instanţa a făcut o greşită interpretare şi aplicare a dispoziţiilor legale indicate, pronunţând sub acest aspect o ho</w:t>
      </w:r>
      <w:r>
        <w:t>tărâre nelegală.</w:t>
      </w:r>
    </w:p>
    <w:p w:rsidR="00101BBB" w:rsidRDefault="00BC341D">
      <w:pPr>
        <w:ind w:firstLine="709"/>
        <w:jc w:val="both"/>
      </w:pPr>
      <w:r>
        <w:t>Astfel, în ceea ce priveşte primul motiv de nelegalitate - încălcarea principiului neretroactivităţii legii civile, instanţa de fond a apreciat că organele fiscale au consemnat că fiind incidente atât Legea nr. 571/2003, cât şi Legea nr. 2</w:t>
      </w:r>
      <w:r>
        <w:t>2</w:t>
      </w:r>
      <w:r>
        <w:t>7/2015, sens în care apreciază critica părţii vădit neîntemeiată.</w:t>
      </w:r>
    </w:p>
    <w:p w:rsidR="00101BBB" w:rsidRDefault="00BC341D">
      <w:pPr>
        <w:ind w:firstLine="709"/>
        <w:jc w:val="both"/>
      </w:pPr>
      <w:r>
        <w:t xml:space="preserve">Din conţinutul Raportului de Verificare Fiscală nr. </w:t>
      </w:r>
      <w:r w:rsidR="00813C34">
        <w:t>.../13.02.2020</w:t>
      </w:r>
      <w:r>
        <w:t>, capitolul I, pct. 2 - temeiul juridic, se poate observa că inspecţia fiscală s-a desfăşurat în baza dispoziţiilor Legii nr</w:t>
      </w:r>
      <w:r>
        <w:t>. 22</w:t>
      </w:r>
      <w:r>
        <w:t>7/2015 privind Codul Fiscal, care a intrat în vigoare la data de 01.01.2016.</w:t>
      </w:r>
    </w:p>
    <w:p w:rsidR="00101BBB" w:rsidRDefault="00BC341D">
      <w:pPr>
        <w:ind w:firstLine="709"/>
        <w:jc w:val="both"/>
      </w:pPr>
      <w:r>
        <w:t>Până la data de 31.12.2015 a fost în vigoare Legea nr. 571/2003 privind Codul fiscal.</w:t>
      </w:r>
    </w:p>
    <w:p w:rsidR="00101BBB" w:rsidRDefault="00BC341D">
      <w:pPr>
        <w:ind w:firstLine="709"/>
        <w:jc w:val="both"/>
      </w:pPr>
      <w:r>
        <w:t xml:space="preserve">În conţinutul raportului de verificare fiscală, care stat la baza întocmirii deciziei de </w:t>
      </w:r>
      <w:r>
        <w:t>impunere nu se face nicio referire la incidenţa dispoziţiilor Legii nr. 571/2003. Realizând probabil nelegalitatea şi încercând să dea o aparenţă de drept procedurii inspecţiei fiscale desfăşurate, organul fiscal a indicat în cuprinsul deciziei de impunere</w:t>
      </w:r>
      <w:r>
        <w:t xml:space="preserve"> un alt temei de drept decât cel în baza căruia a efectuat inspecţia, respectiv dispoziţiile Legii nr. 571/2003 privind Codul fiscal, însă atâta vreme cât întreaga inspecţie fiscală s-a desfăşurat prin raportare la dispoziţiile Legii nr. 22</w:t>
      </w:r>
      <w:r>
        <w:t>7/2015 privind C</w:t>
      </w:r>
      <w:r>
        <w:t>odul Fiscal, în mod neechivoc toate actele întocmite cu aceasta ocazie sunt nelegale.</w:t>
      </w:r>
    </w:p>
    <w:p w:rsidR="00101BBB" w:rsidRDefault="00BC341D">
      <w:pPr>
        <w:ind w:firstLine="709"/>
        <w:jc w:val="both"/>
      </w:pPr>
      <w:r>
        <w:t>De altfel, în aceeaşi manieră şi Comisia de Contestaţii, evitând să dea un răspuns aplicat acestei chestiuni, a precizat că în mod corect procedura de verificare a situaţ</w:t>
      </w:r>
      <w:r>
        <w:t>iei fiscale personale s-a făcut în temeiul dispoziţiilor Legii nr. 207/2015 privind Codul de procedură fiscală în vigoare la data efectuării inspecţiei.</w:t>
      </w:r>
    </w:p>
    <w:p w:rsidR="00101BBB" w:rsidRDefault="00BC341D">
      <w:pPr>
        <w:ind w:firstLine="709"/>
        <w:jc w:val="both"/>
      </w:pPr>
      <w:r>
        <w:t>Chestiunea de nelegalitate invocată de parte prin contestaţie nu a vizat greşita aplicare în speţa a no</w:t>
      </w:r>
      <w:r>
        <w:t>rmelor procedural fiscale (Legea 207/2015, de aplicare imediată), ci a normelor de drept material fiscal (Legea 22</w:t>
      </w:r>
      <w:r>
        <w:t>7/2015) faţă de care aceasta nu a dat niciun răspuns.</w:t>
      </w:r>
    </w:p>
    <w:p w:rsidR="00101BBB" w:rsidRDefault="00BC341D">
      <w:pPr>
        <w:ind w:firstLine="709"/>
        <w:jc w:val="both"/>
      </w:pPr>
      <w:r>
        <w:t xml:space="preserve">În acest context, prin efectuarea inspecţiei fiscale în temeiul dispoziţiilor Legii nr. </w:t>
      </w:r>
      <w:r>
        <w:t>22</w:t>
      </w:r>
      <w:r>
        <w:t xml:space="preserve">7/2015 privind Codul Fiscală a fost încălcat principiul neretroactivității legii civile, prevăzut in mod expres de art. 15 din Constituţia României, astfel încât a apreciat că inspecţia fiscală şi actele emise în temeiul acesteia - Raportul de inspecţie </w:t>
      </w:r>
      <w:r>
        <w:t>fiscală şi Decizia de impunere - sunt lovite de nulitate absolută.</w:t>
      </w:r>
    </w:p>
    <w:p w:rsidR="00101BBB" w:rsidRDefault="00BC341D">
      <w:pPr>
        <w:ind w:firstLine="709"/>
        <w:jc w:val="both"/>
      </w:pPr>
      <w:r>
        <w:lastRenderedPageBreak/>
        <w:t>Intimatul a apreciat că instanţa de fond a dat o interpretare şi a făcut o aplicare total greşită a art. 15 din Constituţia României.</w:t>
      </w:r>
    </w:p>
    <w:p w:rsidR="00101BBB" w:rsidRDefault="00BC341D">
      <w:pPr>
        <w:ind w:firstLine="709"/>
        <w:jc w:val="both"/>
      </w:pPr>
      <w:r>
        <w:t xml:space="preserve">În ceea ce priveşte critica vizând încălcarea </w:t>
      </w:r>
      <w:r>
        <w:t>dispoziţiilor art. 122</w:t>
      </w:r>
      <w:r>
        <w:t xml:space="preserve"> C.pr.fiscală, instanţa de fond a apreciat că este neîntemeiată, nefiind dovedită în opinia sa o pretinsă vătămare. Faptul că în conţinutul avizului s-a strecurat o eroare materială nu este de natură a determina aprecierea unei nulită</w:t>
      </w:r>
      <w:r>
        <w:t>ţi a actelor întocmite ulterior.</w:t>
      </w:r>
    </w:p>
    <w:p w:rsidR="00101BBB" w:rsidRDefault="00BC341D">
      <w:pPr>
        <w:ind w:firstLine="709"/>
        <w:jc w:val="both"/>
      </w:pPr>
      <w:r>
        <w:t>Instanţa în mod greşit a apreciat că menţiunea privind data începerii inspecţiei fiscale cu doi ani mai înaintea comunicării avizului este doar o eroare strecurată în actele întocmite de ANAF. În primul rând, a arătat că se</w:t>
      </w:r>
      <w:r>
        <w:t xml:space="preserve"> observă că nu există nicio dovada în acest sens. În al doilea rând, dacă ar fi fost o eroare, pârâta ANAF ar fi avut la îndemână mijloace procedurale de îndreptare a acestei erori, mijloace de care nu a înţeles sa se folosească. Instanţa nu putea şi nu av</w:t>
      </w:r>
      <w:r>
        <w:t>ea voie sa îmbrăţişeze o astfel de susţinere fără nicio altă probă în susţinere.</w:t>
      </w:r>
    </w:p>
    <w:p w:rsidR="00101BBB" w:rsidRDefault="00BC341D">
      <w:pPr>
        <w:ind w:firstLine="709"/>
        <w:jc w:val="both"/>
      </w:pPr>
      <w:r>
        <w:t>Cât priveşte aprecierea instanţei de fond că încălcarea art. 122</w:t>
      </w:r>
      <w:r>
        <w:t xml:space="preserve"> C.pr.fisc. nu i-a produs o vătămare de natură a atrage nulitatea, a învederat că este nefondată, atâta vreme c</w:t>
      </w:r>
      <w:r>
        <w:t>ât prin inspecţia fiscală şi, ulterior, prin întocmirea Raportului de inspecţie fiscală şi a Deciziei de impunere i-a fost generată o creanţă fiscală.</w:t>
      </w:r>
    </w:p>
    <w:p w:rsidR="00101BBB" w:rsidRDefault="00BC341D">
      <w:pPr>
        <w:ind w:firstLine="709"/>
        <w:jc w:val="both"/>
      </w:pPr>
      <w:r>
        <w:t>În ceea ce priveşte critica vizând nerespectarea termenului de finalizare a verificării fiscale, instanţa</w:t>
      </w:r>
      <w:r>
        <w:t xml:space="preserve"> de fond a apreciat că deşi a fost depăşită durata unei rezonabile verificări fiscale, totuşi aceasta se justifică prin complexitatea cauzei.</w:t>
      </w:r>
    </w:p>
    <w:p w:rsidR="00101BBB" w:rsidRDefault="00BC341D">
      <w:pPr>
        <w:ind w:firstLine="709"/>
        <w:jc w:val="both"/>
      </w:pPr>
      <w:r>
        <w:t>Instanţa făcând o greşită interpretare şi aplicare a dispoziţiilor art. 126, 140 şi 147 din Legea nr. 207/2015, în</w:t>
      </w:r>
      <w:r>
        <w:t>trucât inspecţia fiscală a încetat înainte de întocmirea RVF şi a Deciziei dc impunere, ca urmare a depăşirii termenului legal de desfăşurare a inspecţiei fiscale.</w:t>
      </w:r>
    </w:p>
    <w:p w:rsidR="00101BBB" w:rsidRDefault="00BC341D">
      <w:pPr>
        <w:ind w:firstLine="709"/>
        <w:jc w:val="both"/>
      </w:pPr>
      <w:r>
        <w:t xml:space="preserve">Astfel, potrivit menţiunilor din cuprinsul RVF nr. </w:t>
      </w:r>
      <w:r w:rsidR="00813C34">
        <w:t>.../13.02.2020</w:t>
      </w:r>
      <w:r>
        <w:t xml:space="preserve">; capitolul I pct. 3 - aviz </w:t>
      </w:r>
      <w:r>
        <w:t>de verificare - aliniatul 3, inspecţia fiscală a început la data dc 07.06.2016 şi s-a încheiat la data de 12.12.2019, ceea ce presupune că s-a desfăşurat pe o perioadă de 1284 de zile, şi că a încetat înaintea întocmirii RVF si Deciziei de impunere. Ca ata</w:t>
      </w:r>
      <w:r>
        <w:t>re, în raport de prevederile art. 126 alin. (2) C.pr.fisc., a susţinut că actele emise sunt lovite de nulitate.</w:t>
      </w:r>
    </w:p>
    <w:p w:rsidR="00101BBB" w:rsidRDefault="00BC341D">
      <w:pPr>
        <w:ind w:firstLine="709"/>
        <w:jc w:val="both"/>
      </w:pPr>
      <w:r>
        <w:t>Pentru aceste considerente, a apreciat că sentinţa recurată este nelegală în parte, sens în care a solicitat admiterea recursului şi modificarea</w:t>
      </w:r>
      <w:r>
        <w:t xml:space="preserve"> în parte a sentinţei, în sensul de a constata că actul administrativ fiscal este nelegal, păstrând în rest hotărârea.</w:t>
      </w:r>
    </w:p>
    <w:p w:rsidR="00101BBB" w:rsidRDefault="00BC341D">
      <w:pPr>
        <w:ind w:firstLine="709"/>
        <w:jc w:val="both"/>
      </w:pPr>
      <w:r>
        <w:t xml:space="preserve">Recurenta-pârâtă Agenţia Naţională de Administrare Fiscală a formulat </w:t>
      </w:r>
      <w:r>
        <w:rPr>
          <w:rStyle w:val="Fontdeparagrafimplicit"/>
          <w:b/>
          <w:i/>
        </w:rPr>
        <w:t>întâmpinare</w:t>
      </w:r>
      <w:r>
        <w:t xml:space="preserve"> prin care a solicitat respingerea ca nefondat a recursu</w:t>
      </w:r>
      <w:r>
        <w:t xml:space="preserve">lui incident formulat de intimatul-reclamant </w:t>
      </w:r>
      <w:r w:rsidR="006E18D6">
        <w:t>W</w:t>
      </w:r>
      <w:r>
        <w:t xml:space="preserve"> şi admiterea recursului ANAF, astfel cum a fost formulat.</w:t>
      </w:r>
    </w:p>
    <w:p w:rsidR="00101BBB" w:rsidRDefault="00BC341D">
      <w:pPr>
        <w:ind w:firstLine="709"/>
        <w:jc w:val="both"/>
      </w:pPr>
      <w:r>
        <w:t xml:space="preserve">Contrar susţinerilor recurentului-reclamant, a considerat că instanţa de fond a apreciat în mod corect, prin sentinţa pronunţată, </w:t>
      </w:r>
      <w:r>
        <w:t>că aceste motive ale acţiunii sunt nefondate.</w:t>
      </w:r>
    </w:p>
    <w:p w:rsidR="00101BBB" w:rsidRDefault="00BC341D">
      <w:pPr>
        <w:ind w:firstLine="709"/>
        <w:jc w:val="both"/>
      </w:pPr>
      <w:r>
        <w:t>În ceea ce priveşte susţinerile recurentului-reclamant privind încălcarea neretroactivităţii legii civile, a apreciat că prima instanţa a reţinut în mod corect că acestea nu sunt întemeiate.</w:t>
      </w:r>
    </w:p>
    <w:p w:rsidR="00101BBB" w:rsidRDefault="00BC341D">
      <w:pPr>
        <w:ind w:firstLine="709"/>
        <w:jc w:val="both"/>
      </w:pPr>
      <w:r>
        <w:t>Recurentul-reclaman</w:t>
      </w:r>
      <w:r>
        <w:t>t a susţinut că au fost aplicate retroactiv dispoziţiile Legii nr. 22</w:t>
      </w:r>
      <w:r>
        <w:t>7/2015 şi ale Legii nr. 207/2015 care au intrat în vigoare la data de 01.01.2016, nefiind, astfel, în vigoare in perioada supusă verificării, respectiv 01.01.2024 - 31.12.2015.</w:t>
      </w:r>
    </w:p>
    <w:p w:rsidR="00101BBB" w:rsidRDefault="00BC341D">
      <w:pPr>
        <w:ind w:firstLine="709"/>
        <w:jc w:val="both"/>
      </w:pPr>
      <w:r>
        <w:t>În combate</w:t>
      </w:r>
      <w:r>
        <w:t>rea acestei susţineri, a arătat că prevederile art. 352 din Legea nr. 207/215 - Aplicarea legii noi şi ultraactivarea legii vechi, prevăd că “(1) Dispoziţiile prezentului cod se aplică numai procedurilor de administrare începute după intrarea acestuia în v</w:t>
      </w:r>
      <w:r>
        <w:t>igoare. (2) Procedurile de administrare începute înainte de data intrării în vigoare a prezentului cod rămân supuse legii vechi. (3) Dispoziţiile art. 181 sunt aplicabile creanţelor fiscale născute după data de 1 ianuarie 2016”.</w:t>
      </w:r>
    </w:p>
    <w:p w:rsidR="00101BBB" w:rsidRDefault="00BC341D">
      <w:pPr>
        <w:ind w:firstLine="709"/>
        <w:jc w:val="both"/>
      </w:pPr>
      <w:r>
        <w:t>De asemenea, a arătat că di</w:t>
      </w:r>
      <w:r>
        <w:t>spoziţiile de drept material care au fost consemnate de către organele fiscale ca fiind incidente, sunt atât Legea nr. 571/2003 şi Normele de aplicare ale acesteia (HG nr. 44/2033), cât şi Legea nr. 22</w:t>
      </w:r>
      <w:r>
        <w:t>7/2015.</w:t>
      </w:r>
    </w:p>
    <w:p w:rsidR="00101BBB" w:rsidRDefault="00BC341D">
      <w:pPr>
        <w:ind w:firstLine="709"/>
        <w:jc w:val="both"/>
      </w:pPr>
      <w:r>
        <w:t>Astfel, motivul de recurs-incident privind apli</w:t>
      </w:r>
      <w:r>
        <w:t>carea retroactivă a prevederilor legale este nefondat şi a solicitat respingerea ca atare.</w:t>
      </w:r>
    </w:p>
    <w:p w:rsidR="00101BBB" w:rsidRDefault="00BC341D">
      <w:pPr>
        <w:ind w:firstLine="709"/>
        <w:jc w:val="both"/>
      </w:pPr>
      <w:r>
        <w:lastRenderedPageBreak/>
        <w:t>În ceea ce priveşte motivul recursului incident privind încălcarea dispoziţiilor art. 122</w:t>
      </w:r>
      <w:r>
        <w:t xml:space="preserve"> Cod procedură fiscală, privind termenul şi modul în care se face avizarea c</w:t>
      </w:r>
      <w:r>
        <w:t>ontribuabilului la începerea inspecţiei fiscale, a arătat că recurentul a susţinut că au fost încălcate dispoziţiile art. 122</w:t>
      </w:r>
      <w:r>
        <w:t xml:space="preserve"> din Codul de procedură fiscală, care prevede că înaintea desfăşurării inspecţiei fiscale, organele de verificare fiscală au obliga</w:t>
      </w:r>
      <w:r>
        <w:t xml:space="preserve">ţia de a înştiinţa în scris contribuabilul cu 15 zile înainte, prin transmiterea unui aviz de inspecţie fiscală, iar “în cuprinsul RVF nr. </w:t>
      </w:r>
      <w:r w:rsidR="00813C34">
        <w:t>.../13.02.2020</w:t>
      </w:r>
      <w:r>
        <w:t>, capitolul I al RVF, se face menţiunea că în speţă avizul de verificare a fost emis abia la data de 25.</w:t>
      </w:r>
      <w:r>
        <w:t>04.2018, adică la doi ani după începerea propriu-zisă a inspecţiei fiscale”.</w:t>
      </w:r>
    </w:p>
    <w:p w:rsidR="00101BBB" w:rsidRDefault="00BC341D">
      <w:pPr>
        <w:ind w:firstLine="709"/>
        <w:jc w:val="both"/>
      </w:pPr>
      <w:r>
        <w:t>Recurenta-pârâtă a considerat că, prin sentinţa pronunţată, instanţa de fond a apreciat în mod corect că atâta vreme cât reclamantul nu a făcut dovada pretinsei vătămări, împrejur</w:t>
      </w:r>
      <w:r>
        <w:t>ările invocate de acesta nu sunt de natură să ducă la nulitatea actului atacat.</w:t>
      </w:r>
    </w:p>
    <w:p w:rsidR="00101BBB" w:rsidRDefault="00BC341D">
      <w:pPr>
        <w:ind w:firstLine="709"/>
        <w:jc w:val="both"/>
      </w:pPr>
      <w:r>
        <w:t xml:space="preserve">Recurenta a adăugat faptul că Avizul de verificare a situaţiei fiscale personale, nr. </w:t>
      </w:r>
      <w:r w:rsidR="00321E4D">
        <w:t>...</w:t>
      </w:r>
      <w:r>
        <w:t xml:space="preserve"> i s-a înmânat reclamantului, sub semnătură, în data de 26.04.2018, aducându-l-se la cu</w:t>
      </w:r>
      <w:r>
        <w:t>noştinţă că începând cu data de 06.06.2018 va face obiectul unei verificări a situaţiei fiscale personale cu privire la impozitul pe venit, pentru perioada 01.01.2014 - 31.12.2015, în conformitate cu prevederile art. 138 din Legea nr. 207/2015.</w:t>
      </w:r>
    </w:p>
    <w:p w:rsidR="00101BBB" w:rsidRDefault="00BC341D">
      <w:pPr>
        <w:ind w:firstLine="709"/>
        <w:jc w:val="both"/>
      </w:pPr>
      <w:r>
        <w:t>Faptul că î</w:t>
      </w:r>
      <w:r>
        <w:t xml:space="preserve">n conţinutul avizului s-a strecurat o eroare materială, respectiv menţiunea “în perioada 07.06.2016 - 30.09.2018 verificarea s-a desfăşurat la sediul ANAF- Direcţia Generală Control Venituri Persoane Fizice, situat în </w:t>
      </w:r>
      <w:r w:rsidR="00E116AC">
        <w:t>...</w:t>
      </w:r>
      <w:r>
        <w:t>”, nu este de natură a conduce la nulitatea actelor întocmite ulterior, câtă vreme toate celelalte menţiuni privind controlul sunt corect consemnate.</w:t>
      </w:r>
    </w:p>
    <w:p w:rsidR="00101BBB" w:rsidRDefault="00BC341D">
      <w:pPr>
        <w:ind w:firstLine="709"/>
        <w:jc w:val="both"/>
      </w:pPr>
      <w:r>
        <w:t>În acord cu prevederile art. 122</w:t>
      </w:r>
      <w:r>
        <w:t xml:space="preserve"> din Legea nr. 207/2015, perioada cuprinsă între data comunică</w:t>
      </w:r>
      <w:r>
        <w:t>rii avizului şi data începerii verificării, este mai mare de 15 zile, astfel încât, instanţa de fond a apreciat în mod corect că această critică a reclamantului nu are sustenabilitate.</w:t>
      </w:r>
    </w:p>
    <w:p w:rsidR="00101BBB" w:rsidRDefault="00BC341D">
      <w:pPr>
        <w:ind w:firstLine="709"/>
        <w:jc w:val="both"/>
      </w:pPr>
      <w:r>
        <w:t>Recurenta-pârâtă a considerat că sunt nefondate şi susţinerile reclaman</w:t>
      </w:r>
      <w:r>
        <w:t>tului-recurent privind durata desfăşurării inspecţiei fiscale.</w:t>
      </w:r>
    </w:p>
    <w:p w:rsidR="00101BBB" w:rsidRDefault="00BC341D">
      <w:pPr>
        <w:ind w:firstLine="709"/>
        <w:jc w:val="both"/>
      </w:pPr>
      <w:r>
        <w:t>În susţinerea acestei afirmaţii recurenta-pârâtă a arătat că art. 140 alin. (6) şi alin. (7) din Legea nr. 207/2015, în vigoare la data începerii verificării fiscale, nu sancţionează cu nulitat</w:t>
      </w:r>
      <w:r>
        <w:t>ea nerespectarea termenului de finalizare a verificării fiscale, astfel încât actele de verificare rămân valabil întocmite, potrivit art. 147, art. 126 alin. (2) din Legea nr. 207/2015.</w:t>
      </w:r>
    </w:p>
    <w:p w:rsidR="00101BBB" w:rsidRDefault="00BC341D">
      <w:pPr>
        <w:ind w:firstLine="709"/>
        <w:jc w:val="both"/>
      </w:pPr>
      <w:r>
        <w:t>Recurenta-pârâtă a menţionat că avizul de verificare fiscală nr. A-VEF</w:t>
      </w:r>
      <w:r>
        <w:t xml:space="preserve"> </w:t>
      </w:r>
      <w:r w:rsidR="00D97461">
        <w:t>...</w:t>
      </w:r>
      <w:r>
        <w:t>/25.04.2018, comunicat contribuabilului la data de 26.04.2018, menţionează data începerii verificării situaţiei fiscale personale, respectiv data de 06.06.2018, iar data încheierii verificării fiscale este data programată pentru discuţia finală cu con</w:t>
      </w:r>
      <w:r>
        <w:t>tribuabilul, respectiv la data de 12.12.2019.</w:t>
      </w:r>
    </w:p>
    <w:p w:rsidR="00101BBB" w:rsidRDefault="00BC341D">
      <w:pPr>
        <w:ind w:firstLine="709"/>
        <w:jc w:val="both"/>
      </w:pPr>
      <w:r>
        <w:t>De asemenea, faptul ca organul fiscal nu a considerat că sunt incidente prevederile legale privind suspendarea, reprezintă un aspect de apreciere, suspendarea nefiind obligatorie.</w:t>
      </w:r>
    </w:p>
    <w:p w:rsidR="00101BBB" w:rsidRDefault="00BC341D">
      <w:pPr>
        <w:ind w:firstLine="709"/>
        <w:jc w:val="both"/>
      </w:pPr>
      <w:r>
        <w:t>Faţă de cele de mai sus, recur</w:t>
      </w:r>
      <w:r>
        <w:t>enta pârâtă a menţionat că susţinerea recurentului-reclamant privind nulitatea actelor de control în raport de dispoziţiile art. 126 alin. (2) C.pr.fisc., este, de asemenea, nefondată şi a solicitat respingerea ca atare.</w:t>
      </w:r>
    </w:p>
    <w:p w:rsidR="00101BBB" w:rsidRDefault="00BC341D">
      <w:pPr>
        <w:ind w:firstLine="709"/>
        <w:jc w:val="both"/>
      </w:pPr>
      <w:r>
        <w:t>În concluzie, recurenta-pârâtă a so</w:t>
      </w:r>
      <w:r>
        <w:t xml:space="preserve">licitat respingerea ca nefondat a recursului-incident formulat de recurentul-reclamant </w:t>
      </w:r>
      <w:r w:rsidR="00D97461">
        <w:t>W</w:t>
      </w:r>
      <w:r>
        <w:t>.</w:t>
      </w:r>
    </w:p>
    <w:p w:rsidR="00101BBB" w:rsidRDefault="00BC341D">
      <w:pPr>
        <w:ind w:firstLine="709"/>
        <w:jc w:val="both"/>
      </w:pPr>
      <w:r>
        <w:t>Totodată, a solicitat admiterea recursului ANAF astfel cum a fost formulat.</w:t>
      </w:r>
    </w:p>
    <w:p w:rsidR="00101BBB" w:rsidRDefault="00BC341D">
      <w:pPr>
        <w:ind w:firstLine="709"/>
        <w:jc w:val="both"/>
      </w:pPr>
      <w:r>
        <w:t xml:space="preserve">În drept, recurenta-pârâtă a invocat dispoziţiile art. 205, art. 490 </w:t>
      </w:r>
      <w:r>
        <w:t>alin. (2) C.pr.civ.</w:t>
      </w:r>
    </w:p>
    <w:p w:rsidR="00101BBB" w:rsidRDefault="00BC341D">
      <w:pPr>
        <w:ind w:firstLine="709"/>
        <w:jc w:val="both"/>
      </w:pPr>
      <w:r>
        <w:t>În dovedire, recurenta-pârâtă a solicitat proba cu înscrisuri.</w:t>
      </w:r>
    </w:p>
    <w:p w:rsidR="00101BBB" w:rsidRDefault="00BC341D">
      <w:pPr>
        <w:ind w:firstLine="709"/>
        <w:jc w:val="both"/>
        <w:rPr>
          <w:rStyle w:val="Fontdeparagrafimplicit"/>
          <w:b/>
          <w:i/>
        </w:rPr>
      </w:pPr>
      <w:r>
        <w:rPr>
          <w:rStyle w:val="Fontdeparagrafimplicit"/>
          <w:b/>
          <w:i/>
        </w:rPr>
        <w:t>Asupra recursurilor formulate, constatând că este competentă să procedeze la soluționare în condițiile art. 483 alin. (4) C.pr.civ. rap. la art. 10 alin. (2) din Legea nr. 5</w:t>
      </w:r>
      <w:r>
        <w:rPr>
          <w:rStyle w:val="Fontdeparagrafimplicit"/>
          <w:b/>
          <w:i/>
        </w:rPr>
        <w:t>54/2004, Curtea, analizând sentința civilă recurată, reține următoarele:</w:t>
      </w:r>
    </w:p>
    <w:p w:rsidR="00101BBB" w:rsidRDefault="00BC341D">
      <w:pPr>
        <w:ind w:firstLine="709"/>
        <w:jc w:val="both"/>
      </w:pPr>
      <w:r>
        <w:t>Potrivit art. 488 alin. (1) din Codul de procedură civilă, „</w:t>
      </w:r>
      <w:r>
        <w:rPr>
          <w:rStyle w:val="Fontdeparagrafimplicit"/>
          <w:i/>
        </w:rPr>
        <w:t xml:space="preserve">Casarea unor hotărâri se poate cere </w:t>
      </w:r>
      <w:r>
        <w:rPr>
          <w:rStyle w:val="Fontdeparagrafimplicit"/>
          <w:b/>
          <w:i/>
        </w:rPr>
        <w:t>numai pentru următoarele motive de nelegalitate</w:t>
      </w:r>
      <w:r>
        <w:t xml:space="preserve">: (…) </w:t>
      </w:r>
      <w:r>
        <w:rPr>
          <w:rStyle w:val="Fontdeparagrafimplicit"/>
          <w:b/>
        </w:rPr>
        <w:t xml:space="preserve">6. </w:t>
      </w:r>
      <w:r>
        <w:rPr>
          <w:rStyle w:val="Fontdeparagrafimplicit"/>
          <w:i/>
        </w:rPr>
        <w:t>când hotărârea nu cuprinde moti</w:t>
      </w:r>
      <w:r>
        <w:rPr>
          <w:rStyle w:val="Fontdeparagrafimplicit"/>
          <w:i/>
        </w:rPr>
        <w:t>vele pe care se întemeiază sau când cuprinde motive contradictorii ori numai motive străine de natura cauzei;</w:t>
      </w:r>
      <w:r>
        <w:t xml:space="preserve"> (...) </w:t>
      </w:r>
      <w:r>
        <w:rPr>
          <w:rStyle w:val="Fontdeparagrafimplicit"/>
          <w:b/>
        </w:rPr>
        <w:t>8.</w:t>
      </w:r>
      <w:r>
        <w:t xml:space="preserve"> </w:t>
      </w:r>
      <w:r>
        <w:rPr>
          <w:rStyle w:val="Fontdeparagrafimplicit"/>
          <w:i/>
        </w:rPr>
        <w:t>când hotărârea a fost dată cu încălcarea sau aplicarea greşită a normelor de drept material.</w:t>
      </w:r>
      <w:r>
        <w:t xml:space="preserve">” </w:t>
      </w:r>
    </w:p>
    <w:p w:rsidR="00101BBB" w:rsidRDefault="00BC341D">
      <w:pPr>
        <w:ind w:firstLine="709"/>
        <w:jc w:val="both"/>
      </w:pPr>
      <w:r>
        <w:t xml:space="preserve">Din interpretarea dispoziţiilor citate în </w:t>
      </w:r>
      <w:r>
        <w:t xml:space="preserve">precedent, Curtea reţine că recursul reprezintă acea ale extraordinară de atac prin care hotărârea atacată este supusă controlului judiciar prin </w:t>
      </w:r>
      <w:r>
        <w:lastRenderedPageBreak/>
        <w:t>prisma conformităţii sale cu regulile de drept aplicabile, ceea ce implică recunoaşterea posibilităţii părţii i</w:t>
      </w:r>
      <w:r>
        <w:t>nteresate de a o critica doar pentru motive de nelegalitate, iar nu şi de netemeinicie.</w:t>
      </w:r>
    </w:p>
    <w:p w:rsidR="00101BBB" w:rsidRDefault="00BC341D">
      <w:pPr>
        <w:ind w:firstLine="709"/>
        <w:jc w:val="both"/>
        <w:rPr>
          <w:rStyle w:val="Fontdeparagrafimplicit"/>
          <w:b/>
          <w:i/>
        </w:rPr>
      </w:pPr>
      <w:r>
        <w:rPr>
          <w:rStyle w:val="Fontdeparagrafimplicit"/>
          <w:b/>
          <w:i/>
        </w:rPr>
        <w:t>Asupra recursului principal:</w:t>
      </w:r>
    </w:p>
    <w:p w:rsidR="00101BBB" w:rsidRDefault="00BC341D">
      <w:pPr>
        <w:ind w:firstLine="709"/>
        <w:jc w:val="both"/>
      </w:pPr>
      <w:r>
        <w:t>În susţinerea recursului principal recurenta-pârâtă Agenţia Naţională de Administrare Fiscală a invocat motivele de casare prevăzute de art</w:t>
      </w:r>
      <w:r>
        <w:t>. 488 alin. (1) pct. 6 şi pct. 8 C.pr.civ.</w:t>
      </w:r>
    </w:p>
    <w:p w:rsidR="00101BBB" w:rsidRDefault="00BC341D">
      <w:pPr>
        <w:ind w:firstLine="708"/>
        <w:jc w:val="both"/>
      </w:pPr>
      <w:r>
        <w:t>Referitor la motivul de recurs prevăzut de</w:t>
      </w:r>
      <w:r>
        <w:rPr>
          <w:rStyle w:val="Fontdeparagrafimplicit"/>
          <w:i/>
        </w:rPr>
        <w:t xml:space="preserve"> </w:t>
      </w:r>
      <w:r>
        <w:rPr>
          <w:rStyle w:val="Fontdeparagrafimplicit"/>
          <w:b/>
          <w:i/>
        </w:rPr>
        <w:t>art. 488 alin. (1) pct. 6 C.pr.civ.</w:t>
      </w:r>
      <w:r>
        <w:rPr>
          <w:rStyle w:val="Fontdeparagrafimplicit"/>
          <w:b/>
        </w:rPr>
        <w:t>,</w:t>
      </w:r>
      <w:r>
        <w:t xml:space="preserve"> acesta implică o nelegalitate a hotărârii recurate fie prin prisma faptului că aceasta nu cuprinde motivele pe care se întemeiază, fi</w:t>
      </w:r>
      <w:r>
        <w:t>e că acele motive sunt contradictorii sau toate motivele sunt străine de natura cauzei.</w:t>
      </w:r>
    </w:p>
    <w:p w:rsidR="00101BBB" w:rsidRDefault="00BC341D">
      <w:pPr>
        <w:ind w:firstLine="708"/>
        <w:jc w:val="both"/>
      </w:pPr>
      <w:r>
        <w:t>Curtea constată examinarea argumentelor relevante ale părţilor şi expunerea raţionamentului logico-juridic care a fundamentat soluţia adoptată, de unde denotă că sentin</w:t>
      </w:r>
      <w:r>
        <w:t>ţa recurată respectă exigenţele impuse de art. 425 alin. (1) lit. b) C.pr.civ.</w:t>
      </w:r>
    </w:p>
    <w:p w:rsidR="00101BBB" w:rsidRDefault="00BC341D">
      <w:pPr>
        <w:ind w:firstLine="708"/>
        <w:jc w:val="both"/>
      </w:pPr>
      <w:r>
        <w:t xml:space="preserve">În susţinerea acestui motiv de casare, recurenta-pârâtă a susţinut faptul că prima instanţă a admis acţiunea reclamantului fără o analiză întregul material probator administrat </w:t>
      </w:r>
      <w:r>
        <w:t>în cauză, ci a avut în vedere doar concluziile raportului de expertiză. Totodată, a susţinut că situaţia de fapt nu a fost stabilită prin raportare la întreg materialul probator şi fără a răspunde şi argumentelor invocate de către organul fiscal în cuprins</w:t>
      </w:r>
      <w:r>
        <w:t>ul actelor contestate.</w:t>
      </w:r>
    </w:p>
    <w:p w:rsidR="00101BBB" w:rsidRDefault="00BC341D">
      <w:pPr>
        <w:ind w:firstLine="708"/>
        <w:jc w:val="both"/>
      </w:pPr>
      <w:r>
        <w:t>Curtea reţine că instanţa de fond a prezentat argumentele de fapt şi de drept pe care s-a întemeiat soluţia pronunţată, fără a exista motive contradictorii sau străine de natura pricinii.</w:t>
      </w:r>
    </w:p>
    <w:p w:rsidR="00101BBB" w:rsidRDefault="00BC341D">
      <w:pPr>
        <w:ind w:firstLine="708"/>
        <w:jc w:val="both"/>
      </w:pPr>
      <w:r>
        <w:t xml:space="preserve">Motivul de recurs analizat priveşte </w:t>
      </w:r>
      <w:r>
        <w:t>situaţiile în care instanţa de control judiciar nu poate desluşi starea de fapt reţinută de prima instanţă sau nu poate stabili motivele care au stat la baza soluţiei, din cauza motivelor contradictorii sau străine de natura pricinii.</w:t>
      </w:r>
    </w:p>
    <w:p w:rsidR="00101BBB" w:rsidRDefault="00BC341D">
      <w:pPr>
        <w:ind w:firstLine="708"/>
        <w:jc w:val="both"/>
      </w:pPr>
      <w:r>
        <w:t>Conform jurisprudenţe</w:t>
      </w:r>
      <w:r>
        <w:t>i Curţii Europene a Drepturilor Omului, obligaţia instanţelor naţionale de a-şi motiva hotărârile judecătoreşti nu presupune existenţa unui răspuns detaliat la fiecare argument (decizia de inadmisibilitate Jahnke şi Lenoble c. Franţei). Acestea pot fi anal</w:t>
      </w:r>
      <w:r>
        <w:t>izate grupat, iar răspunsul poate fi şi implicit, rezultând din considerentele exprimate în legătură cu chestiunile aflate în legătură directă.</w:t>
      </w:r>
    </w:p>
    <w:p w:rsidR="00101BBB" w:rsidRDefault="00BC341D">
      <w:pPr>
        <w:ind w:firstLine="708"/>
        <w:jc w:val="both"/>
      </w:pPr>
      <w:r>
        <w:t>În cauză, apreciază Curtea că sentinţa civilă recurată respectă art. 22</w:t>
      </w:r>
      <w:r>
        <w:t xml:space="preserve"> alin. (6) şi art. 425 C.pr.civ, întrucât</w:t>
      </w:r>
      <w:r>
        <w:t xml:space="preserve"> aceasta reţine de o manieră corespunzătoare situaţia de fapt prin analizarea întregului material probatoriu depus la dosar, la care au fost aplicate normele de drept incidente potrivit soluţiei apreciate corecte de instanţă, astfel că nu se poate susţine </w:t>
      </w:r>
      <w:r>
        <w:t>că sentinţa recurată ar fi nemotivată.</w:t>
      </w:r>
    </w:p>
    <w:p w:rsidR="00101BBB" w:rsidRDefault="00BC341D">
      <w:pPr>
        <w:ind w:firstLine="708"/>
        <w:jc w:val="both"/>
      </w:pPr>
      <w:r>
        <w:t xml:space="preserve">Simplul fapt că acele considerente expuse de prima instanță nu concordă modului în care apreciază partea recurentă că trebuia motivată sentinţa atacată nu determină incidența motivului de casare în discuție, după cum </w:t>
      </w:r>
      <w:r>
        <w:t>acesta nu trebuie confundat nici cu motivul de nelegalitate prevăzut de art.488 alin. (1) pct. 8 C.pr.civ., prin intermediul căruia se poate critica aplicarea de către prima instanță a dreptului material.</w:t>
      </w:r>
    </w:p>
    <w:p w:rsidR="00101BBB" w:rsidRDefault="00BC341D">
      <w:pPr>
        <w:ind w:firstLine="708"/>
        <w:jc w:val="both"/>
      </w:pPr>
      <w:r>
        <w:t>Altfel spus, art. 488 alin. (1) pct. 6 C.pr.civ. im</w:t>
      </w:r>
      <w:r>
        <w:t>plică o nelegalitate a hotărârii recurate fie prin prisma faptului că aceasta nu cuprinde motivele pe care se întemeiază, fie că acele motive sunt contradictorii sau străine de natura cauzei.</w:t>
      </w:r>
    </w:p>
    <w:p w:rsidR="00101BBB" w:rsidRDefault="00BC341D">
      <w:pPr>
        <w:ind w:firstLine="708"/>
        <w:jc w:val="both"/>
      </w:pPr>
      <w:r>
        <w:t>Privită din această perspectivă, critica formulată de recurenta-</w:t>
      </w:r>
      <w:r>
        <w:t>pârâtă este neîntemeiată, deoarece hotărârea prin care instanța a soluționat cauza răspunde argumentelor decisive care  conduc la o soluție în acord cu considerentele, astfel încât să rezulte construcția logico-juridică care a stat la baza formării conving</w:t>
      </w:r>
      <w:r>
        <w:t>erii instanței. Sentinţa civilă recurată pronunțată de tribunal în prezentul dosar nu a fost dată cu nesocotirea obligației legale a judecătorului de a proceda la motivarea hotărârii, dispozitivul hotărârii fiind concluzia logică a considerentelor avute în</w:t>
      </w:r>
      <w:r>
        <w:t xml:space="preserve"> vedere de instanța de judecată.</w:t>
      </w:r>
    </w:p>
    <w:p w:rsidR="00101BBB" w:rsidRDefault="00BC341D">
      <w:pPr>
        <w:ind w:firstLine="708"/>
        <w:jc w:val="both"/>
      </w:pPr>
      <w:r>
        <w:t>Faţă de aceste considerente şi ţinând seama că susţinerile din cererea de recurs sunt contrazise de considerentele hotărârii care cuprind expunerea clară a raţionamentului instanţei de fond cu privire la soluţia pronunţată,</w:t>
      </w:r>
      <w:r>
        <w:t xml:space="preserve"> Curtea reţine caracterul nefondat al motivului de recurs întemeiat de recurentă pe dispoziţiile art. 488 alin. (1) pct. 6 C.pr.civ..</w:t>
      </w:r>
    </w:p>
    <w:p w:rsidR="00101BBB" w:rsidRDefault="00BC341D">
      <w:pPr>
        <w:ind w:firstLine="709"/>
        <w:jc w:val="both"/>
      </w:pPr>
      <w:r>
        <w:lastRenderedPageBreak/>
        <w:t>Referitor la motivul de nelegalitate prevăzut de</w:t>
      </w:r>
      <w:r>
        <w:rPr>
          <w:rStyle w:val="Fontdeparagrafimplicit"/>
          <w:i/>
        </w:rPr>
        <w:t xml:space="preserve"> </w:t>
      </w:r>
      <w:r>
        <w:rPr>
          <w:rStyle w:val="Fontdeparagrafimplicit"/>
          <w:b/>
          <w:i/>
        </w:rPr>
        <w:t>art. 488 alin. (1) pct. 8 C.pr.civ</w:t>
      </w:r>
      <w:r>
        <w:rPr>
          <w:rStyle w:val="Fontdeparagrafimplicit"/>
          <w:b/>
        </w:rPr>
        <w:t>,</w:t>
      </w:r>
      <w:r>
        <w:t xml:space="preserve"> Curtea reţine că va fi incident acest</w:t>
      </w:r>
      <w:r>
        <w:t xml:space="preserve"> motiv atunci când instanţa de fond, deşi a recurs la textele de lege aplicabile speţei, fie le-a încălcat, în litera sau spiritul lor, adăugând sau omiţând unele condiţii pe care textele nu le prevăd, fie le-a aplicat greşit.</w:t>
      </w:r>
    </w:p>
    <w:p w:rsidR="00101BBB" w:rsidRDefault="00BC341D">
      <w:pPr>
        <w:ind w:firstLine="709"/>
        <w:jc w:val="both"/>
      </w:pPr>
      <w:r>
        <w:t>O astfel de situație apare, d</w:t>
      </w:r>
      <w:r>
        <w:t>e exemplu, când instanța de fond aplică un act normativ care nu este incident în cauză ori dă eficiență unei norme generale, deși există o normă specială aplicabilă sau dă unei norme de drept material o interpretare greșită față de conținutul evident al te</w:t>
      </w:r>
      <w:r>
        <w:t>xtului de lege incident în cauză.</w:t>
      </w:r>
    </w:p>
    <w:p w:rsidR="00101BBB" w:rsidRDefault="00BC341D">
      <w:pPr>
        <w:ind w:firstLine="709"/>
        <w:jc w:val="both"/>
      </w:pPr>
      <w:r>
        <w:t>Recurenta-pârâtă a susţinut faptul că au fost încălcate următoarele prevederi legale: art. 79</w:t>
      </w:r>
      <w:r>
        <w:rPr>
          <w:rStyle w:val="Fontdeparagrafimplicit"/>
          <w:vertAlign w:val="superscript"/>
        </w:rPr>
        <w:t>1</w:t>
      </w:r>
      <w:r>
        <w:t xml:space="preserve"> din Legea nr. 571/2003 privind Codul fiscal, în vigoare în data de 01.01.2014-31.12.2015, art. 138 alin. (9) – (13), art. 145 a</w:t>
      </w:r>
      <w:r>
        <w:t>lin. (1) şi (2) şi art. 146 alin. (1) şi (3) din Legea nr. 207/2015 privind Codul de procedură fiscală, art. 1, art. 20, art. 21, art. 22</w:t>
      </w:r>
      <w:r>
        <w:t xml:space="preserve"> alin. (2) lit. a) şi art. 23 din OPANAF nr. 675/2018, art. 73 alin. (1) şi art. 10 alin. (2) din Legea nr. 207/2015 pr</w:t>
      </w:r>
      <w:r>
        <w:t>ivind Codul de procedură fiscală, art. 6, art. 7 alin. (3) şi (4) şi art. 139 lit. b) – d) din Legea nr. 207/2015 şi prevederile Ordinului Preşedintelui ANAF nr. 675/2018 privind aprobarea metodelor indirecte de stabilire a veniturilor şi procedurilor de a</w:t>
      </w:r>
      <w:r>
        <w:t>plicare a acestora.</w:t>
      </w:r>
    </w:p>
    <w:p w:rsidR="00101BBB" w:rsidRDefault="00BC341D">
      <w:pPr>
        <w:ind w:firstLine="708"/>
        <w:jc w:val="both"/>
      </w:pPr>
      <w:r>
        <w:t>Astfel, Curtea reţine că motivul de casare prevăzut de art. 488 alin. (1) pct. 8 C.pr.civ presupune indicarea în concret a normei de drept material aplicabile în speţă şi a modului în care aceasta a fost încălcată sau greşit aplicată la</w:t>
      </w:r>
      <w:r>
        <w:t xml:space="preserve"> situaţia de fapt reţinută de prima instanţă. Or, în cauza de faţă, prin cererea de recurs depusă, recurenta-pârâtă nu face altceva decât să enumere dispoziţiile normelor legale aplicabile în speţă şi să prezinte aspecte ce ţin de situaţia de fapt.</w:t>
      </w:r>
    </w:p>
    <w:p w:rsidR="00101BBB" w:rsidRDefault="00BC341D">
      <w:pPr>
        <w:ind w:right="84" w:firstLine="600"/>
        <w:jc w:val="both"/>
      </w:pPr>
      <w:r>
        <w:t>În exer</w:t>
      </w:r>
      <w:r>
        <w:t>citarea controlului de legalitate specific recursului, plecând de la situația de fapt stabilită de către instanța de fond, Curtea constată că hotărârea recurată a fost dată cu interpretarea și aplicarea corectă a dispozițiile de drept material incidente în</w:t>
      </w:r>
      <w:r>
        <w:t xml:space="preserve"> cauză.</w:t>
      </w:r>
    </w:p>
    <w:p w:rsidR="00101BBB" w:rsidRDefault="00BC341D">
      <w:pPr>
        <w:ind w:firstLine="708"/>
        <w:jc w:val="both"/>
      </w:pPr>
      <w:r>
        <w:t>Prin urmare, nu poate constitui o critică de nelegalitate a hotărârii, ci vizează temeinicia acesteia, aspect ce nu poate fi cenzurat prin intermediul căii de atac a recursului, întrucât această cale de atac nu este o cale de atac devolutivă, neavâ</w:t>
      </w:r>
      <w:r>
        <w:t>nd efectul învestirii instanţei de control judiciar cu toate aspectele de fapt şi de drept relevante în cauza dedusă judecăţii, ci constituie o cale de atac extraordinară ce poate fi exercitată numai pentru motivele de nelegalitate expres şi limitativ prev</w:t>
      </w:r>
      <w:r>
        <w:t>ăzute de Codul de procedură civilă.</w:t>
      </w:r>
    </w:p>
    <w:p w:rsidR="00101BBB" w:rsidRDefault="00BC341D">
      <w:pPr>
        <w:ind w:firstLine="709"/>
        <w:jc w:val="both"/>
      </w:pPr>
      <w:r>
        <w:t>Referitor la critica recurentei-pârâte în sensul că instanţa a reţinut dispoziţiile art. 22</w:t>
      </w:r>
      <w:r>
        <w:t xml:space="preserve"> alin. (1) lit. a) din Legea nr. 571/2003 privind Codul fiscal, cu modificările şi completările ulterioare, care sunt aplicabile </w:t>
      </w:r>
      <w:r>
        <w:t>doar persoanelor juridice care sunt obligate la plata impozitului pe profit, menţionate la Titlul II Impozitul pe profit, Capitolul II Calculul profitului impozabil, Curtea reţine că respectivele considerente nu reprezintă considerente decizorii, ele nefii</w:t>
      </w:r>
      <w:r>
        <w:t>nd motivul determinat al soluţiei din dispozitiv.</w:t>
      </w:r>
    </w:p>
    <w:p w:rsidR="00101BBB" w:rsidRDefault="00BC341D">
      <w:pPr>
        <w:ind w:firstLine="708"/>
        <w:jc w:val="both"/>
      </w:pPr>
      <w:r>
        <w:t>În concluzie, simpla enumerare a unor texte de lege nu este aptă de a învesti instanţa de recurs cu reexaminarea cauzei în raport de motivul de casare prevăzut de dispoziţiile art. 488 alin. (1) pct. 8 C.pr</w:t>
      </w:r>
      <w:r>
        <w:t>.civ, ci recurenta-pârâtă ar fi trebuit să indice atât normele de drept de material incidente, cât şi să prezinte/să formuleze critici concrete cu privire la modalitatea în care instanţa de fond a încălcat sau aplicat greşit norma respectivă la situaţia de</w:t>
      </w:r>
      <w:r>
        <w:t xml:space="preserve"> fapt.</w:t>
      </w:r>
    </w:p>
    <w:p w:rsidR="00101BBB" w:rsidRDefault="00BC341D">
      <w:pPr>
        <w:ind w:firstLine="708"/>
        <w:jc w:val="both"/>
      </w:pPr>
      <w:r>
        <w:t xml:space="preserve">Curtea arată că este inadmisibilă orice critică formulată în recurs prin care se contestă situația de fapt stabilită de prima instanță, inclusiv prin analiza probelor administrate, adică un control de temeinicie solicitat de aceasta în calea de </w:t>
      </w:r>
      <w:r>
        <w:t>atac.</w:t>
      </w:r>
    </w:p>
    <w:p w:rsidR="00101BBB" w:rsidRDefault="00BC341D">
      <w:pPr>
        <w:ind w:firstLine="708"/>
        <w:jc w:val="both"/>
      </w:pPr>
      <w:r>
        <w:t>Pentru aceste considerente, Curtea reţine caracterul nefondat al motivului de casare prevăzut de art. 488 alin. (1) pct. 8 C.pr.civ.</w:t>
      </w:r>
    </w:p>
    <w:p w:rsidR="00101BBB" w:rsidRDefault="00BC341D">
      <w:pPr>
        <w:ind w:firstLine="708"/>
        <w:jc w:val="both"/>
        <w:rPr>
          <w:rStyle w:val="Fontdeparagrafimplicit"/>
          <w:b/>
          <w:i/>
        </w:rPr>
      </w:pPr>
      <w:r>
        <w:rPr>
          <w:rStyle w:val="Fontdeparagrafimplicit"/>
          <w:b/>
          <w:i/>
        </w:rPr>
        <w:t>Asupra recursului incident:</w:t>
      </w:r>
    </w:p>
    <w:p w:rsidR="00101BBB" w:rsidRDefault="00BC341D">
      <w:pPr>
        <w:ind w:firstLine="708"/>
        <w:jc w:val="both"/>
      </w:pPr>
      <w:r>
        <w:t xml:space="preserve">În susţinerea recursului incident, recurentul-reclamant </w:t>
      </w:r>
      <w:r w:rsidR="00D97461">
        <w:t>W</w:t>
      </w:r>
      <w:r>
        <w:t xml:space="preserve"> a invocat </w:t>
      </w:r>
      <w:r>
        <w:t xml:space="preserve">motivul de casare prevăzut de dispoziţiile art. </w:t>
      </w:r>
      <w:r>
        <w:rPr>
          <w:rStyle w:val="Fontdeparagrafimplicit"/>
          <w:b/>
          <w:i/>
        </w:rPr>
        <w:t>488 alin. (1) pct. 8 C.pr.civ.</w:t>
      </w:r>
      <w:r>
        <w:t xml:space="preserve"> „când hotărârea a fost dată cu încălcarea sau aplicarea greşită a normelor de drept material.”</w:t>
      </w:r>
    </w:p>
    <w:p w:rsidR="00101BBB" w:rsidRDefault="00BC341D">
      <w:pPr>
        <w:ind w:firstLine="708"/>
        <w:jc w:val="both"/>
      </w:pPr>
      <w:r>
        <w:t>Curtea nu identifică o astfel de ipoteză.</w:t>
      </w:r>
    </w:p>
    <w:p w:rsidR="00101BBB" w:rsidRDefault="00BC341D">
      <w:pPr>
        <w:ind w:firstLine="708"/>
        <w:jc w:val="both"/>
      </w:pPr>
      <w:r>
        <w:lastRenderedPageBreak/>
        <w:t>Recurentul-reclamant a susţinut faptul c</w:t>
      </w:r>
      <w:r>
        <w:t>ă instanţa de fond a făcut o greşită interpretare şi aplicare a art. 15 din Constituţie României, a art. 122</w:t>
      </w:r>
      <w:r>
        <w:t xml:space="preserve"> C.pr.fisc. privind termenul şi modul în care se face avizarea contribuabilului la începerea inspecţiei fiscale şi cu încălcarea art. 140 alin. (6) </w:t>
      </w:r>
      <w:r>
        <w:t>– (7) şi art. 126 C.pr.fisc. privind durata desfăşurării inspecţiei fiscale.</w:t>
      </w:r>
    </w:p>
    <w:p w:rsidR="00101BBB" w:rsidRDefault="00BC341D">
      <w:pPr>
        <w:ind w:firstLine="708"/>
        <w:jc w:val="both"/>
      </w:pPr>
      <w:r>
        <w:t>Considerentele determinante reţinute de prima instanţă se referă la faptul că din analiza conţinutului deciziei de impunere şi cea de soluţionare a contestaţiilor rezultă că inspe</w:t>
      </w:r>
      <w:r>
        <w:t>ctorii fiscali au consemnat că anumite sume nu pot fi identificate, or, prin raportul de expertiză, administrat în dosar, aceste sume sunt concret identificate, de altfel toate sumele dobândite şi transmise reclamantului, prin conturi sau în numerar, cu or</w:t>
      </w:r>
      <w:r>
        <w:t>ice titlu. Expertul contabil a detaliat în concret, pe anii 2014 şi 2015, sursele impozabile şi neimpozabile. De asemenea, a reţinut faptul că expertul detaliază, la fiecare anexă din raport, sumele încasate, primite şi cheltuite de reclamant. Astfel, inst</w:t>
      </w:r>
      <w:r>
        <w:t>anţa de fond a reţinut că expertul a verificat şi întocmit raportul de expertiză, luând în considerare opinia acestuia menţionată şi întreaga expertiză cu calculele şi anexele ataşate. În plus, a reţinut că întrucât nu există alte elemente de probă care să</w:t>
      </w:r>
      <w:r>
        <w:t xml:space="preserve"> evidenţieze aspectele iterate de organul fiscal în decizia de impunere contestată, referitor la o bază suplimentară de impozitare în ce îl priveşte pe reclamant, a considerat că în mod eronat s-a stabilit în sarcina reclamantului obligaţia de a achita sup</w:t>
      </w:r>
      <w:r>
        <w:t xml:space="preserve">limentar pentru anul 2014 o bază impozabilă ajustată de 271.214 lei, un impozit pe venit datorat de 43.394 lei şi accesorii de 27.491 (17.801 dobânzi şi 9.690 penalităţi), iar pentru anul 2015 s-a stabilit suplimentar o bază impozabilă ajustată de 879.445 </w:t>
      </w:r>
      <w:r>
        <w:t>lei, un impozit pe venit datorat de 140.711 lei şi accesorii de 63.531 lei (43.354 lei dobânzi şi 21.177 lei penalităţi), stabilind o creanţă totală de 275.127 lei.</w:t>
      </w:r>
    </w:p>
    <w:p w:rsidR="00101BBB" w:rsidRDefault="00BC341D">
      <w:pPr>
        <w:ind w:firstLine="708"/>
        <w:jc w:val="both"/>
      </w:pPr>
      <w:r>
        <w:t>Astfel, având în vedere cele arătate, Curtea reţine că recurentul-reclamant critică conside</w:t>
      </w:r>
      <w:r>
        <w:t>rente ale hotărârii care nu sunt determinante în adoptarea soluţiei instanţei de fond de anulare a actelor administrative contestate.</w:t>
      </w:r>
    </w:p>
    <w:p w:rsidR="00101BBB" w:rsidRDefault="00BC341D">
      <w:pPr>
        <w:ind w:firstLine="708"/>
        <w:jc w:val="both"/>
      </w:pPr>
      <w:r>
        <w:t>Prin urmare, ţinând cont de soluţia instanţei de fond, în sensul anulării actelor administrative astfel cum a solicitat re</w:t>
      </w:r>
      <w:r>
        <w:t>clamantul prin cererea de chemare în judecată, considerentele primei instanţe criticate prin cererea de recurs nu sunt de natură a prejudicia partea recurentă-reclamantă întrucât a fost atins scopul urmărit prin cererea introductivă.</w:t>
      </w:r>
    </w:p>
    <w:p w:rsidR="00101BBB" w:rsidRDefault="00BC341D">
      <w:pPr>
        <w:ind w:firstLine="708"/>
        <w:jc w:val="both"/>
      </w:pPr>
      <w:r>
        <w:t>În plus, având în vede</w:t>
      </w:r>
      <w:r>
        <w:t>re că a fost admis un motiv de nelegalitate a actelor contestate, ducând la anularea actelor administrative în întregime, Curtea reţine că recurentul-reclamant nu mai justifică un interes practic în atacarea considerentelor prin care s-au respins criticile</w:t>
      </w:r>
      <w:r>
        <w:t xml:space="preserve"> sale.</w:t>
      </w:r>
    </w:p>
    <w:p w:rsidR="00101BBB" w:rsidRDefault="00BC341D">
      <w:pPr>
        <w:ind w:firstLine="708"/>
        <w:jc w:val="both"/>
      </w:pPr>
      <w:r>
        <w:t>Pentru aceste considerente, Curtea reţine faptul că criticile formulate de recurentul-reclamant sunt nefondate.</w:t>
      </w:r>
    </w:p>
    <w:p w:rsidR="00101BBB" w:rsidRDefault="00BC341D">
      <w:pPr>
        <w:jc w:val="both"/>
      </w:pPr>
      <w:r>
        <w:tab/>
        <w:t>În concluzie, în temeiul art. 496 C.pr.civ. raportat la art. 20 din Legea nr. 554/2004, Curtea va respinge atât recursul principal formu</w:t>
      </w:r>
      <w:r>
        <w:t>lat de recurenta-pârâtă, cât şi recursul incident formulat de recurentul-reclamant ca nefondate.</w:t>
      </w:r>
    </w:p>
    <w:p w:rsidR="00101BBB" w:rsidRDefault="00BC341D">
      <w:pPr>
        <w:ind w:firstLine="708"/>
        <w:jc w:val="both"/>
      </w:pPr>
      <w:r>
        <w:t>În baza art. 453 alin. (1) C.pr.civ., faţă de respingerea recursului incident, Curtea va respinge cererea recurentului-reclamant de obligare a recurentei-pârât</w:t>
      </w:r>
      <w:r>
        <w:t>e la plata cheltuielilor de judecată în cuantum de 100 lei reprezentând taxă judiciară de timbru, ca nefondată.</w:t>
      </w:r>
    </w:p>
    <w:p w:rsidR="00101BBB" w:rsidRDefault="00101BBB">
      <w:pPr>
        <w:ind w:firstLine="708"/>
        <w:jc w:val="both"/>
        <w:rPr>
          <w:rStyle w:val="Fontdeparagrafimplicit"/>
          <w:b/>
        </w:rPr>
      </w:pPr>
    </w:p>
    <w:p w:rsidR="00101BBB" w:rsidRDefault="00101BBB">
      <w:pPr>
        <w:ind w:firstLine="851"/>
        <w:jc w:val="center"/>
        <w:rPr>
          <w:rStyle w:val="Fontdeparagrafimplicit"/>
          <w:b/>
        </w:rPr>
      </w:pPr>
    </w:p>
    <w:p w:rsidR="00101BBB" w:rsidRDefault="00BC341D">
      <w:pPr>
        <w:ind w:firstLine="851"/>
        <w:jc w:val="center"/>
        <w:rPr>
          <w:rStyle w:val="Fontdeparagrafimplicit"/>
          <w:b/>
        </w:rPr>
      </w:pPr>
      <w:r>
        <w:rPr>
          <w:rStyle w:val="Fontdeparagrafimplicit"/>
          <w:b/>
        </w:rPr>
        <w:t>PENTRU ACESTE MOTIVE,</w:t>
      </w:r>
    </w:p>
    <w:p w:rsidR="00101BBB" w:rsidRDefault="00BC341D">
      <w:pPr>
        <w:ind w:firstLine="851"/>
        <w:jc w:val="center"/>
        <w:rPr>
          <w:rStyle w:val="Fontdeparagrafimplicit"/>
          <w:b/>
        </w:rPr>
      </w:pPr>
      <w:r>
        <w:rPr>
          <w:rStyle w:val="Fontdeparagrafimplicit"/>
          <w:b/>
        </w:rPr>
        <w:t>ÎN NUMELE LEGII,</w:t>
      </w:r>
    </w:p>
    <w:p w:rsidR="00101BBB" w:rsidRDefault="00BC341D">
      <w:pPr>
        <w:ind w:firstLine="851"/>
        <w:jc w:val="center"/>
      </w:pPr>
      <w:r>
        <w:rPr>
          <w:rStyle w:val="Fontdeparagrafimplicit"/>
          <w:b/>
        </w:rPr>
        <w:t>DECIDE:</w:t>
      </w:r>
      <w:r>
        <w:t xml:space="preserve"> </w:t>
      </w:r>
    </w:p>
    <w:p w:rsidR="00101BBB" w:rsidRDefault="00BC341D">
      <w:pPr>
        <w:tabs>
          <w:tab w:val="left" w:pos="1200"/>
          <w:tab w:val="left" w:pos="6345"/>
        </w:tabs>
        <w:ind w:firstLine="851"/>
      </w:pPr>
      <w:r>
        <w:t xml:space="preserve"> </w:t>
      </w:r>
    </w:p>
    <w:p w:rsidR="00101BBB" w:rsidRDefault="00BC341D">
      <w:pPr>
        <w:tabs>
          <w:tab w:val="left" w:pos="1200"/>
          <w:tab w:val="left" w:pos="6345"/>
        </w:tabs>
        <w:ind w:firstLine="851"/>
        <w:jc w:val="both"/>
      </w:pPr>
      <w:r>
        <w:t xml:space="preserve">Respinge recursul principal formulat de recurenta– pârâtă </w:t>
      </w:r>
      <w:r>
        <w:rPr>
          <w:rStyle w:val="Fontdeparagrafimplicit"/>
          <w:b/>
        </w:rPr>
        <w:t xml:space="preserve">AGENŢIA NAŢIONALĂ DE ADMINISTRARE </w:t>
      </w:r>
      <w:r>
        <w:rPr>
          <w:rStyle w:val="Fontdeparagrafimplicit"/>
          <w:b/>
        </w:rPr>
        <w:t>FISCALĂ</w:t>
      </w:r>
      <w:r>
        <w:t xml:space="preserve">, cu sediul în </w:t>
      </w:r>
      <w:r w:rsidR="00D97461">
        <w:t>...</w:t>
      </w:r>
      <w:r>
        <w:t xml:space="preserve">,  împotriva sentinţei civile nr. </w:t>
      </w:r>
      <w:r w:rsidR="0067207E">
        <w:t>...</w:t>
      </w:r>
      <w:r>
        <w:t>/</w:t>
      </w:r>
      <w:r w:rsidR="0067207E">
        <w:t>...2022</w:t>
      </w:r>
      <w:r>
        <w:t xml:space="preserve"> pronunţate de Tribunalul </w:t>
      </w:r>
      <w:r w:rsidR="0067207E">
        <w:t>X</w:t>
      </w:r>
      <w:r>
        <w:t xml:space="preserve"> - Secţia </w:t>
      </w:r>
      <w:r>
        <w:t xml:space="preserve"> Contencios administrativ şi fiscal, în dosarul nr. </w:t>
      </w:r>
      <w:r w:rsidR="0067207E">
        <w:t>.../.../2020</w:t>
      </w:r>
      <w:r>
        <w:t>, şi recursul incident declar</w:t>
      </w:r>
      <w:r>
        <w:t xml:space="preserve">at de recurentul – reclamant  </w:t>
      </w:r>
      <w:r w:rsidR="00D97461">
        <w:rPr>
          <w:rStyle w:val="Fontdeparagrafimplicit"/>
          <w:b/>
        </w:rPr>
        <w:t>W</w:t>
      </w:r>
      <w:r>
        <w:rPr>
          <w:rStyle w:val="Fontdeparagrafimplicit"/>
          <w:b/>
        </w:rPr>
        <w:t>,</w:t>
      </w:r>
      <w:r>
        <w:t xml:space="preserve"> având domiciliul procesual ales în </w:t>
      </w:r>
      <w:r w:rsidR="00AB6DAA">
        <w:t>...</w:t>
      </w:r>
      <w:r>
        <w:t xml:space="preserve">, ca nefondate. </w:t>
      </w:r>
    </w:p>
    <w:p w:rsidR="00101BBB" w:rsidRDefault="00BC341D">
      <w:pPr>
        <w:tabs>
          <w:tab w:val="left" w:pos="1200"/>
          <w:tab w:val="left" w:pos="6345"/>
        </w:tabs>
        <w:ind w:firstLine="851"/>
        <w:jc w:val="both"/>
      </w:pPr>
      <w:r>
        <w:t xml:space="preserve">Respinge cererea recurentului-reclamant de obligare a recurentei-pârâte </w:t>
      </w:r>
      <w:r>
        <w:t xml:space="preserve">la plata cheltuielilor de judecată în cuantum de 100 lei reprezentând taxă judiciară de timbru ca nefondată. </w:t>
      </w:r>
    </w:p>
    <w:p w:rsidR="00101BBB" w:rsidRDefault="00BC341D">
      <w:pPr>
        <w:tabs>
          <w:tab w:val="left" w:pos="1200"/>
          <w:tab w:val="left" w:pos="6345"/>
        </w:tabs>
        <w:ind w:firstLine="851"/>
        <w:jc w:val="both"/>
      </w:pPr>
      <w:r>
        <w:lastRenderedPageBreak/>
        <w:t xml:space="preserve">Definitivă. </w:t>
      </w:r>
    </w:p>
    <w:p w:rsidR="00101BBB" w:rsidRDefault="00BC341D">
      <w:pPr>
        <w:tabs>
          <w:tab w:val="left" w:pos="1200"/>
          <w:tab w:val="left" w:pos="6345"/>
        </w:tabs>
        <w:ind w:firstLine="851"/>
        <w:jc w:val="both"/>
      </w:pPr>
      <w:r>
        <w:t xml:space="preserve">Pronunţată astăzi, </w:t>
      </w:r>
      <w:r w:rsidR="00AB6DAA">
        <w:t>..</w:t>
      </w:r>
      <w:r>
        <w:t xml:space="preserve">2023, în cond. art. 402 teza finală C.proc.civ.  </w:t>
      </w:r>
    </w:p>
    <w:p w:rsidR="00101BBB" w:rsidRDefault="00BC341D">
      <w:pPr>
        <w:tabs>
          <w:tab w:val="left" w:pos="2010"/>
        </w:tabs>
        <w:ind w:firstLine="851"/>
        <w:jc w:val="both"/>
        <w:rPr>
          <w:rStyle w:val="Fontdeparagrafimplicit"/>
          <w:b/>
        </w:rPr>
      </w:pPr>
      <w:r>
        <w:rPr>
          <w:rStyle w:val="Fontdeparagrafimplicit"/>
          <w:b/>
        </w:rPr>
        <w:tab/>
      </w:r>
    </w:p>
    <w:p w:rsidR="00101BBB" w:rsidRDefault="00BC341D">
      <w:pPr>
        <w:tabs>
          <w:tab w:val="left" w:pos="1200"/>
          <w:tab w:val="left" w:pos="3180"/>
          <w:tab w:val="left" w:pos="6345"/>
        </w:tabs>
        <w:ind w:firstLine="851"/>
        <w:rPr>
          <w:rStyle w:val="Fontdeparagrafimplicit"/>
          <w:b/>
        </w:rPr>
      </w:pPr>
      <w:r>
        <w:rPr>
          <w:rStyle w:val="Fontdeparagrafimplicit"/>
          <w:b/>
        </w:rPr>
        <w:t xml:space="preserve">     Preşedinte</w:t>
      </w:r>
      <w:r>
        <w:rPr>
          <w:rStyle w:val="Fontdeparagrafimplicit"/>
          <w:b/>
        </w:rPr>
        <w:tab/>
        <w:t xml:space="preserve">                  Judecător             </w:t>
      </w:r>
      <w:r>
        <w:rPr>
          <w:rStyle w:val="Fontdeparagrafimplicit"/>
          <w:b/>
        </w:rPr>
        <w:tab/>
        <w:t xml:space="preserve">            Judecător</w:t>
      </w:r>
    </w:p>
    <w:p w:rsidR="00101BBB" w:rsidRDefault="00AB6DAA">
      <w:pPr>
        <w:tabs>
          <w:tab w:val="left" w:pos="1200"/>
          <w:tab w:val="left" w:pos="3180"/>
          <w:tab w:val="left" w:pos="5865"/>
        </w:tabs>
        <w:ind w:firstLine="851"/>
        <w:rPr>
          <w:rStyle w:val="Fontdeparagrafimplicit"/>
          <w:b/>
        </w:rPr>
      </w:pPr>
      <w:r>
        <w:rPr>
          <w:rStyle w:val="Fontdeparagrafimplicit"/>
          <w:b/>
        </w:rPr>
        <w:t xml:space="preserve">        ...                                                  A0012                                    ...</w:t>
      </w:r>
    </w:p>
    <w:p w:rsidR="00101BBB" w:rsidRDefault="00BC341D">
      <w:pPr>
        <w:tabs>
          <w:tab w:val="left" w:pos="1200"/>
          <w:tab w:val="left" w:pos="3180"/>
          <w:tab w:val="left" w:pos="6345"/>
        </w:tabs>
        <w:ind w:firstLine="851"/>
      </w:pPr>
      <w:r>
        <w:t xml:space="preserve">      </w:t>
      </w:r>
    </w:p>
    <w:p w:rsidR="00101BBB" w:rsidRDefault="00101BBB">
      <w:pPr>
        <w:tabs>
          <w:tab w:val="left" w:pos="1200"/>
          <w:tab w:val="left" w:pos="3180"/>
          <w:tab w:val="left" w:pos="6345"/>
        </w:tabs>
        <w:ind w:firstLine="851"/>
        <w:rPr>
          <w:rStyle w:val="Fontdeparagrafimplicit"/>
          <w:b/>
        </w:rPr>
      </w:pPr>
    </w:p>
    <w:p w:rsidR="00101BBB" w:rsidRDefault="00101BBB">
      <w:pPr>
        <w:tabs>
          <w:tab w:val="left" w:pos="1200"/>
          <w:tab w:val="left" w:pos="3180"/>
          <w:tab w:val="left" w:pos="6345"/>
        </w:tabs>
        <w:ind w:firstLine="851"/>
        <w:rPr>
          <w:rStyle w:val="Fontdeparagrafimplicit"/>
          <w:b/>
        </w:rPr>
      </w:pPr>
    </w:p>
    <w:p w:rsidR="00101BBB" w:rsidRDefault="00101BBB">
      <w:pPr>
        <w:tabs>
          <w:tab w:val="left" w:pos="1200"/>
          <w:tab w:val="left" w:pos="3180"/>
          <w:tab w:val="left" w:pos="6345"/>
        </w:tabs>
        <w:ind w:firstLine="851"/>
        <w:rPr>
          <w:rStyle w:val="Fontdeparagrafimplicit"/>
          <w:b/>
        </w:rPr>
      </w:pPr>
    </w:p>
    <w:p w:rsidR="00101BBB" w:rsidRDefault="00BC341D">
      <w:pPr>
        <w:tabs>
          <w:tab w:val="left" w:pos="3780"/>
        </w:tabs>
        <w:ind w:firstLine="851"/>
        <w:jc w:val="center"/>
        <w:rPr>
          <w:rStyle w:val="Fontdeparagrafimplicit"/>
        </w:rPr>
      </w:pPr>
      <w:r>
        <w:rPr>
          <w:rStyle w:val="Fontdeparagrafimplicit"/>
          <w:b/>
        </w:rPr>
        <w:tab/>
        <w:t xml:space="preserve">                                Grefier</w:t>
      </w:r>
    </w:p>
    <w:p w:rsidR="00101BBB" w:rsidRDefault="00BC341D">
      <w:pPr>
        <w:tabs>
          <w:tab w:val="left" w:pos="3780"/>
        </w:tabs>
        <w:ind w:firstLine="851"/>
        <w:rPr>
          <w:rStyle w:val="Fontdeparagrafimplicit"/>
          <w:b/>
          <w:i/>
        </w:rPr>
      </w:pPr>
      <w:r>
        <w:tab/>
      </w:r>
      <w:r>
        <w:tab/>
      </w:r>
      <w:r>
        <w:tab/>
      </w:r>
      <w:r>
        <w:tab/>
        <w:t xml:space="preserve">     </w:t>
      </w:r>
      <w:r w:rsidR="00AB6DAA">
        <w:t xml:space="preserve">                     </w:t>
      </w:r>
      <w:r>
        <w:t xml:space="preserve">   </w:t>
      </w:r>
      <w:r w:rsidR="00AB6DAA">
        <w:rPr>
          <w:rStyle w:val="Fontdeparagrafimplicit"/>
          <w:b/>
        </w:rPr>
        <w:t>...</w:t>
      </w:r>
      <w:r>
        <w:rPr>
          <w:rStyle w:val="Fontdeparagrafimplicit"/>
          <w:b/>
        </w:rPr>
        <w:t xml:space="preserve"> </w:t>
      </w:r>
    </w:p>
    <w:p w:rsidR="00101BBB" w:rsidRDefault="00101BBB">
      <w:pPr>
        <w:ind w:firstLine="851"/>
        <w:rPr>
          <w:rStyle w:val="Fontdeparagrafimplicit"/>
        </w:rPr>
      </w:pPr>
    </w:p>
    <w:p w:rsidR="00101BBB" w:rsidRDefault="00101BBB">
      <w:pPr>
        <w:ind w:firstLine="851"/>
        <w:rPr>
          <w:rStyle w:val="Fontdeparagrafimplicit"/>
        </w:rPr>
      </w:pPr>
    </w:p>
    <w:p w:rsidR="00101BBB" w:rsidRDefault="00BC341D">
      <w:pPr>
        <w:tabs>
          <w:tab w:val="left" w:pos="3780"/>
        </w:tabs>
        <w:ind w:firstLine="851"/>
        <w:rPr>
          <w:rStyle w:val="Fontdeparagrafimplicit"/>
          <w:b/>
          <w:i/>
        </w:rPr>
      </w:pPr>
      <w:r>
        <w:tab/>
      </w:r>
      <w:r>
        <w:tab/>
      </w:r>
      <w:r>
        <w:tab/>
      </w:r>
      <w:r>
        <w:tab/>
        <w:t xml:space="preserve">     </w:t>
      </w:r>
      <w:r>
        <w:tab/>
      </w:r>
      <w:r>
        <w:rPr>
          <w:rStyle w:val="Fontdeparagrafimplicit"/>
          <w:b/>
        </w:rPr>
        <w:t xml:space="preserve">  </w:t>
      </w:r>
    </w:p>
    <w:p w:rsidR="00101BBB" w:rsidRDefault="00101BBB">
      <w:pPr>
        <w:ind w:firstLine="851"/>
        <w:rPr>
          <w:rStyle w:val="Fontdeparagrafimplicit"/>
        </w:rPr>
      </w:pPr>
    </w:p>
    <w:p w:rsidR="00101BBB" w:rsidRDefault="00101BBB">
      <w:pPr>
        <w:rPr>
          <w:rStyle w:val="Fontdeparagrafimplicit"/>
          <w:i/>
        </w:rPr>
      </w:pPr>
    </w:p>
    <w:p w:rsidR="00101BBB" w:rsidRDefault="00101BBB">
      <w:pPr>
        <w:rPr>
          <w:rStyle w:val="Fontdeparagrafimplicit"/>
          <w:i/>
        </w:rPr>
      </w:pPr>
    </w:p>
    <w:p w:rsidR="00101BBB" w:rsidRDefault="00101BBB">
      <w:pPr>
        <w:rPr>
          <w:rStyle w:val="Fontdeparagrafimplicit"/>
          <w:i/>
        </w:rPr>
      </w:pPr>
    </w:p>
    <w:p w:rsidR="00101BBB" w:rsidRDefault="00101BBB">
      <w:pPr>
        <w:rPr>
          <w:rStyle w:val="Fontdeparagrafimplicit"/>
          <w:i/>
        </w:rPr>
      </w:pPr>
    </w:p>
    <w:p w:rsidR="00101BBB" w:rsidRDefault="00101BBB">
      <w:pPr>
        <w:rPr>
          <w:rStyle w:val="Fontdeparagrafimplicit"/>
          <w:i/>
        </w:rPr>
      </w:pPr>
    </w:p>
    <w:p w:rsidR="00101BBB" w:rsidRDefault="00101BBB">
      <w:pPr>
        <w:rPr>
          <w:rStyle w:val="Fontdeparagrafimplicit"/>
          <w:i/>
        </w:rPr>
      </w:pPr>
    </w:p>
    <w:p w:rsidR="00101BBB" w:rsidRDefault="00101BBB">
      <w:pPr>
        <w:rPr>
          <w:rStyle w:val="Fontdeparagrafimplicit"/>
          <w:i/>
        </w:rPr>
      </w:pPr>
    </w:p>
    <w:p w:rsidR="00101BBB" w:rsidRDefault="00101BBB">
      <w:pPr>
        <w:rPr>
          <w:rStyle w:val="Fontdeparagrafimplicit"/>
          <w:i/>
        </w:rPr>
      </w:pPr>
    </w:p>
    <w:p w:rsidR="00101BBB" w:rsidRDefault="00101BBB">
      <w:pPr>
        <w:rPr>
          <w:rStyle w:val="Fontdeparagrafimplicit"/>
          <w:i/>
        </w:rPr>
      </w:pPr>
    </w:p>
    <w:p w:rsidR="00101BBB" w:rsidRDefault="00101BBB">
      <w:pPr>
        <w:rPr>
          <w:rStyle w:val="Fontdeparagrafimplicit"/>
          <w:i/>
        </w:rPr>
      </w:pPr>
    </w:p>
    <w:p w:rsidR="00101BBB" w:rsidRDefault="00101BBB">
      <w:pPr>
        <w:rPr>
          <w:rStyle w:val="Fontdeparagrafimplicit"/>
          <w:i/>
        </w:rPr>
      </w:pPr>
    </w:p>
    <w:p w:rsidR="00101BBB" w:rsidRDefault="00101BBB">
      <w:pPr>
        <w:rPr>
          <w:rStyle w:val="Fontdeparagrafimplicit"/>
          <w:i/>
        </w:rPr>
      </w:pPr>
    </w:p>
    <w:p w:rsidR="00101BBB" w:rsidRDefault="00101BBB">
      <w:pPr>
        <w:rPr>
          <w:rStyle w:val="Fontdeparagrafimplicit"/>
          <w:i/>
        </w:rPr>
      </w:pPr>
    </w:p>
    <w:p w:rsidR="00101BBB" w:rsidRDefault="00101BBB">
      <w:pPr>
        <w:rPr>
          <w:rStyle w:val="Fontdeparagrafimplicit"/>
          <w:i/>
          <w:sz w:val="18"/>
        </w:rPr>
      </w:pPr>
    </w:p>
    <w:p w:rsidR="00101BBB" w:rsidRDefault="00101BBB">
      <w:pPr>
        <w:rPr>
          <w:rStyle w:val="Fontdeparagrafimplicit"/>
          <w:i/>
          <w:sz w:val="18"/>
        </w:rPr>
      </w:pPr>
    </w:p>
    <w:p w:rsidR="00101BBB" w:rsidRDefault="00101BBB">
      <w:pPr>
        <w:rPr>
          <w:rStyle w:val="Fontdeparagrafimplicit"/>
          <w:i/>
          <w:sz w:val="18"/>
        </w:rPr>
      </w:pPr>
    </w:p>
    <w:p w:rsidR="00101BBB" w:rsidRDefault="00101BBB">
      <w:pPr>
        <w:rPr>
          <w:rStyle w:val="Fontdeparagrafimplicit"/>
          <w:i/>
          <w:sz w:val="18"/>
        </w:rPr>
      </w:pPr>
    </w:p>
    <w:p w:rsidR="00101BBB" w:rsidRDefault="00101BBB">
      <w:pPr>
        <w:rPr>
          <w:rStyle w:val="Fontdeparagrafimplicit"/>
          <w:i/>
          <w:sz w:val="18"/>
        </w:rPr>
      </w:pPr>
    </w:p>
    <w:p w:rsidR="00101BBB" w:rsidRDefault="00101BBB">
      <w:pPr>
        <w:rPr>
          <w:rStyle w:val="Fontdeparagrafimplicit"/>
          <w:i/>
          <w:sz w:val="18"/>
        </w:rPr>
      </w:pPr>
    </w:p>
    <w:p w:rsidR="00101BBB" w:rsidRDefault="00101BBB">
      <w:pPr>
        <w:rPr>
          <w:rStyle w:val="Fontdeparagrafimplicit"/>
          <w:i/>
          <w:sz w:val="18"/>
        </w:rPr>
      </w:pPr>
    </w:p>
    <w:p w:rsidR="00101BBB" w:rsidRDefault="00101BBB">
      <w:pPr>
        <w:rPr>
          <w:rStyle w:val="Fontdeparagrafimplicit"/>
          <w:i/>
          <w:sz w:val="18"/>
        </w:rPr>
      </w:pPr>
    </w:p>
    <w:p w:rsidR="00101BBB" w:rsidRDefault="00101BBB">
      <w:pPr>
        <w:rPr>
          <w:rStyle w:val="Fontdeparagrafimplicit"/>
          <w:i/>
          <w:sz w:val="18"/>
        </w:rPr>
      </w:pPr>
    </w:p>
    <w:p w:rsidR="00101BBB" w:rsidRDefault="00101BBB">
      <w:pPr>
        <w:rPr>
          <w:rStyle w:val="Fontdeparagrafimplicit"/>
          <w:i/>
          <w:sz w:val="18"/>
        </w:rPr>
      </w:pPr>
    </w:p>
    <w:p w:rsidR="00101BBB" w:rsidRDefault="00101BBB">
      <w:pPr>
        <w:rPr>
          <w:rStyle w:val="Fontdeparagrafimplicit"/>
          <w:i/>
          <w:sz w:val="18"/>
        </w:rPr>
      </w:pPr>
    </w:p>
    <w:p w:rsidR="00101BBB" w:rsidRDefault="00BC341D">
      <w:pPr>
        <w:rPr>
          <w:rStyle w:val="Fontdeparagrafimplicit"/>
          <w:i/>
          <w:sz w:val="20"/>
        </w:rPr>
      </w:pPr>
      <w:r>
        <w:rPr>
          <w:rStyle w:val="Fontdeparagrafimplicit"/>
          <w:i/>
          <w:sz w:val="20"/>
        </w:rPr>
        <w:t xml:space="preserve">Red./thred.  </w:t>
      </w:r>
      <w:r w:rsidR="00AB6DAA">
        <w:rPr>
          <w:rStyle w:val="Fontdeparagrafimplicit"/>
          <w:i/>
          <w:sz w:val="20"/>
        </w:rPr>
        <w:t>A0012</w:t>
      </w:r>
      <w:r>
        <w:rPr>
          <w:rStyle w:val="Fontdeparagrafimplicit"/>
          <w:i/>
          <w:sz w:val="20"/>
        </w:rPr>
        <w:t xml:space="preserve"> </w:t>
      </w:r>
    </w:p>
    <w:p w:rsidR="00101BBB" w:rsidRDefault="00BC341D">
      <w:pPr>
        <w:jc w:val="both"/>
        <w:rPr>
          <w:rStyle w:val="Fontdeparagrafimplicit"/>
          <w:sz w:val="20"/>
        </w:rPr>
      </w:pPr>
      <w:r>
        <w:rPr>
          <w:rStyle w:val="Fontdeparagrafimplicit"/>
          <w:i/>
          <w:sz w:val="20"/>
        </w:rPr>
        <w:t xml:space="preserve">Judecător fond: </w:t>
      </w:r>
      <w:r w:rsidR="00AB6DAA">
        <w:rPr>
          <w:rStyle w:val="Fontdeparagrafimplicit"/>
          <w:i/>
          <w:color w:val="000000"/>
          <w:sz w:val="20"/>
        </w:rPr>
        <w:t>..</w:t>
      </w:r>
      <w:r>
        <w:rPr>
          <w:rStyle w:val="Fontdeparagrafimplicit"/>
          <w:i/>
          <w:color w:val="000000"/>
          <w:sz w:val="20"/>
        </w:rPr>
        <w:t>.</w:t>
      </w:r>
      <w:r>
        <w:rPr>
          <w:rStyle w:val="Fontdeparagrafimplicit"/>
          <w:i/>
          <w:sz w:val="20"/>
        </w:rPr>
        <w:t xml:space="preserve">, Tribunalul </w:t>
      </w:r>
      <w:r w:rsidR="0067207E">
        <w:rPr>
          <w:rStyle w:val="Fontdeparagrafimplicit"/>
          <w:i/>
          <w:sz w:val="20"/>
        </w:rPr>
        <w:t>X</w:t>
      </w:r>
      <w:r>
        <w:rPr>
          <w:rStyle w:val="Fontdeparagrafimplicit"/>
          <w:i/>
          <w:sz w:val="20"/>
        </w:rPr>
        <w:t xml:space="preserve"> - Secţia </w:t>
      </w:r>
      <w:r>
        <w:rPr>
          <w:rStyle w:val="Fontdeparagrafimplicit"/>
          <w:i/>
          <w:color w:val="000000"/>
          <w:sz w:val="20"/>
        </w:rPr>
        <w:t xml:space="preserve">  contencios administrativ şi fiscal</w:t>
      </w:r>
    </w:p>
    <w:sectPr w:rsidR="00101BBB">
      <w:footerReference w:type="default" r:id="rId6"/>
      <w:pgSz w:w="11906" w:h="16838"/>
      <w:pgMar w:top="851" w:right="851" w:bottom="851" w:left="1985"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BC341D">
      <w:r>
        <w:separator/>
      </w:r>
    </w:p>
  </w:endnote>
  <w:endnote w:type="continuationSeparator" w:id="0">
    <w:p w:rsidR="00000000" w:rsidRDefault="00BC3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1BBB" w:rsidRDefault="00BC341D">
    <w:pPr>
      <w:pStyle w:val="Subsol"/>
      <w:jc w:val="center"/>
    </w:pPr>
    <w:r>
      <w:fldChar w:fldCharType="begin"/>
    </w:r>
    <w:r>
      <w:instrText>PAGE   \* MERGEFORMAT</w:instrText>
    </w:r>
    <w:r>
      <w:fldChar w:fldCharType="separate"/>
    </w:r>
    <w:r>
      <w:rPr>
        <w:noProof/>
      </w:rPr>
      <w:t>1</w:t>
    </w:r>
    <w:r>
      <w:fldChar w:fldCharType="end"/>
    </w:r>
  </w:p>
  <w:p w:rsidR="00101BBB" w:rsidRDefault="00101BBB">
    <w:pPr>
      <w:pStyle w:val="Subsol"/>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BC341D">
      <w:r>
        <w:separator/>
      </w:r>
    </w:p>
  </w:footnote>
  <w:footnote w:type="continuationSeparator" w:id="0">
    <w:p w:rsidR="00000000" w:rsidRDefault="00BC341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dirty"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url" w:val="http://10.1.48.53:80/ecris_cdms/document_upload.aspx?id_document=200000004646553&amp;id_departament=58&amp;id_sesiune=5241662&amp;id_user=933&amp;id_institutie=2&amp;actiune=modifica"/>
  </w:docVars>
  <w:rsids>
    <w:rsidRoot w:val="00101BBB"/>
    <w:rsid w:val="00101BBB"/>
    <w:rsid w:val="00314FFE"/>
    <w:rsid w:val="00321E4D"/>
    <w:rsid w:val="0067207E"/>
    <w:rsid w:val="006E18D6"/>
    <w:rsid w:val="007517C8"/>
    <w:rsid w:val="00813C34"/>
    <w:rsid w:val="00890789"/>
    <w:rsid w:val="00A14CD6"/>
    <w:rsid w:val="00AB6DAA"/>
    <w:rsid w:val="00B52C45"/>
    <w:rsid w:val="00BC341D"/>
    <w:rsid w:val="00C66386"/>
    <w:rsid w:val="00CD1A66"/>
    <w:rsid w:val="00D97461"/>
    <w:rsid w:val="00E116AC"/>
    <w:rsid w:val="00FD50B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DC354"/>
  <w15:docId w15:val="{3D6CEF6C-1062-470E-96A2-3DD3FE85A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Antet">
    <w:name w:val="Antet"/>
    <w:basedOn w:val="Normal"/>
    <w:link w:val="AntetCaracter"/>
    <w:pPr>
      <w:tabs>
        <w:tab w:val="center" w:pos="4536"/>
        <w:tab w:val="right" w:pos="9072"/>
      </w:tabs>
    </w:pPr>
  </w:style>
  <w:style w:type="paragraph" w:customStyle="1" w:styleId="Subsol">
    <w:name w:val="Subsol"/>
    <w:basedOn w:val="Normal"/>
    <w:link w:val="SubsolCaracter"/>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AntetCaracter">
    <w:name w:val="Antet Caracter"/>
    <w:link w:val="Antet"/>
  </w:style>
  <w:style w:type="character" w:customStyle="1" w:styleId="SubsolCaracter">
    <w:name w:val="Subsol Caracter"/>
    <w:link w:val="Subsol"/>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16</ap:TotalTime>
  <ap:Pages>11</ap:Pages>
  <ap:Words>6330</ap:Words>
  <ap:Characters>36715</ap:Characters>
  <ap:Application>Microsoft Office Word</ap:Application>
  <ap:DocSecurity>0</ap:DocSecurity>
  <ap:Lines>305</ap:Lines>
  <ap:Paragraphs>85</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42960</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