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1E59BA" w14:paraId="418228BB" w14:textId="4B560692">
      <w:pPr>
        <w:rPr>
          <w:rStyle w:val="Fontdeparagrafimplicit"/>
          <w:rFonts w:ascii="Garamond" w:hAnsi="Garamond"/>
        </w:rPr>
      </w:pPr>
      <w:r>
        <w:rPr>
          <w:rStyle w:val="Fontdeparagrafimplicit"/>
          <w:rFonts w:ascii="Garamond" w:hAnsi="Garamond"/>
          <w:color w:val="BFBFBF"/>
          <w:sz w:val="20"/>
        </w:rPr>
        <w:t xml:space="preserve"> </w:t>
      </w:r>
    </w:p>
    <w:p w:rsidR="001E59BA" w14:paraId="3961617B" w14:textId="77777777">
      <w:pPr>
        <w:jc w:val="center"/>
        <w:rPr>
          <w:rStyle w:val="Fontdeparagrafimplicit"/>
          <w:b/>
        </w:rPr>
      </w:pPr>
      <w:r>
        <w:rPr>
          <w:rStyle w:val="Fontdeparagrafimplicit"/>
          <w:b/>
        </w:rPr>
        <w:t>R O M Â N I A</w:t>
      </w:r>
    </w:p>
    <w:p w:rsidR="001E59BA" w14:paraId="67E57376" w14:textId="38497F1E">
      <w:pPr>
        <w:jc w:val="center"/>
        <w:rPr>
          <w:rStyle w:val="Fontdeparagrafimplicit"/>
          <w:b/>
        </w:rPr>
      </w:pPr>
      <w:r>
        <w:rPr>
          <w:rStyle w:val="Fontdeparagrafimplicit"/>
          <w:b/>
        </w:rPr>
        <w:t xml:space="preserve">CURTEA DE APEL </w:t>
      </w:r>
      <w:r w:rsidR="00AE4494">
        <w:rPr>
          <w:rStyle w:val="Fontdeparagrafimplicit"/>
          <w:b/>
        </w:rPr>
        <w:t xml:space="preserve">                 </w:t>
      </w:r>
    </w:p>
    <w:p w:rsidR="001E59BA" w14:paraId="688B7684" w14:textId="4F36A55E">
      <w:pPr>
        <w:jc w:val="center"/>
        <w:rPr>
          <w:rStyle w:val="Fontdeparagrafimplicit"/>
          <w:b/>
        </w:rPr>
      </w:pPr>
      <w:r>
        <w:rPr>
          <w:rStyle w:val="Fontdeparagrafimplicit"/>
          <w:b/>
        </w:rPr>
        <w:t xml:space="preserve">SECŢIA </w:t>
      </w:r>
      <w:r w:rsidR="00AE4494">
        <w:rPr>
          <w:rStyle w:val="Fontdeparagrafimplicit"/>
          <w:b/>
        </w:rPr>
        <w:t xml:space="preserve"> </w:t>
      </w:r>
    </w:p>
    <w:p w:rsidR="001E59BA" w14:paraId="494EA16F" w14:textId="77777777">
      <w:pPr>
        <w:jc w:val="center"/>
        <w:rPr>
          <w:rStyle w:val="Fontdeparagrafimplicit"/>
          <w:b/>
        </w:rPr>
      </w:pPr>
    </w:p>
    <w:p w:rsidR="001E59BA" w14:paraId="68940659" w14:textId="67E8515E">
      <w:pPr>
        <w:rPr>
          <w:rStyle w:val="Fontdeparagrafimplicit"/>
          <w:b/>
        </w:rPr>
      </w:pPr>
      <w:r>
        <w:rPr>
          <w:rStyle w:val="Fontdeparagrafimplicit"/>
          <w:b/>
        </w:rPr>
        <w:t>Dosar nr.</w:t>
      </w:r>
      <w:r>
        <w:t xml:space="preserve"> </w:t>
      </w:r>
      <w:r w:rsidR="00AE4494">
        <w:t xml:space="preserve">1    </w:t>
      </w:r>
    </w:p>
    <w:p w:rsidR="001E59BA" w14:paraId="11C47B2C" w14:textId="70B467AC">
      <w:pPr>
        <w:jc w:val="center"/>
        <w:rPr>
          <w:rStyle w:val="Fontdeparagrafimplicit"/>
          <w:b/>
        </w:rPr>
      </w:pPr>
      <w:r>
        <w:rPr>
          <w:rStyle w:val="Fontdeparagrafimplicit"/>
          <w:b/>
        </w:rPr>
        <w:t xml:space="preserve">DECIZIA CIVILĂ NR. </w:t>
      </w:r>
      <w:r w:rsidR="00AE4494">
        <w:rPr>
          <w:rStyle w:val="Fontdeparagrafimplicit"/>
          <w:b/>
        </w:rPr>
        <w:t>22</w:t>
      </w:r>
    </w:p>
    <w:p w:rsidR="001E59BA" w14:paraId="39B5FD9C" w14:textId="3FF22307">
      <w:pPr>
        <w:jc w:val="center"/>
        <w:rPr>
          <w:rStyle w:val="Fontdeparagrafimplicit"/>
          <w:b/>
        </w:rPr>
      </w:pPr>
      <w:r>
        <w:rPr>
          <w:rStyle w:val="Fontdeparagrafimplicit"/>
          <w:b/>
        </w:rPr>
        <w:t xml:space="preserve">Şedinţa publică din data de </w:t>
      </w:r>
      <w:r w:rsidR="00AE4494">
        <w:rPr>
          <w:rStyle w:val="Fontdeparagrafimplicit"/>
          <w:b/>
        </w:rPr>
        <w:t xml:space="preserve"> </w:t>
      </w:r>
    </w:p>
    <w:p w:rsidR="001E59BA" w14:paraId="15CF0D1C" w14:textId="77777777">
      <w:pPr>
        <w:jc w:val="center"/>
        <w:rPr>
          <w:rStyle w:val="Fontdeparagrafimplicit"/>
          <w:b/>
        </w:rPr>
      </w:pPr>
      <w:r>
        <w:rPr>
          <w:rStyle w:val="Fontdeparagrafimplicit"/>
          <w:b/>
        </w:rPr>
        <w:t>Completul constituit din:</w:t>
      </w:r>
    </w:p>
    <w:p w:rsidR="001E59BA" w14:paraId="4336B0EE" w14:textId="062C43C5">
      <w:pPr>
        <w:jc w:val="center"/>
        <w:rPr>
          <w:rStyle w:val="Fontdeparagrafimplicit"/>
          <w:b/>
        </w:rPr>
      </w:pPr>
      <w:r>
        <w:rPr>
          <w:rStyle w:val="Fontdeparagrafimplicit"/>
          <w:b/>
        </w:rPr>
        <w:t xml:space="preserve">PREŞEDINTE: </w:t>
      </w:r>
      <w:r w:rsidR="00AE4494">
        <w:rPr>
          <w:rStyle w:val="Fontdeparagrafimplicit"/>
          <w:b/>
        </w:rPr>
        <w:t xml:space="preserve">               </w:t>
      </w:r>
      <w:r>
        <w:rPr>
          <w:rStyle w:val="Fontdeparagrafimplicit"/>
          <w:b/>
        </w:rPr>
        <w:t xml:space="preserve"> </w:t>
      </w:r>
    </w:p>
    <w:p w:rsidR="001E59BA" w14:paraId="242E786C" w14:textId="16BC5889">
      <w:pPr>
        <w:jc w:val="center"/>
        <w:rPr>
          <w:rStyle w:val="Fontdeparagrafimplicit"/>
          <w:b/>
        </w:rPr>
      </w:pPr>
      <w:r>
        <w:rPr>
          <w:rStyle w:val="Fontdeparagrafimplicit"/>
          <w:b/>
        </w:rPr>
        <w:t xml:space="preserve">JUDECĂTOR: </w:t>
      </w:r>
      <w:r w:rsidR="00AE4494">
        <w:rPr>
          <w:rStyle w:val="Fontdeparagrafimplicit"/>
          <w:b/>
        </w:rPr>
        <w:t xml:space="preserve">A0008 </w:t>
      </w:r>
      <w:r>
        <w:rPr>
          <w:rStyle w:val="Fontdeparagrafimplicit"/>
          <w:b/>
        </w:rPr>
        <w:t xml:space="preserve"> </w:t>
      </w:r>
    </w:p>
    <w:p w:rsidR="001E59BA" w14:paraId="25CE9889" w14:textId="2BAE9C15">
      <w:pPr>
        <w:jc w:val="center"/>
        <w:rPr>
          <w:rStyle w:val="Fontdeparagrafimplicit"/>
          <w:b/>
        </w:rPr>
      </w:pPr>
      <w:r>
        <w:rPr>
          <w:rStyle w:val="Fontdeparagrafimplicit"/>
          <w:b/>
        </w:rPr>
        <w:t xml:space="preserve">JUDECĂTOR: </w:t>
      </w:r>
      <w:r w:rsidR="00AE4494">
        <w:rPr>
          <w:rStyle w:val="Fontdeparagrafimplicit"/>
          <w:b/>
        </w:rPr>
        <w:t xml:space="preserve">         </w:t>
      </w:r>
    </w:p>
    <w:p w:rsidR="001E59BA" w14:paraId="01BE7652" w14:textId="506FDF31">
      <w:pPr>
        <w:jc w:val="center"/>
        <w:rPr>
          <w:rStyle w:val="Fontdeparagrafimplicit"/>
          <w:b/>
        </w:rPr>
      </w:pPr>
      <w:r>
        <w:rPr>
          <w:rStyle w:val="Fontdeparagrafimplicit"/>
          <w:b/>
        </w:rPr>
        <w:t xml:space="preserve">  GREFIER: </w:t>
      </w:r>
      <w:r w:rsidR="00AE4494">
        <w:rPr>
          <w:rStyle w:val="Fontdeparagrafimplicit"/>
          <w:b/>
        </w:rPr>
        <w:t xml:space="preserve">         </w:t>
      </w:r>
    </w:p>
    <w:p w:rsidR="001E59BA" w14:paraId="02CDE443" w14:textId="77777777">
      <w:pPr>
        <w:ind w:firstLine="720"/>
        <w:jc w:val="both"/>
        <w:rPr>
          <w:rStyle w:val="Fontdeparagrafimplicit"/>
        </w:rPr>
      </w:pPr>
    </w:p>
    <w:p w:rsidR="001E59BA" w14:paraId="2FBA81DC" w14:textId="1E835C5A">
      <w:pPr>
        <w:ind w:firstLine="720"/>
        <w:jc w:val="both"/>
        <w:rPr>
          <w:rStyle w:val="Fontdeparagrafimplicit"/>
          <w:b/>
        </w:rPr>
      </w:pPr>
      <w:r>
        <w:t xml:space="preserve">Pe rol se află spre soluţionare cererile de recurs formulate de </w:t>
      </w:r>
      <w:r>
        <w:rPr>
          <w:rStyle w:val="Fontdeparagrafimplicit"/>
          <w:b/>
        </w:rPr>
        <w:t xml:space="preserve">recurentul reclamant </w:t>
      </w:r>
      <w:r w:rsidR="00AE4494">
        <w:rPr>
          <w:rStyle w:val="Fontdeparagrafimplicit"/>
          <w:b/>
        </w:rPr>
        <w:t xml:space="preserve">2 </w:t>
      </w:r>
      <w:r>
        <w:rPr>
          <w:rStyle w:val="Fontdeparagrafimplicit"/>
          <w:b/>
        </w:rPr>
        <w:t xml:space="preserve"> </w:t>
      </w:r>
      <w:r>
        <w:t xml:space="preserve">şi de </w:t>
      </w:r>
      <w:r>
        <w:rPr>
          <w:rStyle w:val="Fontdeparagrafimplicit"/>
          <w:b/>
        </w:rPr>
        <w:t xml:space="preserve">recurenta pârâtă DIRECŢIA </w:t>
      </w:r>
      <w:r w:rsidR="00157D7F">
        <w:rPr>
          <w:rStyle w:val="Fontdeparagrafimplicit"/>
          <w:b/>
        </w:rPr>
        <w:t xml:space="preserve"> </w:t>
      </w:r>
      <w:r>
        <w:rPr>
          <w:rStyle w:val="Fontdeparagrafimplicit"/>
          <w:b/>
        </w:rPr>
        <w:t xml:space="preserve"> </w:t>
      </w:r>
      <w:r w:rsidR="00157D7F">
        <w:rPr>
          <w:rStyle w:val="Fontdeparagrafimplicit"/>
          <w:b/>
        </w:rPr>
        <w:t xml:space="preserve"> </w:t>
      </w:r>
      <w:r>
        <w:rPr>
          <w:rStyle w:val="Fontdeparagrafimplicit"/>
          <w:b/>
        </w:rPr>
        <w:t xml:space="preserve"> </w:t>
      </w:r>
      <w:r w:rsidR="00157D7F">
        <w:rPr>
          <w:rStyle w:val="Fontdeparagrafimplicit"/>
          <w:b/>
        </w:rPr>
        <w:t xml:space="preserve"> </w:t>
      </w:r>
      <w:r>
        <w:rPr>
          <w:rStyle w:val="Fontdeparagrafimplicit"/>
          <w:b/>
        </w:rPr>
        <w:t xml:space="preserve"> </w:t>
      </w:r>
      <w:r w:rsidR="00AE4494">
        <w:rPr>
          <w:rStyle w:val="Fontdeparagrafimplicit"/>
          <w:b/>
        </w:rPr>
        <w:t xml:space="preserve">                 </w:t>
      </w:r>
      <w:r>
        <w:rPr>
          <w:rStyle w:val="Fontdeparagrafimplicit"/>
          <w:b/>
        </w:rPr>
        <w:t xml:space="preserve">, </w:t>
      </w:r>
      <w:r>
        <w:t xml:space="preserve">împotriva sentinţei civile nr. </w:t>
      </w:r>
      <w:r w:rsidR="00AE4494">
        <w:t xml:space="preserve">3 </w:t>
      </w:r>
      <w:r>
        <w:t xml:space="preserve"> pronunţată la data de </w:t>
      </w:r>
      <w:r w:rsidR="00AE4494">
        <w:t xml:space="preserve"> </w:t>
      </w:r>
      <w:r>
        <w:t xml:space="preserve"> de Tribunalul </w:t>
      </w:r>
      <w:r w:rsidR="00AE4494">
        <w:t xml:space="preserve">                 </w:t>
      </w:r>
      <w:r>
        <w:t xml:space="preserve"> – Secţia </w:t>
      </w:r>
      <w:r w:rsidR="00AE4494">
        <w:t xml:space="preserve">             </w:t>
      </w:r>
      <w:r>
        <w:t xml:space="preserve">, în dosarul nr. </w:t>
      </w:r>
      <w:r w:rsidR="00AE4494">
        <w:t xml:space="preserve">1    </w:t>
      </w:r>
      <w:r>
        <w:t>.</w:t>
      </w:r>
    </w:p>
    <w:p w:rsidR="001E59BA" w14:paraId="2114A325" w14:textId="77777777">
      <w:pPr>
        <w:ind w:firstLine="708"/>
        <w:jc w:val="both"/>
      </w:pPr>
      <w:r>
        <w:t>La apelul nominal făcut în şedinţă publică, nu au răspuns părţile în proces.</w:t>
      </w:r>
    </w:p>
    <w:p w:rsidR="001E59BA" w14:paraId="2FC3868D" w14:textId="77777777">
      <w:pPr>
        <w:ind w:firstLine="720"/>
        <w:jc w:val="both"/>
        <w:rPr>
          <w:rStyle w:val="Fontdeparagrafimplicit"/>
          <w:b/>
          <w:i/>
        </w:rPr>
      </w:pPr>
      <w:r>
        <w:rPr>
          <w:rStyle w:val="Fontdeparagrafimplicit"/>
          <w:b/>
          <w:i/>
        </w:rPr>
        <w:t>Procedura de citare este legal îndeplinită.</w:t>
      </w:r>
    </w:p>
    <w:p w:rsidR="001E59BA" w14:paraId="7B0DAD54" w14:textId="77777777">
      <w:pPr>
        <w:ind w:firstLine="720"/>
        <w:jc w:val="both"/>
      </w:pPr>
      <w:r>
        <w:t xml:space="preserve">S-a făcut referatul cauzei de către grefierul de şedinţă, care învederează instanţei că procedura de citare este legal îndeplinită şi că recurentul reclamant prin cererea de recurs, a solicitat şi judecarea cauzei în lipsă, după care, </w:t>
      </w:r>
    </w:p>
    <w:p w:rsidR="001E59BA" w14:paraId="56BF751D" w14:textId="77777777">
      <w:pPr>
        <w:ind w:firstLine="708"/>
        <w:jc w:val="both"/>
      </w:pPr>
      <w:r>
        <w:rPr>
          <w:rStyle w:val="Fontdeparagrafimplicit"/>
          <w:b/>
        </w:rPr>
        <w:t>Curtea,</w:t>
      </w:r>
      <w:r>
        <w:t xml:space="preserve"> în temeiul art.394 alin.1 Cod de procedură civilă, constată dezbaterile închise şi reţine cauza în pronunţare pe fondul recursului. </w:t>
      </w:r>
    </w:p>
    <w:p w:rsidR="001E59BA" w14:paraId="09FCAE48" w14:textId="77777777">
      <w:pPr>
        <w:ind w:firstLine="708"/>
        <w:jc w:val="both"/>
      </w:pPr>
    </w:p>
    <w:p w:rsidR="001E59BA" w14:paraId="3DB6C457" w14:textId="77777777">
      <w:pPr>
        <w:ind w:firstLine="708"/>
        <w:jc w:val="center"/>
        <w:rPr>
          <w:rStyle w:val="Fontdeparagrafimplicit"/>
          <w:b/>
        </w:rPr>
      </w:pPr>
      <w:r>
        <w:tab/>
      </w:r>
      <w:r>
        <w:rPr>
          <w:rStyle w:val="Fontdeparagrafimplicit"/>
          <w:b/>
        </w:rPr>
        <w:t>C U R T E A,</w:t>
      </w:r>
    </w:p>
    <w:p w:rsidR="001E59BA" w14:paraId="279722B0" w14:textId="77777777">
      <w:pPr>
        <w:ind w:firstLine="708"/>
        <w:jc w:val="center"/>
        <w:rPr>
          <w:rStyle w:val="Fontdeparagrafimplicit"/>
          <w:b/>
        </w:rPr>
      </w:pPr>
    </w:p>
    <w:p w:rsidR="001E59BA" w14:paraId="6C1A6EAF" w14:textId="77777777">
      <w:pPr>
        <w:numPr>
          <w:ilvl w:val="0"/>
          <w:numId w:val="1"/>
        </w:numPr>
        <w:spacing w:after="200" w:line="276" w:lineRule="auto"/>
        <w:ind w:right="-709"/>
        <w:contextualSpacing/>
        <w:jc w:val="both"/>
        <w:rPr>
          <w:rStyle w:val="Fontdeparagrafimplicit"/>
          <w:b/>
        </w:rPr>
      </w:pPr>
      <w:r>
        <w:rPr>
          <w:rStyle w:val="Fontdeparagrafimplicit"/>
          <w:b/>
        </w:rPr>
        <w:t>Circumstanţele cauzei</w:t>
      </w:r>
    </w:p>
    <w:p w:rsidR="001E59BA" w14:paraId="4D152AFB"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Acţiunea formulată</w:t>
      </w:r>
    </w:p>
    <w:p w:rsidR="001E59BA" w14:paraId="401EBF51" w14:textId="6DCB52DD">
      <w:pPr>
        <w:ind w:firstLine="720"/>
        <w:jc w:val="both"/>
      </w:pPr>
      <w:r>
        <w:t xml:space="preserve">Prin cererea înr.egistrată pe rolul Tribunalului </w:t>
      </w:r>
      <w:r w:rsidR="00AE4494">
        <w:t xml:space="preserve">                 </w:t>
      </w:r>
      <w:r>
        <w:t xml:space="preserve"> – Secţia </w:t>
      </w:r>
      <w:r w:rsidR="007757AC">
        <w:t xml:space="preserve">             </w:t>
      </w:r>
      <w:r>
        <w:t xml:space="preserve"> la data de </w:t>
      </w:r>
      <w:r w:rsidR="007757AC">
        <w:t xml:space="preserve"> </w:t>
      </w:r>
      <w:r>
        <w:t xml:space="preserve"> sub  nr. </w:t>
      </w:r>
      <w:r w:rsidR="00AE4494">
        <w:t xml:space="preserve">1    </w:t>
      </w:r>
      <w:r>
        <w:t xml:space="preserve"> reclamantul </w:t>
      </w:r>
      <w:r w:rsidR="00AE4494">
        <w:t xml:space="preserve">2 </w:t>
      </w:r>
      <w:r>
        <w:t xml:space="preserve"> în contradictoriu cu pârâta Direcţia </w:t>
      </w:r>
      <w:r w:rsidR="007757AC">
        <w:t xml:space="preserve">      </w:t>
      </w:r>
      <w:r>
        <w:t xml:space="preserve"> </w:t>
      </w:r>
      <w:r w:rsidR="00157D7F">
        <w:t xml:space="preserve"> </w:t>
      </w:r>
      <w:r>
        <w:t xml:space="preserve"> </w:t>
      </w:r>
      <w:r w:rsidR="007757AC">
        <w:t xml:space="preserve"> </w:t>
      </w:r>
      <w:r>
        <w:t xml:space="preserve"> </w:t>
      </w:r>
      <w:r w:rsidR="00AE4494">
        <w:t xml:space="preserve">                 </w:t>
      </w:r>
      <w:r>
        <w:t xml:space="preserve"> a solicitat instanţei obligarea la plata diferenţeidintre salariile cuvenite potrivit Legilor salarizării personalului plătit din fonduri publice şi a salariilor plătite efectiv, începând cu data la care acestea au fost reţinute în iulie 2010, până la data încetării raporturilor de muncă între părţi, sume actualizate de la data scadenţei până la data plăţii efective; obligarea pârâtei să emită actele prin care să recalculeze salariul de bază şi sporurile de care beneficiază reclamantul la nivelul maxim al acestor drepturi salariale existent în cadrul categoriei profesionale, respectiv instituţiei pârâte, pentru fiecare funcţie, grad, treaptă, clasă şi gradaţie, începând cu data de 09.04.2015 până la încetarea raporturilor de muncă cu drept de pensie; să plătească diferenţele de drepturi salariale dintre sumele primite şi sumele rezultate în urma recalculării, actualizate cu indice de inflaţie şi dobânda legală aferentă, în intervalul până la data plăţii efective.</w:t>
      </w:r>
    </w:p>
    <w:p w:rsidR="001E59BA" w14:paraId="769E61FC" w14:textId="77777777">
      <w:pPr>
        <w:ind w:firstLine="720"/>
        <w:jc w:val="both"/>
      </w:pPr>
      <w:r>
        <w:t>În motivarea cererii, s-a arătat că drepturile salariale diminuate prin Legea nr. 118/2010 (25%) nu au fost plătite, fiind emise acte normative succesive până în 2016 când au fost achitate salariile la nivelul din 2010; pârâta nu a aplicat dispoziţiile legii nr.71/2015 conform cărora drepturile salariale ar fi trebuit să fie stabilite la nivelul maxim din familia ocupaţională. În drept, s-au invocat dispoziţiile legii nr.284/2010, legii nr.554/2004, legii nr.71/2015. În dovedirea cererii, s-au depus la dosar înscrisuri privind raportul de serviciu.</w:t>
      </w:r>
    </w:p>
    <w:p w:rsidR="001E59BA" w14:paraId="3521FF67" w14:textId="77777777">
      <w:pPr>
        <w:spacing w:after="200" w:line="276" w:lineRule="auto"/>
        <w:ind w:firstLine="720"/>
        <w:contextualSpacing/>
        <w:jc w:val="both"/>
        <w:rPr>
          <w:rStyle w:val="Fontdeparagrafimplicit"/>
          <w:u w:val="single"/>
        </w:rPr>
      </w:pPr>
    </w:p>
    <w:p w:rsidR="001E59BA" w14:paraId="744FD9D2" w14:textId="77777777">
      <w:pPr>
        <w:numPr>
          <w:ilvl w:val="1"/>
          <w:numId w:val="1"/>
        </w:numPr>
        <w:spacing w:after="200" w:line="276" w:lineRule="auto"/>
        <w:ind w:left="0" w:firstLine="720"/>
        <w:contextualSpacing/>
        <w:jc w:val="both"/>
        <w:rPr>
          <w:rStyle w:val="Fontdeparagrafimplicit"/>
          <w:u w:val="single"/>
        </w:rPr>
      </w:pPr>
      <w:r>
        <w:rPr>
          <w:rStyle w:val="Fontdeparagrafimplicit"/>
          <w:u w:val="single"/>
        </w:rPr>
        <w:t>Sentinţa civilă pronunţată în cauză</w:t>
      </w:r>
    </w:p>
    <w:p w:rsidR="001E59BA" w14:paraId="36645177" w14:textId="5208EF27">
      <w:pPr>
        <w:ind w:firstLine="720"/>
        <w:jc w:val="both"/>
      </w:pPr>
      <w:r>
        <w:t xml:space="preserve">Prin sentinţa civilă nr. </w:t>
      </w:r>
      <w:r w:rsidR="007757AC">
        <w:t xml:space="preserve">3/2018 </w:t>
      </w:r>
      <w:r>
        <w:t xml:space="preserve">, Tribunalul </w:t>
      </w:r>
      <w:r w:rsidR="00AE4494">
        <w:t xml:space="preserve">                 </w:t>
      </w:r>
      <w:r>
        <w:t xml:space="preserve"> – Secţia </w:t>
      </w:r>
      <w:r w:rsidR="007757AC">
        <w:t xml:space="preserve">        </w:t>
      </w:r>
      <w:r>
        <w:t xml:space="preserve"> a respins cererea pentru perioada anterioară 22.09.2014 ca prescrisă; a respins excepţiile lipsei calităţii procesuale pasive şi lipsei procedurii prealabile, ca neîntemeiate şi a respins cererea principală formulată de reclamantul </w:t>
      </w:r>
      <w:r w:rsidR="00AE4494">
        <w:t xml:space="preserve">2 </w:t>
      </w:r>
      <w:r>
        <w:t xml:space="preserve">, în contradictoriu cu pârâtul DIRECŢIA </w:t>
      </w:r>
      <w:r w:rsidR="007757AC">
        <w:t xml:space="preserve"> </w:t>
      </w:r>
      <w:r>
        <w:t xml:space="preserve"> </w:t>
      </w:r>
      <w:r w:rsidR="007757AC">
        <w:t xml:space="preserve"> </w:t>
      </w:r>
      <w:r>
        <w:t xml:space="preserve"> </w:t>
      </w:r>
      <w:r w:rsidR="00157D7F">
        <w:t xml:space="preserve"> </w:t>
      </w:r>
      <w:r>
        <w:t xml:space="preserve"> </w:t>
      </w:r>
      <w:r w:rsidR="007757AC">
        <w:t xml:space="preserve"> </w:t>
      </w:r>
      <w:r>
        <w:t xml:space="preserve"> </w:t>
      </w:r>
      <w:r w:rsidR="00AE4494">
        <w:t xml:space="preserve">                 </w:t>
      </w:r>
      <w:r>
        <w:t>, ca neîntemeiată.</w:t>
      </w:r>
    </w:p>
    <w:p w:rsidR="001E59BA" w14:paraId="41960597" w14:textId="77777777">
      <w:pPr>
        <w:spacing w:after="200" w:line="276" w:lineRule="auto"/>
        <w:ind w:firstLine="720"/>
        <w:contextualSpacing/>
        <w:jc w:val="both"/>
        <w:rPr>
          <w:rStyle w:val="Fontdeparagrafimplicit"/>
          <w:color w:val="FF0000"/>
          <w:u w:val="single"/>
        </w:rPr>
      </w:pPr>
    </w:p>
    <w:p w:rsidR="001E59BA" w14:paraId="33615702" w14:textId="77777777">
      <w:pPr>
        <w:numPr>
          <w:ilvl w:val="0"/>
          <w:numId w:val="1"/>
        </w:numPr>
        <w:spacing w:after="200" w:line="276" w:lineRule="auto"/>
        <w:ind w:left="0" w:firstLine="720"/>
        <w:contextualSpacing/>
        <w:jc w:val="both"/>
        <w:rPr>
          <w:rStyle w:val="Fontdeparagrafimplicit"/>
          <w:b/>
        </w:rPr>
      </w:pPr>
      <w:r>
        <w:rPr>
          <w:rStyle w:val="Fontdeparagrafimplicit"/>
          <w:b/>
        </w:rPr>
        <w:t>Calea de atac formulată</w:t>
      </w:r>
    </w:p>
    <w:p w:rsidR="001E59BA" w14:paraId="3853C9CF" w14:textId="0BE68AA3">
      <w:pPr>
        <w:spacing w:after="200" w:line="276" w:lineRule="auto"/>
        <w:ind w:firstLine="720"/>
        <w:contextualSpacing/>
        <w:jc w:val="both"/>
      </w:pPr>
      <w:r>
        <w:t xml:space="preserve">Împotriva acestei sentinţe civile a declarat recurs  reclamantul </w:t>
      </w:r>
      <w:r w:rsidR="00AE4494">
        <w:t xml:space="preserve">2 </w:t>
      </w:r>
      <w:r>
        <w:t>, solicitând admiterea recursului, anularea sentinţei recurate şi rejudecând admiterea acţiunii astfel cum a fost formulată.</w:t>
      </w:r>
    </w:p>
    <w:p w:rsidR="001E59BA" w14:paraId="0171DB20" w14:textId="5AD9B67F">
      <w:pPr>
        <w:spacing w:after="200" w:line="276" w:lineRule="auto"/>
        <w:ind w:firstLine="720"/>
        <w:contextualSpacing/>
        <w:jc w:val="both"/>
      </w:pPr>
      <w:r>
        <w:t xml:space="preserve"> În motivarea cererii de recurs, a arătat recurentul-reclamant că, în fapt, prin acţiunea ce face obiectul dosarului nr. </w:t>
      </w:r>
      <w:r w:rsidR="00AE4494">
        <w:t xml:space="preserve">1    </w:t>
      </w:r>
      <w:r>
        <w:t xml:space="preserve"> s-a solicitat instanţei:</w:t>
      </w:r>
    </w:p>
    <w:p w:rsidR="001E59BA" w14:paraId="07F014B3" w14:textId="77777777">
      <w:pPr>
        <w:spacing w:after="200" w:line="276" w:lineRule="auto"/>
        <w:ind w:firstLine="720"/>
        <w:contextualSpacing/>
        <w:jc w:val="both"/>
      </w:pPr>
      <w:r>
        <w:t>1.</w:t>
      </w:r>
      <w:r>
        <w:tab/>
        <w:t>Obligarea pârâtei la plata diferenţei dintre salariile cuvenite potrivit Legilor salarizării personalului plătit din fonduri publice si salariilor plătite efectiv, începând cu data la care acestea au fost reţinute iulie 2010, până la data încetării raporturilor de munca între părţi, sume actualizate de la data scadenţei până la data plaţii efective.</w:t>
      </w:r>
    </w:p>
    <w:p w:rsidR="001E59BA" w14:paraId="2056C1BD" w14:textId="77777777">
      <w:pPr>
        <w:spacing w:after="200" w:line="276" w:lineRule="auto"/>
        <w:ind w:firstLine="720"/>
        <w:contextualSpacing/>
        <w:jc w:val="both"/>
      </w:pPr>
      <w:r>
        <w:t>2.</w:t>
      </w:r>
      <w:r>
        <w:tab/>
        <w:t>Obligarea pârâtei să emită actele prin care să recalculeze salariul de bază şi sporurile de care beneficiază reclamantul la nivelul maxim al acestor drepturi salariale existent în cadrul categoriei profesionale, respectiv instituţiei pârâte, pentru fiecare funcţie, grad, treaptă, clasă şi gradaţie, începând cu data de 09.04.2015 până la încetarea raportului de muncă cu drept de pensie. Obligarea pârâtei să plătească reclamantului diferenţele de drepturi salariale dintre sumele primite şi sumele rezultate în urma recalculării, actualizate cu indicele de inflaţie şi cu dobânda legală aferentă, până la data plăţii efective.</w:t>
      </w:r>
    </w:p>
    <w:p w:rsidR="001E59BA" w14:paraId="3B53432B" w14:textId="77777777">
      <w:pPr>
        <w:spacing w:after="200" w:line="276" w:lineRule="auto"/>
        <w:ind w:firstLine="720"/>
        <w:contextualSpacing/>
        <w:jc w:val="both"/>
      </w:pPr>
      <w:r>
        <w:t>Capătul 1 al acţiunii:</w:t>
      </w:r>
    </w:p>
    <w:p w:rsidR="001E59BA" w14:paraId="0444A01B" w14:textId="0B77FB5B">
      <w:pPr>
        <w:spacing w:after="200" w:line="276" w:lineRule="auto"/>
        <w:ind w:firstLine="720"/>
        <w:contextualSpacing/>
        <w:jc w:val="both"/>
      </w:pPr>
      <w:r>
        <w:t>A arătat recurentul-reclamant că a lucrat în cadrul D.</w:t>
      </w:r>
      <w:r w:rsidR="007757AC">
        <w:t xml:space="preserve"> </w:t>
      </w:r>
      <w:r>
        <w:t>.</w:t>
      </w:r>
      <w:r w:rsidR="00157D7F">
        <w:t xml:space="preserve"> </w:t>
      </w:r>
      <w:r>
        <w:t>.</w:t>
      </w:r>
      <w:r w:rsidR="007757AC">
        <w:t xml:space="preserve"> </w:t>
      </w:r>
      <w:r>
        <w:t>.</w:t>
      </w:r>
      <w:r w:rsidR="007757AC">
        <w:t xml:space="preserve"> </w:t>
      </w:r>
      <w:r>
        <w:t xml:space="preserve">- </w:t>
      </w:r>
      <w:r w:rsidR="007757AC">
        <w:t xml:space="preserve">        </w:t>
      </w:r>
      <w:r>
        <w:t xml:space="preserve"> iar în prezent i-au încetat raporturile de muncă ca urmare a ieşirii la pensie.</w:t>
      </w:r>
    </w:p>
    <w:p w:rsidR="001E59BA" w14:paraId="57BECE93" w14:textId="77777777">
      <w:pPr>
        <w:spacing w:after="200" w:line="276" w:lineRule="auto"/>
        <w:ind w:firstLine="720"/>
        <w:contextualSpacing/>
        <w:jc w:val="both"/>
      </w:pPr>
    </w:p>
    <w:p w:rsidR="001E59BA" w14:paraId="4E07C208" w14:textId="77777777">
      <w:pPr>
        <w:spacing w:after="200" w:line="276" w:lineRule="auto"/>
        <w:ind w:firstLine="720"/>
        <w:contextualSpacing/>
        <w:jc w:val="both"/>
      </w:pPr>
    </w:p>
    <w:p w:rsidR="001E59BA" w14:paraId="1AAB8493" w14:textId="77777777">
      <w:pPr>
        <w:spacing w:after="200" w:line="276" w:lineRule="auto"/>
        <w:ind w:firstLine="720"/>
        <w:contextualSpacing/>
        <w:jc w:val="both"/>
      </w:pPr>
      <w:r>
        <w:t>La data ieşirii la pensie recurentului-reclamant trebuia să îi fie achitate toate drepturile salariale restante.</w:t>
      </w:r>
    </w:p>
    <w:p w:rsidR="001E59BA" w14:paraId="4109C2CF" w14:textId="77777777">
      <w:pPr>
        <w:spacing w:after="200" w:line="276" w:lineRule="auto"/>
        <w:ind w:firstLine="720"/>
        <w:contextualSpacing/>
        <w:jc w:val="both"/>
      </w:pPr>
      <w:r>
        <w:t>Prin Legea 118/2010 i-au fost diminuate recurentului-reclamant salariile brute/solda cu 25 %, diminuare ce s-a dispus atât asupra salariului de bază/soldei cât şi a şi asupra drepturilor de natură salariala de care beneficia conform dispoziţiilor Legii 330/2009 privind salarizarea unitara a personalului plătit din fonduri publice.</w:t>
      </w:r>
    </w:p>
    <w:p w:rsidR="001E59BA" w14:paraId="2E835D03" w14:textId="77777777">
      <w:pPr>
        <w:spacing w:after="200" w:line="276" w:lineRule="auto"/>
        <w:ind w:firstLine="720"/>
        <w:contextualSpacing/>
        <w:jc w:val="both"/>
      </w:pPr>
      <w:r>
        <w:t>Conform dispoziţiilor art. 16  din Legea 118/2010 această diminuare cu 25% a salariului/soldei şi a drepturilor de natură salariala de care beneficia recurentul-reclamant conform dispoziţiilor legale trebuia să aibă loc până la data de 31.12.2010, iar conform Deciziei Constituţionale nr. Decizia nr. 872 din 25 iunie 2010 referitoare la obiecţia de neconstituţionalitate a dispoziţiilor Legii privind unele masuri necesare in vederea restabilirii echilibrului bugetar aceste dispoziţii legale aveau o aplicabilitate limitată până la data de 31.12.2010 dată de la care salariile reveneau la cuantumul avut anterior reducerii:</w:t>
      </w:r>
    </w:p>
    <w:p w:rsidR="001E59BA" w14:paraId="0093FF74" w14:textId="77777777">
      <w:pPr>
        <w:spacing w:after="200" w:line="276" w:lineRule="auto"/>
        <w:ind w:firstLine="720"/>
        <w:contextualSpacing/>
        <w:jc w:val="both"/>
      </w:pPr>
      <w:r>
        <w:t>„In acest sens, Curtea constata ca măsura criticata are o durata limitata in timp, si anume pana</w:t>
      </w:r>
    </w:p>
    <w:p w:rsidR="001E59BA" w14:paraId="48BBC3EE" w14:textId="77777777">
      <w:pPr>
        <w:spacing w:after="200" w:line="276" w:lineRule="auto"/>
        <w:ind w:firstLine="720"/>
        <w:contextualSpacing/>
        <w:jc w:val="both"/>
      </w:pPr>
      <w:r>
        <w:t xml:space="preserve">la data de 31 decembrie 2010. Cu privire la invocarea faptului ca art. 17 alin.(2) din lege acorda o posibilitate nelimitata Guvernului sau Parlamentului de a aplica, după data de 31 decembrie 2010, diminuarea cu 25% a salariilor, Curtea constata ca aceasta critica nu este reala, întrucât astfel cum rezulta din textul de lege menţionat, începând cu data de 1 ianuarie 2011 se revine la cuantumul salariilor/indemnizaţiilor si soldelor de dinainte de adoptarea acestor masuri de diminuare, in condiţiile încadrării in politicile sociale si de personal care, la rândul lor, trebuie sa se încadreze in nivelul cheltuielilor bugetare. Astfel, în urma aplicării masurilor criticate se va menţine in plata acelaşi cuantum al salariilor/indemnizaţiilor si soldelor ca cel de dinaintea reducerilor operate prin legea criticata. Este o obligaţie de rezultat </w:t>
      </w:r>
      <w:r>
        <w:t>pe care si-o impune legiuitorul pentru ca, in caz contrar, s-ar ajunge la încălcarea caracterului temporar al restrângerii exerciţiului drepturilor; or, tocmai acest caracter temporar al restrângerii exerciţiului drepturilor este de esenţa textului art.53 din Constituţie. "</w:t>
      </w:r>
    </w:p>
    <w:p w:rsidR="001E59BA" w14:paraId="6658638B" w14:textId="77777777">
      <w:pPr>
        <w:spacing w:after="200" w:line="276" w:lineRule="auto"/>
        <w:ind w:firstLine="720"/>
        <w:contextualSpacing/>
        <w:jc w:val="both"/>
      </w:pPr>
      <w:r>
        <w:t>A învederat recurentul-reclamant prin acţiune că această măsură nu numai că nu a avut aplicabilitatea în timp stabilită prin însăşi dispoziţiile legii dar nu a ţinut cont nici de considerentele Decizie Constituţionale citate nici de Dispoziţiile art. 53 din Constituţia României. Această măsură care trebuia să înceteze la data de 31. 12.2010 si-a întins nelegal aplicabilitatea până la momentul ieşirii recurentului-reclamant la pensie. A invocat recurentul-reclamant dispoziţiile legale succesive cu referire la aceste drepturi salariale.</w:t>
      </w:r>
    </w:p>
    <w:p w:rsidR="001E59BA" w14:paraId="67EFA7E1" w14:textId="77777777">
      <w:pPr>
        <w:spacing w:after="200" w:line="276" w:lineRule="auto"/>
        <w:ind w:firstLine="720"/>
        <w:contextualSpacing/>
        <w:jc w:val="both"/>
      </w:pPr>
      <w:r>
        <w:t>Critica sentinţei cu privire la capătul 1 al acţiunii.</w:t>
      </w:r>
    </w:p>
    <w:p w:rsidR="001E59BA" w14:paraId="70086184" w14:textId="77777777">
      <w:pPr>
        <w:spacing w:after="200" w:line="276" w:lineRule="auto"/>
        <w:ind w:firstLine="720"/>
        <w:contextualSpacing/>
        <w:jc w:val="both"/>
      </w:pPr>
      <w:r>
        <w:t>Nelegalitatea sentinţei art. 488 alin.l pc.8 .</w:t>
      </w:r>
    </w:p>
    <w:p w:rsidR="001E59BA" w14:paraId="0C91EBAF" w14:textId="77777777">
      <w:pPr>
        <w:spacing w:after="200" w:line="276" w:lineRule="auto"/>
        <w:ind w:firstLine="720"/>
        <w:contextualSpacing/>
        <w:jc w:val="both"/>
      </w:pPr>
      <w:r>
        <w:t>Prin întâmpinarea depusă pârâta a invocat excepţia prescripţiei dreptului material la acţiune pe capătul 1 al acţiunii cu referire la perioada anterioară datei de 22.09.2014 excepţie admisă de instanţa de fond.</w:t>
      </w:r>
    </w:p>
    <w:p w:rsidR="001E59BA" w14:paraId="550B4D3F" w14:textId="77777777">
      <w:pPr>
        <w:spacing w:after="200" w:line="276" w:lineRule="auto"/>
        <w:ind w:firstLine="720"/>
        <w:contextualSpacing/>
        <w:jc w:val="both"/>
      </w:pPr>
      <w:r>
        <w:t>În opinia recurentului-reclamant prin admiterea acestei excepţii instanţa de fond nu a ţinut cont de dispoziţiile art.2524 alin.2 Cod civil astfel:</w:t>
      </w:r>
    </w:p>
    <w:p w:rsidR="001E59BA" w14:paraId="2D9F5E54" w14:textId="77777777">
      <w:pPr>
        <w:spacing w:after="200" w:line="276" w:lineRule="auto"/>
        <w:ind w:firstLine="720"/>
        <w:contextualSpacing/>
        <w:jc w:val="both"/>
      </w:pPr>
      <w:r>
        <w:t>Este adevărat că termenul în care o persoană poate să îşi valorifice pretenţiile este termenul general de trei ani însă pârâta nu ţine cont de momentul de la care curge acest termen în situaţia dispoziţiilor legale de suspendare a plăţii acestor drepturi , moment ce este stabilit prin disp. Art. 2524 alin. 2 Cod civil şi anume „(2) În cazul în care dreptul este afectat de un termen suspensiv, prescripţia începe să curgă de la împlinirea termenului sau, după caz, de la data renunţării la beneficiul termenului stabilit exclusiv în favoarea creditorului."</w:t>
      </w:r>
    </w:p>
    <w:p w:rsidR="001E59BA" w14:paraId="55F27A55" w14:textId="77777777">
      <w:pPr>
        <w:spacing w:after="200" w:line="276" w:lineRule="auto"/>
        <w:ind w:firstLine="720"/>
        <w:contextualSpacing/>
        <w:jc w:val="both"/>
      </w:pPr>
      <w:r>
        <w:t>Aşa cum se poate observa din dispoziţiile legale enunţate în acţiune revenirea la salariul avut anterior diminuării cu 25% prin Legea 118/2010 s-a făcut abia în anul 2016 , prin OG 20/2016 ce a stabilit şi aplicarea Legii cadru 284/2010 cu privire la salariile stabilite prin această lege.</w:t>
      </w:r>
    </w:p>
    <w:p w:rsidR="001E59BA" w14:paraId="524BE319" w14:textId="77777777">
      <w:pPr>
        <w:spacing w:after="200" w:line="276" w:lineRule="auto"/>
        <w:ind w:firstLine="720"/>
        <w:contextualSpacing/>
        <w:jc w:val="both"/>
      </w:pPr>
      <w:r>
        <w:t>In perioada iulie 2010 - până la ieşirea la pensie recurentul-reclamant a fost lipsit de o parte din drepturile salariale, ilegal, drepturi pe care el nu le mai poate obţine decât prin instanţa de judecată.</w:t>
      </w:r>
    </w:p>
    <w:p w:rsidR="001E59BA" w14:paraId="44541637" w14:textId="77777777">
      <w:pPr>
        <w:spacing w:after="200" w:line="276" w:lineRule="auto"/>
        <w:ind w:firstLine="720"/>
        <w:contextualSpacing/>
        <w:jc w:val="both"/>
      </w:pPr>
      <w:r>
        <w:t>Aşa cum s-a arătat în acţiune, Legea nr. 118/2010 care prevedea diminuarea salariilor cu 25% ar fi trebuit să îşi înceteze aplicabilitatea la data de 31.12.2010 fapt ce nu s-a întâmplat recurentul-reclamant fiind lipsit parţial de dreptul la salariu , dreptul la salariu fiind considerat un „ bun" în sensul art. 1 din Protocol 1 Adiţional la Convenţia Europeană pentru Apărarea Drepturilor şi Libertăţilor Fundamentale şi în interpretarea din jurisprudenţa Curţii Europene a Drepturilor Omului.</w:t>
      </w:r>
    </w:p>
    <w:p w:rsidR="001E59BA" w14:paraId="68E5178A" w14:textId="77777777">
      <w:pPr>
        <w:spacing w:after="200" w:line="276" w:lineRule="auto"/>
        <w:ind w:firstLine="720"/>
        <w:contextualSpacing/>
        <w:jc w:val="both"/>
      </w:pPr>
      <w:r>
        <w:t>Prin adoptarea acestor ordonanţe care au amânat revenirea la salariul avut anterior diminuării consideră recurentul-reclamant că i-a fost încălcat dreptul la o retribuţie echitabilă , dreptul la protecţie socială şi dreptul la un nivel de trai decent drepturi ce sunt prevăzute în Declaraţia Universală a Drepturilor Omului ( art. 17 cu privire la dreptul de proprietate, art. 23, pct. 3 privind dreptul la o retribuire echitabilă şi la protecţie socială şi art. 25, pct.l privind dreptul la un nivel de trai decent).</w:t>
      </w:r>
    </w:p>
    <w:p w:rsidR="001E59BA" w14:paraId="37C507FD" w14:textId="77777777">
      <w:pPr>
        <w:spacing w:after="200" w:line="276" w:lineRule="auto"/>
        <w:ind w:firstLine="720"/>
        <w:contextualSpacing/>
        <w:jc w:val="both"/>
      </w:pPr>
      <w:r>
        <w:t>Prin Lege 85/2016 privind plata diferenţelor salariale cuvenite personalului didactic din învăţământul de stat pentru perioada octombrie 2008 -13 mai 2011 s-a dispus achitarea pentru acest segment de bugetari, drepturi salariale restante din anul 2008 tot in baza faptul că nu au fost respectate dispoziţiile Legilor cadru de salarizare respectiv Legea 330/2009 şi 284/2010.</w:t>
      </w:r>
    </w:p>
    <w:p w:rsidR="001E59BA" w14:paraId="1CD03C3F" w14:textId="77777777">
      <w:pPr>
        <w:spacing w:after="200" w:line="276" w:lineRule="auto"/>
        <w:ind w:firstLine="720"/>
        <w:contextualSpacing/>
        <w:jc w:val="both"/>
      </w:pPr>
      <w:r>
        <w:t>Astfel recurentul-reclamant consideră că s-a creat o discriminare prin plata acestor sume către un segment de bugetari deşi dispoziţiile legale care au dispus diminuarea salariilor, respectiv neaplicarea Legilor cadru ale salarizării, (330/2009 si 284/2010) pentru o perioadă de timp s-au aplicat tuturor categoriilor de bugetari motiv pentru care consideră că instanţa este singura care poate aplica în mod corect şi legal dispoziţiile legale şi tratatele internaţionale la care România este parte tocmai pentru a realiza un echilibru legal între bugetarii care au fost vizaţi de aceste dispoziţii legale cu eliminarea oricărei discriminări.</w:t>
      </w:r>
    </w:p>
    <w:p w:rsidR="001E59BA" w14:paraId="7BA3ED5D" w14:textId="77777777">
      <w:pPr>
        <w:spacing w:after="200" w:line="276" w:lineRule="auto"/>
        <w:ind w:firstLine="720"/>
        <w:contextualSpacing/>
        <w:jc w:val="both"/>
      </w:pPr>
      <w:r>
        <w:t>Mai menţionează recurentul-reclamant şi faptul că Constituţia României prevede prioritatea dreptului internaţional asupra celui intern, în materie de drepturi fundamentale ale omului: Articolul 20</w:t>
      </w:r>
    </w:p>
    <w:p w:rsidR="001E59BA" w14:paraId="5AD5F6A1" w14:textId="77777777">
      <w:pPr>
        <w:spacing w:after="200" w:line="276" w:lineRule="auto"/>
        <w:ind w:firstLine="720"/>
        <w:contextualSpacing/>
        <w:jc w:val="both"/>
      </w:pPr>
      <w:r>
        <w:t>Tratatele, internaţionale privind drepturile omului:</w:t>
      </w:r>
    </w:p>
    <w:p w:rsidR="001E59BA" w14:paraId="5D63636A" w14:textId="77777777">
      <w:pPr>
        <w:spacing w:after="200" w:line="276" w:lineRule="auto"/>
        <w:ind w:firstLine="720"/>
        <w:contextualSpacing/>
        <w:jc w:val="both"/>
      </w:pPr>
      <w:r>
        <w:t>(1)</w:t>
      </w:r>
      <w:r>
        <w:tab/>
        <w:t>Dispoziţiile constituţionale privind drepturile si libertăţile cetăţenilor vor fi interpretate si aplicate in concordanta cu Declaraţia Universala a Drepturilor Omului, cu pactele si cu celelalte tratate la care România este parte.</w:t>
      </w:r>
    </w:p>
    <w:p w:rsidR="001E59BA" w14:paraId="48E9CD0C" w14:textId="77777777">
      <w:pPr>
        <w:spacing w:after="200" w:line="276" w:lineRule="auto"/>
        <w:ind w:firstLine="720"/>
        <w:contextualSpacing/>
        <w:jc w:val="both"/>
      </w:pPr>
      <w:r>
        <w:t>(2)</w:t>
      </w:r>
      <w:r>
        <w:tab/>
        <w:t>Daca exista neconcordante intre pactele si tratatele privitoare la drepturile fundamentale ale omului, la care România este parte, si legile interne, au prioritate reglementările internaţionale, cu excepţia cazului in care Constituţia sau legile interne conţin dispoziţii mai favorabile.</w:t>
      </w:r>
    </w:p>
    <w:p w:rsidR="001E59BA" w14:paraId="4C6C22A5" w14:textId="77777777">
      <w:pPr>
        <w:spacing w:after="200" w:line="276" w:lineRule="auto"/>
        <w:ind w:firstLine="720"/>
        <w:contextualSpacing/>
        <w:jc w:val="both"/>
      </w:pPr>
      <w:r>
        <w:t>Dispoziţiile Primului Act Adiţional la Convenţia Europeană pentru Apărarea Drepturilor şi Libertăţilor Fundamentale la care Uniunea Europeană prin Tratatul de la Lisabona a aderat şi care devine obligatorie şi pentru România. Conform acestei Convenţii şi interpretării date prin jurisprudenţa Curţii Europene a Drepturilor Omului, creanţele salariale sunt bunuri în sensul întâiului Protocol Adiţional şi se bucură de imprescriptibilitatea dreptului de proprietate.</w:t>
      </w:r>
    </w:p>
    <w:p w:rsidR="001E59BA" w14:paraId="6B79F33F" w14:textId="77777777">
      <w:pPr>
        <w:spacing w:after="200" w:line="276" w:lineRule="auto"/>
        <w:ind w:firstLine="720"/>
        <w:contextualSpacing/>
        <w:jc w:val="both"/>
      </w:pPr>
      <w:r>
        <w:t xml:space="preserve">Precum şi Dispoziţiile OG 137/2000 care interzice orice formă de discriminare astfel: </w:t>
      </w:r>
    </w:p>
    <w:p w:rsidR="001E59BA" w14:paraId="4075B9E3" w14:textId="77777777">
      <w:pPr>
        <w:spacing w:after="200" w:line="276" w:lineRule="auto"/>
        <w:ind w:firstLine="720"/>
        <w:contextualSpacing/>
        <w:jc w:val="both"/>
      </w:pPr>
      <w:r>
        <w:t>Art.2 al ordonanţei prevede:</w:t>
      </w:r>
    </w:p>
    <w:p w:rsidR="001E59BA" w14:paraId="7F6918FF" w14:textId="77777777">
      <w:pPr>
        <w:spacing w:after="200" w:line="276" w:lineRule="auto"/>
        <w:ind w:firstLine="720"/>
        <w:contextualSpacing/>
        <w:jc w:val="both"/>
      </w:pPr>
      <w:r>
        <w:t>„(1) Potrivit prezentei ordonanţe, 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p>
    <w:p w:rsidR="001E59BA" w14:paraId="7DF0DF2D" w14:textId="77777777">
      <w:pPr>
        <w:spacing w:after="200" w:line="276" w:lineRule="auto"/>
        <w:ind w:firstLine="720"/>
        <w:contextualSpacing/>
        <w:jc w:val="both"/>
      </w:pPr>
      <w:r>
        <w:t>(2)</w:t>
      </w:r>
      <w:r>
        <w:tab/>
        <w:t>Dispoziţia de a discrimina persoanele pe oricare dintre temeiurile prevăzute la alin. (1) este considerată discriminare în înţelesul prezentei ordonanţe.</w:t>
      </w:r>
    </w:p>
    <w:p w:rsidR="001E59BA" w14:paraId="1CAEBAF5" w14:textId="77777777">
      <w:pPr>
        <w:spacing w:after="200" w:line="276" w:lineRule="auto"/>
        <w:ind w:firstLine="720"/>
        <w:contextualSpacing/>
        <w:jc w:val="both"/>
      </w:pPr>
      <w:r>
        <w:t>(3)</w:t>
      </w:r>
      <w:r>
        <w:tab/>
        <w:t>Sunt discriminatorii, potrivit prezentei ordonanţe, prevederile, criteriile sau practicile aparent neutre care dezavantajează anumite persoane, pe baza criteriilor prevăzute la alin. (1), faţă de alte persoane, în afara cazului în care aceste prevederi, criterii sau practici sunt justificate obiectiv de un scop legitim, iar metodele de atingere a acelui scop sunt adecvate şi necesare."</w:t>
      </w:r>
    </w:p>
    <w:p w:rsidR="001E59BA" w14:paraId="76471B59" w14:textId="77777777">
      <w:pPr>
        <w:spacing w:after="200" w:line="276" w:lineRule="auto"/>
        <w:ind w:firstLine="720"/>
        <w:contextualSpacing/>
        <w:jc w:val="both"/>
      </w:pPr>
      <w:r>
        <w:t>Iar art. 16 din Constituţia României prevede egalitatea cetăţenilor în faţa legii şi a autorităţilor publice, fără privilegii şi discriminări.</w:t>
      </w:r>
    </w:p>
    <w:p w:rsidR="001E59BA" w14:paraId="20F11713" w14:textId="77777777">
      <w:pPr>
        <w:spacing w:after="200" w:line="276" w:lineRule="auto"/>
        <w:ind w:firstLine="720"/>
        <w:contextualSpacing/>
        <w:jc w:val="both"/>
      </w:pPr>
      <w:r>
        <w:t>Critica nemotivării -art 488 alin.l pct 6, respingerii acţiunii pe capătul 1 al cererii:</w:t>
      </w:r>
    </w:p>
    <w:p w:rsidR="001E59BA" w14:paraId="5C0F038D" w14:textId="77777777">
      <w:pPr>
        <w:spacing w:after="200" w:line="276" w:lineRule="auto"/>
        <w:ind w:firstLine="720"/>
        <w:contextualSpacing/>
        <w:jc w:val="both"/>
      </w:pPr>
      <w:r>
        <w:t xml:space="preserve">Deşi instanţa de fond făcând pe scurt analiza dispoziţiilor legale cu privire la diminuarea salariilor cu 25 % stabileşte că, prin dispoziţiile legale s-au stabilit măsuri pentru </w:t>
      </w:r>
      <w:r>
        <w:t>recuperarea parţială a salariilor diminuate în procent de 15 % a respins recurentului-reclamant acţiunea motivat de faptul că prin dispoziţiile legale nu s-a prevăzut un cuantum suplimentar.</w:t>
      </w:r>
    </w:p>
    <w:p w:rsidR="001E59BA" w14:paraId="47081549" w14:textId="77777777">
      <w:pPr>
        <w:spacing w:after="200" w:line="276" w:lineRule="auto"/>
        <w:ind w:firstLine="720"/>
        <w:contextualSpacing/>
        <w:jc w:val="both"/>
      </w:pPr>
      <w:r>
        <w:t>Fără să se mai reia susţinerile din acţiunea formulată consideră recurentul-reclamant că instanţa de fond nu a motivat respingerea capătului l al acţiunii.</w:t>
      </w:r>
    </w:p>
    <w:p w:rsidR="001E59BA" w14:paraId="1C255BED" w14:textId="77777777">
      <w:pPr>
        <w:spacing w:after="200" w:line="276" w:lineRule="auto"/>
        <w:ind w:firstLine="720"/>
        <w:contextualSpacing/>
        <w:jc w:val="both"/>
      </w:pPr>
      <w:r>
        <w:t>Capătul 2 al acţiunii:</w:t>
      </w:r>
    </w:p>
    <w:p w:rsidR="001E59BA" w14:paraId="604454BC" w14:textId="77777777">
      <w:pPr>
        <w:spacing w:after="200" w:line="276" w:lineRule="auto"/>
        <w:ind w:firstLine="720"/>
        <w:contextualSpacing/>
        <w:jc w:val="both"/>
      </w:pPr>
      <w:r>
        <w:t>A solicitat recurentul-reclamant obligarea pârâtei să emită actele prin care să recalculeze salariul de bază şi sporurile de care beneficiază reclamantul la nivelul maxim al acestor drepturi salariale existent în cadrul categoriei profesionale, respectiv instituţiei pârâte, pentru fiecare funcţie, grad, treaptă, clasă şi gradaţie, începând cu data de 09.04.2015 până la încetarea raportului de muncă cu drept de pensie. Obligarea pârâtei să plătească reclamantului diferenţele de drepturi salariale dintre sumele primite şi sumele rezultate în urma recalculării, actualizate cu indicele de inflaţie şi cu dobânda legală aferentă, până la data plăţii efective.</w:t>
      </w:r>
    </w:p>
    <w:p w:rsidR="001E59BA" w14:paraId="38738EA2" w14:textId="77777777">
      <w:pPr>
        <w:spacing w:after="200" w:line="276" w:lineRule="auto"/>
        <w:ind w:firstLine="720"/>
        <w:contextualSpacing/>
        <w:jc w:val="both"/>
      </w:pPr>
      <w:r>
        <w:t>A arătat recurentul-reclamant că prin Legea nr. 71/2015 pentru aprobarea Ordonanţei de urgenţă a Guvernului nr. 83/2014 privind salarizarea personalului plătit din fonduri publice în anul 2015, precum şi alte măsuri în domeniul cheltuielilor publice în vigoare de la data de 09.04.2015 s-a stabilit că:</w:t>
      </w:r>
    </w:p>
    <w:p w:rsidR="001E59BA" w14:paraId="4433AAA1" w14:textId="77777777">
      <w:pPr>
        <w:spacing w:after="200" w:line="276" w:lineRule="auto"/>
        <w:ind w:firstLine="720"/>
        <w:contextualSpacing/>
        <w:jc w:val="both"/>
      </w:pPr>
      <w:r>
        <w:t>1. La articolul 1, după alineatul (5) se introduce un nou alineat, alineatul (51), cu următorul cuprins:</w:t>
      </w:r>
    </w:p>
    <w:p w:rsidR="001E59BA" w14:paraId="0D25AACC" w14:textId="77777777">
      <w:pPr>
        <w:spacing w:after="200" w:line="276" w:lineRule="auto"/>
        <w:ind w:firstLine="720"/>
        <w:contextualSpacing/>
        <w:jc w:val="both"/>
      </w:pPr>
      <w:r>
        <w:t>(51) Prin excepţie de la prevederile alin. (1) şi (2), personalul din aparatul de lucru al Parlamentului şi din celelalte instituţii şi autorităţi publice, salarizat la acelaşi nivel, precum şi personalul din cadrul Consiliului Concurenţei şi al Curţii de Conturi, inclusiv personalul prevăzut la art. 5 din aceste instituţii, care beneficiază de un cuantum al salariilor de bază şi al sporurilor mai mici decât cele stabilite la nivel maxim în cadrul aceleiaşi instituţii sau autorităţi publice pentru fiecare funcţie/grad/treaptă şi gradaţie, va fi salarizat la nivelul maxim dacă îşi desfăşoară activitatea în aceleaşi condiţii."</w:t>
      </w:r>
    </w:p>
    <w:p w:rsidR="001E59BA" w14:paraId="79161272" w14:textId="77777777">
      <w:pPr>
        <w:spacing w:after="200" w:line="276" w:lineRule="auto"/>
        <w:ind w:firstLine="720"/>
        <w:contextualSpacing/>
        <w:jc w:val="both"/>
      </w:pPr>
      <w:r>
        <w:t>A menţionat recurentul-reclamant faptul că nu a primit diferenţa de drepturi salariate la nivelul maxim al funcţiei întrucât s-a considerat că nu se încadra în excepţiile prevăzute de art.1 alin 5 ind. 1 astfel cum a fost introdus prin Legea 71/2015., şi am invocat Decizia ICCJ nr. 23/2016.</w:t>
      </w:r>
    </w:p>
    <w:p w:rsidR="001E59BA" w14:paraId="5ECEA469" w14:textId="77777777">
      <w:pPr>
        <w:spacing w:after="200" w:line="276" w:lineRule="auto"/>
        <w:ind w:firstLine="720"/>
        <w:contextualSpacing/>
        <w:jc w:val="both"/>
      </w:pPr>
      <w:r>
        <w:t>Cu privire la capătul 2 al acţiunii critică recurentul-reclamant soluţia instanţei de fond ca nelegală art. 488 alin.l pc.8 , în sensul că instanţa a admis excepţia neîndeplinirii procedurii prealabile invocată de pârâtă cu aplicarea greşită a dreptului material astfel:</w:t>
      </w:r>
    </w:p>
    <w:p w:rsidR="001E59BA" w14:paraId="388639DE" w14:textId="77777777">
      <w:pPr>
        <w:spacing w:after="200" w:line="276" w:lineRule="auto"/>
        <w:ind w:firstLine="720"/>
        <w:contextualSpacing/>
        <w:jc w:val="both"/>
      </w:pPr>
      <w:r>
        <w:t>Obiectul prezentei acţiuni se referă la obligarea pârâtei la plata unor drepturi salariale recunoscute de dispoziţiile legale, recurentul-reclamant nu atacă un act administrativ individual ci doar refuzul nejustificat de aplicare a dispoziţiilor legale cu privire la drepturile salariale ce îi revin conform dispoziţiilor legale.</w:t>
      </w:r>
    </w:p>
    <w:p w:rsidR="001E59BA" w14:paraId="1066DECE" w14:textId="77777777">
      <w:pPr>
        <w:spacing w:after="200" w:line="276" w:lineRule="auto"/>
        <w:ind w:firstLine="720"/>
        <w:contextualSpacing/>
        <w:jc w:val="both"/>
      </w:pPr>
      <w:r>
        <w:t>A menţionat recurentul-reclamant că, în situaţia prezentei acţiuni nu este necesară parcurgerea procedurii prealabile pe de-o parte aceasta nu este prevăzută de dispoziţiile legale în sensul că prevederile Legii 188/1999 nu prevăd parcurgerea procedurii prealabile în privinţa drepturilor salariale restante, singurul articol care prevede această procedură este art. 106 din Legea 188/1999 care se referă la încetarea raportului de muncă din motive pe care funcţionarul le consideră nelegale sau netemeinice .</w:t>
      </w:r>
    </w:p>
    <w:p w:rsidR="001E59BA" w14:paraId="557E408E" w14:textId="77777777">
      <w:pPr>
        <w:spacing w:after="200" w:line="276" w:lineRule="auto"/>
        <w:ind w:firstLine="720"/>
        <w:contextualSpacing/>
        <w:jc w:val="both"/>
      </w:pPr>
      <w:r>
        <w:t xml:space="preserve">Mai mult, a arătat recurentul-reclamant ca, salariul reprezintă o componentă a dreptului la muncă şi reprezintă contraprestaţia angajatorului în raport cu munca prestată de către angajat în baza unor raporturi de muncă. Efectele raporturilor de muncă stabilite între angajat şi angajator se concretizează în obligaţii de ambele părţi, iar una dintre obligaţiile esenţiale ale angajatorului este plata salariului angajatului pentru munca prestată. În situaţia </w:t>
      </w:r>
      <w:r>
        <w:t>personalului salarizat din fonduri publice, salariul este stabilit prin dispoziţiile legale, iar plata trebuie făcută de angajator în baza muncii prestate de angajat, plata drepturilor salariale nu trebuie solicitată de subsemnatul printr-o cerere în acest sens ci trebuie achitată conform dispoziţiilor legale.</w:t>
      </w:r>
    </w:p>
    <w:p w:rsidR="001E59BA" w14:paraId="677F5882" w14:textId="30C8018A">
      <w:pPr>
        <w:spacing w:after="200" w:line="276" w:lineRule="auto"/>
        <w:ind w:firstLine="720"/>
        <w:contextualSpacing/>
        <w:jc w:val="both"/>
      </w:pPr>
      <w:r>
        <w:t xml:space="preserve">A mai precizat recurentul-reclamant că, până la Decizia ICCJ Decizia nr. 23/2016 privind examinarea sesizării formulate de Curtea de Apel </w:t>
      </w:r>
      <w:r w:rsidR="007757AC">
        <w:t xml:space="preserve">București </w:t>
      </w:r>
      <w:r>
        <w:t>- Secţia a VIII-a contencios administrativ şi fiscal, în vederea pronunţării unei hotărâri prealabile cu privire la interpretarea art. 1 alin. (1), (2) şi (51) din Ordonanţa de urgenţă a Guvernului nr. 83/2014 privind salarizarea personalului plătit din fonduri publice în anul 2015, precum şi alte măsuri în domeniul cheltuielilor publice, aprobată cu modificări şi completări prin Legea nr. 71/2015, cu modificările şi completările ulterioare, în sensul de a se lămuri dacă sintagma "salarizat la acelaşi nivel" din conţinutul alin. (51) vizează ansamblul textului imediat precedent, respectiv "personalul din aparatul de lucru al Parlamentului şi din celelalte instituţii şi autorităţi publice", precum şi textul "la acelaşi nivel cu cel ce se acordă pentru luna decembrie 2014" din cuprinsul alin. (1) şi textul "la acelaşi nivel cu cel ce se acordă personalului plătit din fonduri publice pentru luna decembrie 2014" din cuprinsul alin. (2) prin care ICCJ a lămurit înţelesul dispoziţiilor legale şi personalul bugetar cărora le sunt aplicabile aceste dispoziţii şi alte instituţii bugetare s-au aflat în situaţia neaplicării corecte a dispoziţiilor menţionate, dar după lămurirea dată de ICCJ aceştia au calculat şi restituit personalului bugetar sumele conform dispoziţiilor legale fără nici o cerere din partea acestora.</w:t>
      </w:r>
    </w:p>
    <w:p w:rsidR="001E59BA" w14:paraId="1B7353A9" w14:textId="77777777">
      <w:pPr>
        <w:spacing w:after="200" w:line="276" w:lineRule="auto"/>
        <w:ind w:firstLine="720"/>
        <w:contextualSpacing/>
        <w:jc w:val="both"/>
      </w:pPr>
      <w:r>
        <w:t>Pentru toate aceste considerente a solicitat recurentul-reclamant admiterea recursului, casarea sentinţei recurate şi rejudecând cauza, admiterea acţiunii astfel cum a fost formulată.</w:t>
      </w:r>
    </w:p>
    <w:p w:rsidR="001E59BA" w14:paraId="325D4B78" w14:textId="77777777">
      <w:pPr>
        <w:spacing w:after="200" w:line="276" w:lineRule="auto"/>
        <w:ind w:firstLine="720"/>
        <w:contextualSpacing/>
        <w:jc w:val="both"/>
      </w:pPr>
      <w:r>
        <w:t xml:space="preserve">În drept, cererea de recurs a fost întemeiată pe dispoziţiile art. 483 şi urm. Cod procedură civilă . </w:t>
      </w:r>
    </w:p>
    <w:p w:rsidR="001E59BA" w14:paraId="4025029A" w14:textId="77777777">
      <w:pPr>
        <w:spacing w:after="200" w:line="276" w:lineRule="auto"/>
        <w:ind w:firstLine="720"/>
        <w:contextualSpacing/>
        <w:jc w:val="both"/>
      </w:pPr>
      <w:r>
        <w:t>A arătat recurentul-reclamant că proba prezentului recurs o va face cu înscrisuri.</w:t>
      </w:r>
    </w:p>
    <w:p w:rsidR="001E59BA" w14:paraId="66E196C6" w14:textId="77777777">
      <w:pPr>
        <w:spacing w:after="200" w:line="276" w:lineRule="auto"/>
        <w:ind w:firstLine="720"/>
        <w:contextualSpacing/>
        <w:jc w:val="both"/>
      </w:pPr>
    </w:p>
    <w:p w:rsidR="001E59BA" w14:paraId="7762190C" w14:textId="77777777">
      <w:pPr>
        <w:numPr>
          <w:ilvl w:val="0"/>
          <w:numId w:val="1"/>
        </w:numPr>
        <w:spacing w:after="200" w:line="276" w:lineRule="auto"/>
        <w:ind w:left="0" w:firstLine="720"/>
        <w:contextualSpacing/>
        <w:jc w:val="both"/>
        <w:rPr>
          <w:rStyle w:val="Fontdeparagrafimplicit"/>
          <w:b/>
        </w:rPr>
      </w:pPr>
      <w:r>
        <w:rPr>
          <w:rStyle w:val="Fontdeparagrafimplicit"/>
          <w:b/>
        </w:rPr>
        <w:t>Poziţia procesuală a părţii adverse</w:t>
      </w:r>
    </w:p>
    <w:p w:rsidR="001E59BA" w14:paraId="0967C983" w14:textId="38EAF412">
      <w:pPr>
        <w:spacing w:after="200" w:line="276" w:lineRule="auto"/>
        <w:ind w:firstLine="720"/>
        <w:contextualSpacing/>
        <w:jc w:val="both"/>
      </w:pPr>
      <w:r>
        <w:t xml:space="preserve">La data de </w:t>
      </w:r>
      <w:r w:rsidR="007757AC">
        <w:t xml:space="preserve"> </w:t>
      </w:r>
      <w:r>
        <w:t xml:space="preserve"> a depus întâmpinare pârâta DIRECŢIA </w:t>
      </w:r>
      <w:r w:rsidR="007757AC">
        <w:t xml:space="preserve"> </w:t>
      </w:r>
      <w:r>
        <w:t xml:space="preserve"> </w:t>
      </w:r>
      <w:r w:rsidR="007757AC">
        <w:t xml:space="preserve"> </w:t>
      </w:r>
      <w:r>
        <w:t xml:space="preserve"> </w:t>
      </w:r>
      <w:r w:rsidR="00157D7F">
        <w:t xml:space="preserve"> </w:t>
      </w:r>
      <w:r>
        <w:t xml:space="preserve"> </w:t>
      </w:r>
      <w:r w:rsidR="007757AC">
        <w:t xml:space="preserve"> </w:t>
      </w:r>
      <w:r>
        <w:t xml:space="preserve"> </w:t>
      </w:r>
      <w:r w:rsidR="00AE4494">
        <w:t xml:space="preserve">                 </w:t>
      </w:r>
      <w:r>
        <w:t>, solicitând respingerea cererii de recurs ca nefondată.</w:t>
      </w:r>
    </w:p>
    <w:p w:rsidR="001E59BA" w14:paraId="6DAA6CA5" w14:textId="0801EEB1">
      <w:pPr>
        <w:spacing w:after="200" w:line="276" w:lineRule="auto"/>
        <w:ind w:firstLine="720"/>
        <w:contextualSpacing/>
        <w:jc w:val="both"/>
      </w:pPr>
      <w:r>
        <w:t xml:space="preserve">În cuprinsul întâmpinării s-a arătat, ca un prim aspect, că prin Dispoziţia directorului general al Direcţiei </w:t>
      </w:r>
      <w:r w:rsidR="007757AC">
        <w:t xml:space="preserve"> </w:t>
      </w:r>
      <w:r>
        <w:t xml:space="preserve"> </w:t>
      </w:r>
      <w:r w:rsidR="007757AC">
        <w:t xml:space="preserve"> </w:t>
      </w:r>
      <w:r>
        <w:t xml:space="preserve"> </w:t>
      </w:r>
      <w:r w:rsidR="00157D7F">
        <w:t xml:space="preserve"> </w:t>
      </w:r>
      <w:r>
        <w:t xml:space="preserve"> </w:t>
      </w:r>
      <w:r w:rsidR="00157D7F">
        <w:t xml:space="preserve"> </w:t>
      </w:r>
      <w:r>
        <w:t xml:space="preserve"> </w:t>
      </w:r>
      <w:r w:rsidR="007757AC">
        <w:t xml:space="preserve"> </w:t>
      </w:r>
      <w:r>
        <w:t xml:space="preserve"> </w:t>
      </w:r>
      <w:r w:rsidR="00AE4494">
        <w:t xml:space="preserve">                 </w:t>
      </w:r>
      <w:r>
        <w:t xml:space="preserve"> cu nr. </w:t>
      </w:r>
      <w:r w:rsidR="007757AC">
        <w:t xml:space="preserve">          </w:t>
      </w:r>
      <w:r>
        <w:t>/</w:t>
      </w:r>
      <w:r w:rsidR="00157D7F">
        <w:t xml:space="preserve"> </w:t>
      </w:r>
      <w:r>
        <w:t xml:space="preserve">.2016, recurentului i-au încetat raporturile de serviciu cu instituţia recurentă-pârâtă, la data de </w:t>
      </w:r>
      <w:r w:rsidR="00157D7F">
        <w:t xml:space="preserve"> </w:t>
      </w:r>
      <w:r>
        <w:t>.04.2016.</w:t>
      </w:r>
    </w:p>
    <w:p w:rsidR="001E59BA" w14:paraId="3E16EFC6" w14:textId="12623F3F">
      <w:pPr>
        <w:spacing w:after="200" w:line="276" w:lineRule="auto"/>
        <w:ind w:firstLine="720"/>
        <w:contextualSpacing/>
        <w:jc w:val="both"/>
      </w:pPr>
      <w:r>
        <w:t xml:space="preserve">Consideră recurenta-pârâtă că în mod corect a fost admisă excepţia prescripţiei dreptului material la acţiune, pentru perioada anterioară datei de </w:t>
      </w:r>
      <w:r w:rsidR="00157D7F">
        <w:t xml:space="preserve"> </w:t>
      </w:r>
      <w:r>
        <w:t>.09.2014.</w:t>
      </w:r>
    </w:p>
    <w:p w:rsidR="001E59BA" w14:paraId="10F96642" w14:textId="77777777">
      <w:pPr>
        <w:spacing w:after="200" w:line="276" w:lineRule="auto"/>
        <w:ind w:firstLine="720"/>
        <w:contextualSpacing/>
        <w:jc w:val="both"/>
      </w:pPr>
      <w:r>
        <w:t>Astfel, potrivit art.2.500 alin. 1 Cod Civil, „Dreptul material la acţiune, denumit în continuare drept la acţiune, se stinge prin prescripţie, dacă nu a fost exercitat în termenul stabilit de lege", art.2.501 alin. 1 completând: „Drepturile la acţiune având un obiect patrimonial sunt supuse prescripţiei extinctive, afară de cazul în care prin lege s-ar dispune altfel".</w:t>
      </w:r>
    </w:p>
    <w:p w:rsidR="001E59BA" w14:paraId="4AD4B7F6" w14:textId="77777777">
      <w:pPr>
        <w:spacing w:after="200" w:line="276" w:lineRule="auto"/>
        <w:ind w:firstLine="720"/>
        <w:contextualSpacing/>
        <w:jc w:val="both"/>
      </w:pPr>
      <w:r>
        <w:t>Totodată, art.2.517 din acelaşi act normativ, stabileşte: „Termenul prescripţiei este de 3 ani, dacă legea nu prevede un alt termen" iar potrivit art. 2.523 „Prescripţia începe să curgă de la data când titularul dreptului la acţiune a cunoscut sau, după împrejurări, trebuia să cunoască naşterea lui".</w:t>
      </w:r>
    </w:p>
    <w:p w:rsidR="001E59BA" w14:paraId="5DA224DE" w14:textId="77777777">
      <w:pPr>
        <w:spacing w:after="200" w:line="276" w:lineRule="auto"/>
        <w:ind w:firstLine="720"/>
        <w:contextualSpacing/>
        <w:jc w:val="both"/>
      </w:pPr>
      <w:r>
        <w:t>Aşadar, dacă titularul unui drept încălcat sau contestat nu şi-1 valorifică în intervalul stabilit de lege, el pierde posibilitatea de a obţine concursul organelor de justiţie pentru realizarea acestuia.</w:t>
      </w:r>
    </w:p>
    <w:p w:rsidR="001E59BA" w14:paraId="306D43F2" w14:textId="77777777">
      <w:pPr>
        <w:spacing w:after="200" w:line="276" w:lineRule="auto"/>
        <w:ind w:firstLine="720"/>
        <w:contextualSpacing/>
        <w:jc w:val="both"/>
      </w:pPr>
      <w:r>
        <w:t>Este evident că prescripţia extinctivă îndeplineşte o funcţie mobilizatoare, determinându-i pe titularii drepturilor dobândite potrivit legii să manifeste o cât mai mare diligentă pentru realizarea lor, înlăturându-se în acest mod stările de incertitudine în raporturile juridice.</w:t>
      </w:r>
    </w:p>
    <w:p w:rsidR="001E59BA" w14:paraId="6AD478F2" w14:textId="77777777">
      <w:pPr>
        <w:spacing w:after="200" w:line="276" w:lineRule="auto"/>
        <w:ind w:firstLine="720"/>
        <w:contextualSpacing/>
        <w:jc w:val="both"/>
      </w:pPr>
      <w:r>
        <w:t>Pe de altă parte, stingerea prin prescripţie a dreptului la acţiune constituie o sancţiune a neglijenţei titularului acelui drept, care manifestând o pasivitate nejustificată, nu şi-a exercitat dreptul un timp îndelungat.</w:t>
      </w:r>
    </w:p>
    <w:p w:rsidR="001E59BA" w14:paraId="7430DA8A" w14:textId="54574F47">
      <w:pPr>
        <w:spacing w:after="200" w:line="276" w:lineRule="auto"/>
        <w:ind w:firstLine="720"/>
        <w:contextualSpacing/>
        <w:jc w:val="both"/>
      </w:pPr>
      <w:r>
        <w:t xml:space="preserve">In sensul celor expuse, a solicitat recurenta-pârâtă admiterea excepţiei prescripţiei dreptului material la acţiune şi respingerea cererii de chemare în judecată ca fiind prescrisă, pentru drepturile anterioare datei de </w:t>
      </w:r>
      <w:r w:rsidR="00157D7F">
        <w:t xml:space="preserve"> </w:t>
      </w:r>
      <w:r>
        <w:t xml:space="preserve">.09.2014, raportat la faptul că acţiunea a fost introdusă pe rolul Tribunalului </w:t>
      </w:r>
      <w:r w:rsidR="00AE4494">
        <w:t xml:space="preserve">                 </w:t>
      </w:r>
      <w:r>
        <w:t xml:space="preserve">, la data de </w:t>
      </w:r>
      <w:r w:rsidR="00157D7F">
        <w:t xml:space="preserve"> </w:t>
      </w:r>
      <w:r>
        <w:t>.09.2017.</w:t>
      </w:r>
    </w:p>
    <w:p w:rsidR="001E59BA" w14:paraId="113CDF70" w14:textId="77777777">
      <w:pPr>
        <w:spacing w:after="200" w:line="276" w:lineRule="auto"/>
        <w:ind w:firstLine="720"/>
        <w:contextualSpacing/>
        <w:jc w:val="both"/>
      </w:pPr>
      <w:r>
        <w:t>De asemenea, în mod corect a fost admisă excepţia neîndeplinirii procedurii prealabile.</w:t>
      </w:r>
    </w:p>
    <w:p w:rsidR="001E59BA" w14:paraId="6754968A" w14:textId="100A516A">
      <w:pPr>
        <w:spacing w:after="200" w:line="276" w:lineRule="auto"/>
        <w:ind w:firstLine="720"/>
        <w:contextualSpacing/>
        <w:jc w:val="both"/>
      </w:pPr>
      <w:r>
        <w:t xml:space="preserve">Astfel cum şi Curtea de Apel </w:t>
      </w:r>
      <w:r w:rsidR="00AE4494">
        <w:t xml:space="preserve">                 </w:t>
      </w:r>
      <w:r>
        <w:t xml:space="preserve"> - </w:t>
      </w:r>
      <w:r w:rsidR="007757AC">
        <w:t xml:space="preserve"> </w:t>
      </w:r>
      <w:r>
        <w:t xml:space="preserve"> a statuat prin Decizia nr. </w:t>
      </w:r>
      <w:r w:rsidR="007757AC">
        <w:t xml:space="preserve"> </w:t>
      </w:r>
      <w:r>
        <w:t xml:space="preserve">/27.10.2016, pronunţată în cauza nr. </w:t>
      </w:r>
      <w:r w:rsidR="007757AC">
        <w:t xml:space="preserve"> </w:t>
      </w:r>
      <w:r>
        <w:t xml:space="preserve">/2016, „....prin urmare, se poate observa că părţile în cauză nu se află în niciuna din ipotezele stabilite de legiuitor prin textul de lege indicat, respectiv reclamanţii nu sunt în posesia vreunui act administrativ emis de instituţie, deoarece nici nu au adresat Direcţiei </w:t>
      </w:r>
      <w:r w:rsidR="00157D7F">
        <w:t xml:space="preserve">        </w:t>
      </w:r>
      <w:r>
        <w:t xml:space="preserve"> </w:t>
      </w:r>
      <w:r w:rsidR="00AE4494">
        <w:t xml:space="preserve">                 </w:t>
      </w:r>
      <w:r>
        <w:t xml:space="preserve"> vreo solicitare; nu sunt în situaţia de a fi nemulţumiţi de răspunsul primit la plângerea prealabilă sau de lipsa răspunsului, deoarece nu au formulat plângere prealabilă; nu sunt în situaţia în care nu li s-a soluţionat în termen cererea ori s-a refuzat nejustificat soluţionarea acesteia, neformulând nicio cerere; nu li s-a refuzat efectuarea niciunei operaţiuni administrative, nesolicitând o astfel de operaţiune. (....) împrejurarea că recurenţii - reclamanţi nu au invocat prevederile Legii nr. 554/2004 şi că nu au solicitat anularea unui act administrativ sunt lipsite de relevanţă, întrucât nu pot fi reţinute drept excepţii de la regula caracterului obligatoriu al procedurii prealabile, instituită de dreptul comun în materia contenciosului administrativ".</w:t>
      </w:r>
    </w:p>
    <w:p w:rsidR="001E59BA" w14:paraId="33201795" w14:textId="77777777">
      <w:pPr>
        <w:spacing w:after="200" w:line="276" w:lineRule="auto"/>
        <w:ind w:firstLine="720"/>
        <w:contextualSpacing/>
        <w:jc w:val="both"/>
      </w:pPr>
      <w:r>
        <w:t>A solicitat recurenta-pârâtă să se observe, că în mod just a opinat prin Decizia nr.208 din 20.01.2010, Înalta Curte de Casaţie şi Justiţie - Secţia Contencios Administrativ şi Fiscal, în sensul că: „Admisibilitatea acţiunii în contencios administrativ este condiţionată fie de existenţa unui act administrativ tipic sau asimilat - refuzul nejustificat de a rezolva o cerere - fie de situaţia nesoluţionării în termenul legal al unei cereri".</w:t>
      </w:r>
    </w:p>
    <w:p w:rsidR="001E59BA" w14:paraId="713574BC" w14:textId="77777777">
      <w:pPr>
        <w:spacing w:after="200" w:line="276" w:lineRule="auto"/>
        <w:ind w:firstLine="720"/>
        <w:contextualSpacing/>
        <w:jc w:val="both"/>
      </w:pPr>
      <w:r>
        <w:t>Conform art. 193 alin. 1 din Codul de procedură civilă care reglementează procedura prealabilă,,, Sesizarea instanţei se poate face numai după îndeplinirea unei proceduri prealabile, dacă legea prevede în mod expres aceasta. Dovada îndeplinirii procedurii se va anexa la cererea de chemare în judecată ".</w:t>
      </w:r>
    </w:p>
    <w:p w:rsidR="001E59BA" w14:paraId="2ACC46AF" w14:textId="77777777">
      <w:pPr>
        <w:spacing w:after="200" w:line="276" w:lineRule="auto"/>
        <w:ind w:firstLine="720"/>
        <w:contextualSpacing/>
        <w:jc w:val="both"/>
      </w:pPr>
      <w:r>
        <w:t>Obligaţia îndeplinirii procedurii prealabile este reglementată şi de art. 8 alin. 1 din Legea nr. 554/2004, "persoana vătămată într-un drept recunoscut de lege sau într-un interes legitim printr-un act administrativ unilateral, nemulţumită de răspunsul primit la plângerea prealabilă sau care nu a primit niciun răspuns în termenul prevăzut la art. 2 alin. 1 lit. h), poate sesiza instanţa de contencios administrativ competentă, pentru a solicita anularea în tot sau în parte a actului, repararea pagubei cauzate şi, eventual, reparaţii pentru daune morale. De asemenea, se poate adresa instanţei de contencios administrativ şi cel care se consideră vătămat într-un drept sau interes legitim al său prin nesoluţionarea în termen sau prin refuzul nejustificat de soluţionare a unei cereri, precum şi prin refuzul de efectuare a unei anumite operaţiuni administrative necesare pentru exercitarea sau protejarea dreptului sau interesului legitim".</w:t>
      </w:r>
    </w:p>
    <w:p w:rsidR="001E59BA" w14:paraId="79C0811C" w14:textId="77777777">
      <w:pPr>
        <w:spacing w:after="200" w:line="276" w:lineRule="auto"/>
        <w:ind w:firstLine="720"/>
        <w:contextualSpacing/>
        <w:jc w:val="both"/>
      </w:pPr>
      <w:r>
        <w:t>In completare, art. 12 impune: „Reclamantul anexează la acţiune copia actului administrativ pe care îl atacă sau, după caz, răspunsul autorităţii publice prin care i se comunică refuzul rezolvării cererii sale...".</w:t>
      </w:r>
    </w:p>
    <w:p w:rsidR="001E59BA" w14:paraId="692611B2" w14:textId="77777777">
      <w:pPr>
        <w:spacing w:after="200" w:line="276" w:lineRule="auto"/>
        <w:ind w:firstLine="720"/>
        <w:contextualSpacing/>
        <w:jc w:val="both"/>
      </w:pPr>
      <w:r>
        <w:t>Apreciază recurenta-pârâtă că excepţia lipsei procedurii prealabile este o excepţie absolută întrucât norma care o reglementează are caracter imperativ, acest caracter rezultând atât din formularea folosită de legiuitor, cât şi din interesul ocrotit, şi anume acela de a evita încărcarea rolului instanţelor cu cereri care pot fi rezolvate pe cale amiabilă. Procedura prealabilă este utilă atât pentru părţi, care pot obţine rezolvarea într-un termen mai scurt a diferendului, cu cheltuieli mai puţine, cât şi pentru instanţe care pot fi degrevate de un număr însemnat de litigii.</w:t>
      </w:r>
    </w:p>
    <w:p w:rsidR="001E59BA" w14:paraId="7481C3AF" w14:textId="77777777">
      <w:pPr>
        <w:spacing w:after="200" w:line="276" w:lineRule="auto"/>
        <w:ind w:firstLine="720"/>
        <w:contextualSpacing/>
        <w:jc w:val="both"/>
      </w:pPr>
      <w:r>
        <w:t>Deoarece priveşte o cerinţă necesară pentru declanşarea procedurii judiciare, deci pentru sesizarea instanţei, excepţia lipsei procedurii prealabile este o excepţie de fond, care se adaugă celorlalte condiţii de exerciţiu ale acţiunii, ca o condiţie specială, suplimentară. Apreciază recurenta-pârâtă că legiuitorul nu a lăsat la latitudinea părţii interesate sau a părţilor parcurgerea sau nu a procedurii prealabile, ci a condiţionat sesizarea instanţei de îndeplinirea ei.</w:t>
      </w:r>
    </w:p>
    <w:p w:rsidR="001E59BA" w14:paraId="313D119A" w14:textId="77777777">
      <w:pPr>
        <w:spacing w:after="200" w:line="276" w:lineRule="auto"/>
        <w:ind w:firstLine="720"/>
        <w:contextualSpacing/>
        <w:jc w:val="both"/>
      </w:pPr>
      <w:r>
        <w:t>Prin urmare, a solicitat recurenta-pârâtă admiterea excepţiei neîndeplinirii procedurii prealabile astfel cum a fost formulată şi respingerea acţiunii ca fiind inadmisibilă pentru neîndeplinirea procedurii prealabile.</w:t>
      </w:r>
    </w:p>
    <w:p w:rsidR="001E59BA" w14:paraId="0ED912B2" w14:textId="77777777">
      <w:pPr>
        <w:spacing w:after="200" w:line="276" w:lineRule="auto"/>
        <w:ind w:firstLine="720"/>
        <w:contextualSpacing/>
        <w:jc w:val="both"/>
      </w:pPr>
      <w:r>
        <w:t>Mai mult decât atât, raportat la obiectul dedus judecăţii, a solicitat recurenta-pârâtă să se observe că potrivit art.34 alin.l din Legea nr.330/2009, privind salarizarea unitară a personalului plătit din fonduri publice, în vigoare în anul 2010, „soluţionarea contestaţiilor în legătură cu stabilirea salariilor de bază individuale, a sporurilor, a premiilor şi a altor drepturi care se acordă potrivit prevederilor prezentei legi este de competenţa ordonatorilor de credite ".</w:t>
      </w:r>
    </w:p>
    <w:p w:rsidR="001E59BA" w14:paraId="38AEF0A9" w14:textId="77777777">
      <w:pPr>
        <w:spacing w:after="200" w:line="276" w:lineRule="auto"/>
        <w:ind w:firstLine="720"/>
        <w:contextualSpacing/>
        <w:jc w:val="both"/>
      </w:pPr>
      <w:r>
        <w:t>Cu privire la punctul 2 al acţiunii se remarcă aceea că recurentul nu a indicat locul în care îşi desfăşoară activitatea, respectiv nu a indicat compartimentul, biroul, serviciul, din care face parte.</w:t>
      </w:r>
    </w:p>
    <w:p w:rsidR="001E59BA" w14:paraId="2A534D80" w14:textId="77777777">
      <w:pPr>
        <w:spacing w:after="200" w:line="276" w:lineRule="auto"/>
        <w:ind w:firstLine="720"/>
        <w:contextualSpacing/>
        <w:jc w:val="both"/>
      </w:pPr>
      <w:r>
        <w:t>Totodată, să indice persoanele care ocupă aceeaşi funcţie, grad, gradaţie, îşi desfăşoară activitatea în aceleaşi condiţii şi beneficiază de un alt nivel al salarizării, în comparaţie cu cel al recurentului.</w:t>
      </w:r>
    </w:p>
    <w:p w:rsidR="001E59BA" w14:paraId="58D0F3A0" w14:textId="77777777">
      <w:pPr>
        <w:spacing w:after="200" w:line="276" w:lineRule="auto"/>
        <w:ind w:firstLine="720"/>
        <w:contextualSpacing/>
        <w:jc w:val="both"/>
      </w:pPr>
      <w:r>
        <w:t>A solicitat recurenta-pârâtă să se observe că acţiunea nu cuprinde decât o înşiruire de acte normative, iară nicio dovadă potrivit căreia recurentul ar putea beneficia de cuprinsul textelor de lege inserate.</w:t>
      </w:r>
    </w:p>
    <w:p w:rsidR="001E59BA" w14:paraId="631F2FF1" w14:textId="77777777">
      <w:pPr>
        <w:spacing w:after="200" w:line="276" w:lineRule="auto"/>
        <w:ind w:firstLine="720"/>
        <w:contextualSpacing/>
        <w:jc w:val="both"/>
      </w:pPr>
    </w:p>
    <w:p w:rsidR="001E59BA" w14:paraId="3E7F2331" w14:textId="2F425941">
      <w:pPr>
        <w:spacing w:after="200" w:line="276" w:lineRule="auto"/>
        <w:ind w:firstLine="720"/>
        <w:contextualSpacing/>
        <w:jc w:val="both"/>
      </w:pPr>
      <w:r>
        <w:t xml:space="preserve">In aceste condiţii a solicitat recurenta-pârâtă să se observe că astfel cum şi Curtea de Apel </w:t>
      </w:r>
      <w:r w:rsidR="00AE4494">
        <w:t xml:space="preserve">                 </w:t>
      </w:r>
      <w:r>
        <w:t xml:space="preserve"> - Secţia </w:t>
      </w:r>
      <w:r w:rsidR="008E42F8">
        <w:t xml:space="preserve"> </w:t>
      </w:r>
      <w:r>
        <w:t xml:space="preserve"> a apreciat prin Decizia nr. </w:t>
      </w:r>
      <w:r w:rsidR="008E42F8">
        <w:t xml:space="preserve"> </w:t>
      </w:r>
      <w:r>
        <w:t>/</w:t>
      </w:r>
      <w:r w:rsidR="008E42F8">
        <w:t xml:space="preserve"> </w:t>
      </w:r>
      <w:r>
        <w:t xml:space="preserve">.12.2017 (dosar nr. </w:t>
      </w:r>
      <w:r w:rsidR="008E42F8">
        <w:t xml:space="preserve"> </w:t>
      </w:r>
      <w:r>
        <w:t>/2017) de asemenea, prima instanţă a realizat o corectă interpretare şi aplicare a prevederilor art. 1 alin. 51 care stabilesc: astfel cum a reţinut judecătorul fondului aceste dispoziţii legale privesc egalizarea nivelului salarial între persoanele care ocupă aceeaşi funcţie/grad/treaptă şi gradaţie şi nu pot constitui un temei pentru obligarea instituţiei în care este încadrat de a realiza numirea sa la nivelul maxim al funcţiei stabilite pentru postul ocupat. Reclamantul nu a invocat că pentru funcţia pe care o ocupă există un alt nivel al salarizării pentru alte persoane care ocupă aceeaşi funcţie</w:t>
      </w:r>
      <w:r>
        <w:tab/>
        <w:t>".</w:t>
      </w:r>
    </w:p>
    <w:p w:rsidR="001E59BA" w14:paraId="2E75E532" w14:textId="1D284121">
      <w:pPr>
        <w:spacing w:after="200" w:line="276" w:lineRule="auto"/>
        <w:ind w:firstLine="720"/>
        <w:contextualSpacing/>
        <w:jc w:val="both"/>
      </w:pPr>
      <w:r>
        <w:t xml:space="preserve">De asemenea, Curtea de Apel </w:t>
      </w:r>
      <w:r w:rsidR="00AE4494">
        <w:t xml:space="preserve">                 </w:t>
      </w:r>
      <w:r>
        <w:t xml:space="preserve"> - Secţia </w:t>
      </w:r>
      <w:r w:rsidR="008E42F8">
        <w:t xml:space="preserve">   </w:t>
      </w:r>
      <w:r>
        <w:t xml:space="preserve">, a stabilit prin Decizia nr.  </w:t>
      </w:r>
      <w:r w:rsidR="008E42F8">
        <w:t xml:space="preserve"> </w:t>
      </w:r>
      <w:r>
        <w:t>/</w:t>
      </w:r>
      <w:r w:rsidR="008E42F8">
        <w:t xml:space="preserve"> </w:t>
      </w:r>
      <w:r>
        <w:t xml:space="preserve">.02.2018 (dosar </w:t>
      </w:r>
      <w:r w:rsidR="008E42F8">
        <w:t xml:space="preserve"> </w:t>
      </w:r>
      <w:r>
        <w:t xml:space="preserve">/2016) aceea ca „Referitor la drepturile salariale, a reţinut tribunalul că reclamanta este salarizată corespunzător funcţiei, gradului şi gradaţiei deţinută (agent IV, </w:t>
      </w:r>
      <w:r>
        <w:t>gradaţia IV) ...... şi că nu a făcut dovada vreunui alt angajat aflat în aceleaşi condiţii de funcţie, grad şi gradaţie, care ar fi salarizat la nivel superior, pentru a fi incidente dispoziţiile Legii 71/2015 sau O.U.G. 20/2016. De altfel, nici în recurs nu a făcut această dovadă".</w:t>
      </w:r>
    </w:p>
    <w:p w:rsidR="001E59BA" w14:paraId="7BE67332" w14:textId="77777777">
      <w:pPr>
        <w:spacing w:after="200" w:line="276" w:lineRule="auto"/>
        <w:ind w:firstLine="720"/>
        <w:contextualSpacing/>
        <w:jc w:val="both"/>
      </w:pPr>
      <w:r>
        <w:t>In acest context, consideră recurenta-pârâtă că este necesar ca reclamantul să indice compartimentul din care a făcut parte, precum şi persoana care are în raport cu reclamantul, din cadrul aceluiaşi compartiment (birou serviciu, etc.) un alt nivel de salarizare, deşi:</w:t>
      </w:r>
    </w:p>
    <w:p w:rsidR="001E59BA" w14:paraId="52DE42AB" w14:textId="77777777">
      <w:pPr>
        <w:spacing w:after="200" w:line="276" w:lineRule="auto"/>
        <w:ind w:firstLine="720"/>
        <w:contextualSpacing/>
        <w:jc w:val="both"/>
      </w:pPr>
      <w:r>
        <w:t>-</w:t>
      </w:r>
      <w:r>
        <w:tab/>
        <w:t>îşi desfăşoară activitatea în aceeaşi instituţie:</w:t>
      </w:r>
    </w:p>
    <w:p w:rsidR="001E59BA" w14:paraId="33B07D8D" w14:textId="77777777">
      <w:pPr>
        <w:spacing w:after="200" w:line="276" w:lineRule="auto"/>
        <w:ind w:firstLine="720"/>
        <w:contextualSpacing/>
        <w:jc w:val="both"/>
      </w:pPr>
      <w:r>
        <w:t>-</w:t>
      </w:r>
      <w:r>
        <w:tab/>
        <w:t>ocupă o funcţie identică cu cea a membrului de sindicat cu care se face comparaţia (ex. agent I, agent II, agent principal, ofiţer principal III, ofiţer principal specialist I, etc.)</w:t>
      </w:r>
    </w:p>
    <w:p w:rsidR="001E59BA" w14:paraId="14CD657D" w14:textId="77777777">
      <w:pPr>
        <w:spacing w:after="200" w:line="276" w:lineRule="auto"/>
        <w:ind w:firstLine="720"/>
        <w:contextualSpacing/>
        <w:jc w:val="both"/>
      </w:pPr>
      <w:r>
        <w:t>-</w:t>
      </w:r>
      <w:r>
        <w:tab/>
        <w:t>are acelaşi grad (subinspector, inspector, comisar şef etc.);</w:t>
      </w:r>
    </w:p>
    <w:p w:rsidR="001E59BA" w14:paraId="26BB2907" w14:textId="77777777">
      <w:pPr>
        <w:spacing w:after="200" w:line="276" w:lineRule="auto"/>
        <w:ind w:firstLine="720"/>
        <w:contextualSpacing/>
        <w:jc w:val="both"/>
      </w:pPr>
      <w:r>
        <w:t>-</w:t>
      </w:r>
      <w:r>
        <w:tab/>
        <w:t>are aceeaşi gradaţie;</w:t>
      </w:r>
    </w:p>
    <w:p w:rsidR="001E59BA" w14:paraId="7521C95B" w14:textId="77777777">
      <w:pPr>
        <w:spacing w:after="200" w:line="276" w:lineRule="auto"/>
        <w:ind w:firstLine="720"/>
        <w:contextualSpacing/>
        <w:jc w:val="both"/>
      </w:pPr>
      <w:r>
        <w:t>- îşi desfăşoară activitatea în aceleaşi condiţii.</w:t>
      </w:r>
    </w:p>
    <w:p w:rsidR="001E59BA" w14:paraId="2C36A3C4" w14:textId="77777777">
      <w:pPr>
        <w:spacing w:after="200" w:line="276" w:lineRule="auto"/>
        <w:ind w:firstLine="720"/>
        <w:contextualSpacing/>
        <w:jc w:val="both"/>
      </w:pPr>
      <w:r>
        <w:t>Foarte important este să se aibă în vedere art. 1 alin. (1) din Anexa 1 la O.M.A.I. nr. 140/2016 privind activitatea de management resurse umane în unităţile de poliţie ale Ministerului Afacerilor Interne, care detaliază cu privire la sintagma „aceleaşi condiţii" faptul că „Fiecare post are asociată o fişă a postului. Aceasta cuprinde elementele de identificare a postului, cerinţele de ocupare, descrierea condiţiilor specifice de muncă, a sarcinilor, îndatoririlor şi responsabilităţilor postului, precum şi a standardelor de performanţă asociate".</w:t>
      </w:r>
    </w:p>
    <w:p w:rsidR="001E59BA" w14:paraId="47356BD9" w14:textId="77777777">
      <w:pPr>
        <w:spacing w:after="200" w:line="276" w:lineRule="auto"/>
        <w:ind w:firstLine="720"/>
        <w:contextualSpacing/>
        <w:jc w:val="both"/>
      </w:pPr>
      <w:r>
        <w:t>Cele de mai sus sunt necesar a fi dovedite de reclamant, raportat la faptul că invocă Legea nr. 71 din 3 aprilie 2015 pentru aprobarea Ordonanţei de urgenţă a Guvernului nr. 83/2014 privind salarizarea personalului plătit din fonduri publice în anul 2015, precum şi alte măsuri în domeniul cheltuielilor publice, astfel: „(5A1) Prin excepţie de la prevederile alin. (1) şi (2), personalul din aparatul de lucru al Parlamentului şi din celelalte instituţii şi autorităţi publice, salarizat la acelaşi nivel, precum şi personalul din cadrul Consiliului Concurenţei şi al Curţii de Conturi, inclusiv personalul prevăzut la art. 5 din aceste instituţii, care beneficiază de un cuantum al salariilor de bază şi al sporurilor mai mici decât cele stabilite la nivel maxim în cadrul aceleiaşi instituţii sau autorităţi publice pentru fiecare funcţie/grad/treaptă şi gradaţie, va fi salarizat la nivelul maxim dacă îşi desfăşoară activitatea în aceleaşi condiţii."</w:t>
      </w:r>
    </w:p>
    <w:p w:rsidR="001E59BA" w14:paraId="67772EE8" w14:textId="0D370DE1">
      <w:pPr>
        <w:spacing w:after="200" w:line="276" w:lineRule="auto"/>
        <w:ind w:firstLine="720"/>
        <w:contextualSpacing/>
        <w:jc w:val="both"/>
      </w:pPr>
      <w:r>
        <w:t xml:space="preserve">Este de avut în vedere că acesta nu este un litigiu pe rolul Secţiei </w:t>
      </w:r>
      <w:r w:rsidR="008E42F8">
        <w:t xml:space="preserve">        </w:t>
      </w:r>
      <w:r>
        <w:t xml:space="preserve"> pentru a reveni angajatorului sarcina probei (art. 272 Codul muncii: „Sarcina probei în conflictele de muncă revine angajatorului, acesta fiind obligat să depună dovezile în apărarea sa până la prima zi de înfăţişare"), reclamanţii fiind numiţi în funcţie şi nu angajaţi cu contract individual de muncă, pentru a i se aplica Codul muncii.</w:t>
      </w:r>
    </w:p>
    <w:p w:rsidR="001E59BA" w14:paraId="624F7AA2" w14:textId="77777777">
      <w:pPr>
        <w:spacing w:after="200" w:line="276" w:lineRule="auto"/>
        <w:ind w:firstLine="720"/>
        <w:contextualSpacing/>
        <w:jc w:val="both"/>
      </w:pPr>
    </w:p>
    <w:p w:rsidR="001E59BA" w14:paraId="1E207876" w14:textId="77777777">
      <w:pPr>
        <w:spacing w:after="200" w:line="276" w:lineRule="auto"/>
        <w:ind w:firstLine="720"/>
        <w:contextualSpacing/>
        <w:jc w:val="both"/>
      </w:pPr>
      <w:r>
        <w:t>Prin urmare, sunt incidente prevederile art. 249 C.proc. civ. „Cel care face o susţinere în cursul procesului trebuie să o dovedească, în afară de cazurile anume prevăzute de lege", însă reclamantul - sindicat nu face decât să enumere anumite texte de lege, şi să susţină că ar fi aplicabile.</w:t>
      </w:r>
    </w:p>
    <w:p w:rsidR="001E59BA" w14:paraId="5EBA1803" w14:textId="77777777">
      <w:pPr>
        <w:spacing w:after="200" w:line="276" w:lineRule="auto"/>
        <w:ind w:firstLine="720"/>
        <w:contextualSpacing/>
        <w:jc w:val="both"/>
      </w:pPr>
      <w:r>
        <w:t xml:space="preserve">Prin dispoziţiile din Legea nr. 71/2015, pentru aprobarea Ordonanţei de urgenţă a Guvernului nr. 83/2014 privind salarizarea personalului plătit din fonduri publice în anul 2015, precum şi alte măsuri în domeniul cheltuielilor publice, respectiv art. I („1. La articolul 1, după alineatul (5) se introduce un nou alineat, alineatul (5^1), cu următorul cuprins: (5A1) Prin excepţie de la prevederile alin. (1) şi (2), personalul din aparatul de lucru al Parlamentului şi din celelalte instituţii şi autorităţi publice, salarizat la acelaşi nivel, precum şi personalul din cadrul Consiliului Concurenţei şi al Curţii de Conturi, inclusiv personalul </w:t>
      </w:r>
      <w:r>
        <w:t>prevăzut la art. 5 din aceste instituţii, care beneficiază de un cuantum al salariilor de bază şi al sporurilor mai mici decât cele stabilite la nivel maxim în cadrul aceleiaşi instituţii sau autorităţi publice pentru fiecare funcţie/grad/treaptă şi gradaţie, va fi salarizat la nivelul maxim dacă îşi desfăşoară activitatea în aceleaşi condiţii") nu au aplicabilitate în cauza de faţă.</w:t>
      </w:r>
    </w:p>
    <w:p w:rsidR="001E59BA" w14:paraId="2438206E" w14:textId="77777777">
      <w:pPr>
        <w:spacing w:after="200" w:line="276" w:lineRule="auto"/>
        <w:ind w:firstLine="720"/>
        <w:contextualSpacing/>
        <w:jc w:val="both"/>
      </w:pPr>
      <w:r>
        <w:t>A solicitat recurenta-pârâtă instanţei să se observe, că aceste diminuări salariale, au fost aplicate în ceea ce priveşte situaţia tuturor poliţiştilor, art. 1 alin. 1 şi art. 2 alin. 1 lit. c) din Legea nr.118/2010 privind unele măsuri necesare în vederea restabilirii echilibrului bugetar, făcând vorbire de cuantumul drepturilor specifice pentru activităţile desfăşurate în instituţiile de apărare, ordine publică şi siguranţă naţională, prevăzute la pct. 3 alin. (1) şi (2), pct. 4 alin. (1), pct. 6, 8, 10, 11 şi 12 din anexa nr. IV/2 la Legea-cadru nr. 330/2009.</w:t>
      </w:r>
    </w:p>
    <w:p w:rsidR="001E59BA" w14:paraId="1840E0AC" w14:textId="77777777">
      <w:pPr>
        <w:spacing w:after="200" w:line="276" w:lineRule="auto"/>
        <w:ind w:firstLine="720"/>
        <w:contextualSpacing/>
        <w:jc w:val="both"/>
      </w:pPr>
      <w:r>
        <w:t>De asemenea, nu există situaţii în care unii poliţişti să fi beneficiat de pretinsele drepturile deduse judecăţii, (în raport cu reclamantul) iar ceilalţi poliţişti să nu fi beneficiat de diferenţa reprezentând obiectul prezentei cauze.</w:t>
      </w:r>
    </w:p>
    <w:p w:rsidR="001E59BA" w14:paraId="0BF7EF9E" w14:textId="77777777">
      <w:pPr>
        <w:spacing w:after="200" w:line="276" w:lineRule="auto"/>
        <w:ind w:firstLine="720"/>
        <w:contextualSpacing/>
        <w:jc w:val="both"/>
      </w:pPr>
      <w:r>
        <w:t>De altfel, din modul în care a fost formulată acţiunea, rezultă că reclamantul aduce de fapt critici, Parlamentului României, autorităţii legiuitoare a ţării.</w:t>
      </w:r>
    </w:p>
    <w:p w:rsidR="001E59BA" w14:paraId="41B03EAA" w14:textId="77777777">
      <w:pPr>
        <w:spacing w:after="200" w:line="276" w:lineRule="auto"/>
        <w:ind w:firstLine="720"/>
        <w:contextualSpacing/>
        <w:jc w:val="both"/>
      </w:pPr>
      <w:r>
        <w:t>Atât instituţia recurentă-pârâtă, cât şi instanţele de judecată, nu pot face decât să se supună legislaţiei în vigoare, atât timp cât textele de lege aplicabile în cauză nu au fost abrogate şi nici declarate ca fiind neconstituţionale.</w:t>
      </w:r>
    </w:p>
    <w:p w:rsidR="001E59BA" w14:paraId="2160D76D" w14:textId="77777777">
      <w:pPr>
        <w:spacing w:after="200" w:line="276" w:lineRule="auto"/>
        <w:ind w:firstLine="720"/>
        <w:contextualSpacing/>
        <w:jc w:val="both"/>
      </w:pPr>
      <w:r>
        <w:t>Menţionează recurenta-pârâtă, referitor la punctul 1 al acţiunii, că această diminuare a drepturilor salariale, care a intervenit în anul 2010 şi criticată acum de reclamant, nu a fost dispusă de instituţia recurentă-pârâtă ci, diminuarea drepturilor salariale cu 25% a fost efectuată în conformitate cu dispoziţiile Legii nr.118/2010 privind unele măsuri necesare în vederea restabilirii echilibrului bugetar.</w:t>
      </w:r>
    </w:p>
    <w:p w:rsidR="001E59BA" w14:paraId="1B353802" w14:textId="77777777">
      <w:pPr>
        <w:spacing w:after="200" w:line="276" w:lineRule="auto"/>
        <w:ind w:firstLine="720"/>
        <w:contextualSpacing/>
        <w:jc w:val="both"/>
      </w:pPr>
      <w:r>
        <w:t>Astfel, art.l alin.l din acest act normativ prevedea următoarele:</w:t>
      </w:r>
    </w:p>
    <w:p w:rsidR="001E59BA" w14:paraId="63B25C2C" w14:textId="77777777">
      <w:pPr>
        <w:spacing w:after="200" w:line="276" w:lineRule="auto"/>
        <w:ind w:firstLine="720"/>
        <w:contextualSpacing/>
        <w:jc w:val="both"/>
      </w:pPr>
      <w:r>
        <w:t>„Cuantumul brut al salariilor/soldelor/indemnizaţiilor lunare de încadrare, inclusiv sporuri, indemnizaţii şi alte drepturi salariale, precum şi alte drepturi în lei sau în valută, stabilite în conformitate cu prevederile Legii-cadru nr. 330/2009 privind salarizarea unitară a personalului plătit din fonduri publice şi ale Ordonanţei de urgenţă a Guvernului nr. 1/2010 privind unele măsuri de reîncadrare în funcţii a unor categorii de personal din sectorul bugetar şi stabilirea salariilor acestora, precum şi alte măsuri în domeniul bugetar, se diminuează cu 25%".</w:t>
      </w:r>
    </w:p>
    <w:p w:rsidR="001E59BA" w14:paraId="4C86EDB5" w14:textId="77777777">
      <w:pPr>
        <w:spacing w:after="200" w:line="276" w:lineRule="auto"/>
        <w:ind w:firstLine="720"/>
        <w:contextualSpacing/>
        <w:jc w:val="both"/>
      </w:pPr>
      <w:r>
        <w:t>Art.2 alin.(l) din legea nr.118/2010 prevede următoarele: „Se reduc cu 25% următoarele drepturi de natură salarială de care beneficiază personalul din cadrul autorităţilor şi instituţiilor publice, indiferent de modul de finanţare al a c)</w:t>
      </w:r>
      <w:r>
        <w:tab/>
        <w:t>cuantumul drepturilor specifice pentru activităţile desfăşurate în instituţiile de apărare, ordine publică şi siguranţă naţională, prevăzute la pct. 3 alin. (1) şi (2), pct. 4 alin. (1), pct. 6, 8, 10, 11 şi 12 din anexa nr. IV/2 la Legea-cadru nr. 330/2009.</w:t>
      </w:r>
    </w:p>
    <w:p w:rsidR="001E59BA" w14:paraId="6F5A1DE8" w14:textId="77777777">
      <w:pPr>
        <w:spacing w:after="200" w:line="276" w:lineRule="auto"/>
        <w:ind w:firstLine="720"/>
        <w:contextualSpacing/>
        <w:jc w:val="both"/>
      </w:pPr>
      <w:r>
        <w:t>d)</w:t>
      </w:r>
      <w:r>
        <w:tab/>
        <w:t>cuantumul compensaţiei băneşti, respectiv al alocaţiei valorice pentru drepturile de hrană şi, respectiv, valoarea financiară anuală a normelor de echipare, precum şi valoarea financiară a drepturilor de echipament;</w:t>
      </w:r>
    </w:p>
    <w:p w:rsidR="001E59BA" w14:paraId="6F3A2F5C" w14:textId="77777777">
      <w:pPr>
        <w:spacing w:after="200" w:line="276" w:lineRule="auto"/>
        <w:ind w:firstLine="720"/>
        <w:contextualSpacing/>
        <w:jc w:val="both"/>
      </w:pPr>
      <w:r>
        <w:t>e)</w:t>
      </w:r>
      <w:r>
        <w:tab/>
        <w:t>compensaţia lunară pentru chirie."</w:t>
      </w:r>
    </w:p>
    <w:p w:rsidR="001E59BA" w14:paraId="2637D3C9" w14:textId="77777777">
      <w:pPr>
        <w:spacing w:after="200" w:line="276" w:lineRule="auto"/>
        <w:ind w:firstLine="720"/>
        <w:contextualSpacing/>
        <w:jc w:val="both"/>
      </w:pPr>
      <w:r>
        <w:t>Prin Decizia nr. 874 din 25.06.2010 referitoare la obiecţia de neconstituţionalitate a dispoziţiilor Legii privind unele măsuri necesare în vederea restabilirii echilibrului bugetar, publicată în Monitorul Oficial al României nr.433 din 28.06.2010, Curtea Constituţională a constatat că dispoziţiile art. 1-8 şi cele ale art. 10-17 din Legea privind unele măsuri necesare în vederea restabilirii echilibrului bugetar sunt constituţionale.</w:t>
      </w:r>
    </w:p>
    <w:p w:rsidR="001E59BA" w14:paraId="46C48722" w14:textId="77777777">
      <w:pPr>
        <w:spacing w:after="200" w:line="276" w:lineRule="auto"/>
        <w:ind w:firstLine="720"/>
        <w:contextualSpacing/>
        <w:jc w:val="both"/>
      </w:pPr>
      <w:r>
        <w:t>Cu referire la critica de neconstituţionalitate care vizează pretinsa încălcare a art. 41 din. Constituţie, instanţa de contencios constituţional reţine că „...salariul reprezintă o componentă a dreptului la muncă şi reprezintă contraprestaţia angajatorului în raport cu munca prestată de către angajat în baza unor raporturi de muncă. Efectele raporturilor de muncă stabilite între angajat şi angajator se concretizează în obligaţii de ambele părţi, iar una dintre obligaţiile esenţiale ale angajatorului este plata salariului angajatului pentru munca prestată. întrucât dreptul la salariu este corolarul unui drept constituţional, şi anume dreptul la muncă, se constată că diminuarea să se constituie într-o veritabilă restrângere a exerciţiului dreptului la muncă. O atare măsură se poate realiza numai în condiţiile strict şi limitativ prevăzute de art. 53 din Constituţie. Astfel, Curtea reţine că diminuarea cuantumului salariului/indemnizaţiei/soldei, ca un corolar al dreptului la muncă, cu 25% este prevăzută prin legea criticată şi se impune pentru reducerea cheltuielilor bugetare. Având în vedere cele expuse mai sus. Curtea constată că măsura de diminuare a cuantumului salariului/indemnizaţiei/ soldei cu 25% constituie o restrângere a exerciţiului dreptului constituţional la muncă ce afectează dreptul la salariu, cu respectarea însă a prevederilor art. 53 din Constituţie".</w:t>
      </w:r>
    </w:p>
    <w:p w:rsidR="001E59BA" w14:paraId="7C80F745" w14:textId="77777777">
      <w:pPr>
        <w:spacing w:after="200" w:line="276" w:lineRule="auto"/>
        <w:ind w:firstLine="720"/>
        <w:contextualSpacing/>
        <w:jc w:val="both"/>
      </w:pPr>
      <w:r>
        <w:t>In conformitate cu prevederile art.l alin.l din Legea nr.285/2010 privind salarizarea în anul 2011 a personalului plătit din fonduri publice „începând cu 1 ianuarie 2011, cuantumul brut al salariilor de baza/soldelor funcţiei de bază/salariilor funcţiei de bază/indemnizaţiilor de încadrare, astfel cum au fost acordate personalului plătit din fonduri publice pentru luna octombrie 2010, se majorează cu 15%" iar potrivit dispoziţiilor art.l alin.2 din acelaşi act normativ „începând cu 1 ianuarie 2011, cuantumul sporurilor, indemnizaţiilor, compensaţiilor şi al celorlalte elemente ale sistemului de salarizare care fac parte, potrivit legii, din salariul brut, solda lunară brută/salariul lunar brut, indemnizaţia brută de încadrare, astfel cum au fost acordate personalului plătit din fonduri publice pentru luna octombrie 2010, se majorează cu 15%, în măsura în care personalul îşi desfăşoară activitatea în aceleaşi condiţii".</w:t>
      </w:r>
    </w:p>
    <w:p w:rsidR="001E59BA" w14:paraId="7A9AFCB0" w14:textId="77777777">
      <w:pPr>
        <w:spacing w:after="200" w:line="276" w:lineRule="auto"/>
        <w:ind w:firstLine="720"/>
        <w:contextualSpacing/>
        <w:jc w:val="both"/>
      </w:pPr>
      <w:r>
        <w:t>Prin Decizia nr. 1655 din 28 decembrie 2010 referitoare la obiecţia de neconstituţionalitate a dispoziţiilor Legii privind salarizarea în anul 2011 a personalului plătit din fonduri publice, în ansamblul său, precum şi, în special, ale art. 1 din lege, publicată în Monitorul Oficial nr. 51 din 20 ianuarie 2011, Curtea Constituţională a constatat că „dispoziţiile Legii privind salarizarea în anul 2011 a personalului plătit din fonduri publice, în ansamblul său, precum şi, în special, ale art. 1 din lege sunt constituţionale".</w:t>
      </w:r>
    </w:p>
    <w:p w:rsidR="001E59BA" w14:paraId="26DCD810" w14:textId="77777777">
      <w:pPr>
        <w:spacing w:after="200" w:line="276" w:lineRule="auto"/>
        <w:ind w:firstLine="720"/>
        <w:contextualSpacing/>
        <w:jc w:val="both"/>
      </w:pPr>
      <w:r>
        <w:t>Prin Decizia Curţii Constituţionale a României, cu numărul indicat mai sus, (1.655 din 28 decembrie 2010), Curtea aduce în discuţie Opinia nr. 598 din 20 decembrie 2010 a Comisiei de la Veneţia, dată la cererea preşedintelui Curţii Constituţionale a Macedoniei, opinie care a fost adoptată la cea de-a 85-a sesiune plenară a Comisiei de la Veneţia din 17-18 decembrie 2010, prin care s-a arătat în mod expres, că, "în lipsa unei interdicţii constituţionale exprese, o reducere a salariilor judecătorilor poate fi justificată în situaţii excepţionale şi în anumite condiţii stricte, fără a fi privită ca o încălcare a independenţei autorităţii judecătoreşti". In continuare, în opinia invocată se arată că o asemenea situaţie excepţională există atunci când statul suferă în mod considerabil de pe urma unei crize economice şi pentru motive întemeiate legiuitorul găseşte necesar să reducă salariile tuturor oficialilor statului.</w:t>
      </w:r>
    </w:p>
    <w:p w:rsidR="001E59BA" w14:paraId="0159957D" w14:textId="77777777">
      <w:pPr>
        <w:spacing w:after="200" w:line="276" w:lineRule="auto"/>
        <w:ind w:firstLine="720"/>
        <w:contextualSpacing/>
        <w:jc w:val="both"/>
      </w:pPr>
      <w:r>
        <w:t>În continuare, instituţia recurentă-pârâtă nu a făcut decât să respecte legislaţia în vigoare privind salarizarea, neexistând temei legal pentru stabilirea salariilor în cuantumul dorit de reclamant.</w:t>
      </w:r>
    </w:p>
    <w:p w:rsidR="001E59BA" w14:paraId="64C88E4F" w14:textId="77777777">
      <w:pPr>
        <w:spacing w:after="200" w:line="276" w:lineRule="auto"/>
        <w:ind w:firstLine="720"/>
        <w:contextualSpacing/>
        <w:jc w:val="both"/>
      </w:pPr>
      <w:r>
        <w:t xml:space="preserve">Astfel, prin Legea nr. 283/2011 privind aprobarea Ordonanţei de urgenţă a Guvernului nr. 80/2010 pentru completarea art. 11 din Ordonanţa de urgenţă a Guvernului nr. 37/2008 </w:t>
      </w:r>
      <w:r>
        <w:t>privind reglementarea unor măsuri financiare în domeniul bugetar, publicată în Monitorul Oficial al României, Partea I, nr. 887 din 14 decembrie 2011, s-a prevăzut introducerea în Ordonanţa de urgenţă a Guvernului nr. 80/2010 a art. II art. 1, care a prevăzut că, în anul 2012, cuantumul brut al drepturilor salariale se menţine la acelaşi nivel cu cel ce se acordă personalului plătit din fondurile publice pentru luna decembrie 2011.</w:t>
      </w:r>
    </w:p>
    <w:p w:rsidR="001E59BA" w14:paraId="7D086BDA" w14:textId="77777777">
      <w:pPr>
        <w:spacing w:after="200" w:line="276" w:lineRule="auto"/>
        <w:ind w:firstLine="720"/>
        <w:contextualSpacing/>
        <w:jc w:val="both"/>
      </w:pPr>
      <w:r>
        <w:t>Ulterior, pentru a se reveni la cuantumul drepturilor salariale avute înainte de diminuarea acestora ca urmare a aplicării prevederilor Legii nr. 118/2010, prin Ordonanţa de urgenţă a Guvernului nr. 19/2012, publicată în Monitorul Oficial al României, Partea I, nr. 340 din 18 mai 2012, s-a dispus majorarea drepturilor salariale în două etape, începând cu 1 iunie 2012, respectiv cu 1 decembrie 2012.</w:t>
      </w:r>
    </w:p>
    <w:p w:rsidR="001E59BA" w14:paraId="471E78DD" w14:textId="77777777">
      <w:pPr>
        <w:spacing w:after="200" w:line="276" w:lineRule="auto"/>
        <w:ind w:firstLine="720"/>
        <w:contextualSpacing/>
        <w:jc w:val="both"/>
      </w:pPr>
      <w:r>
        <w:t>Dispoziţiile Ordonanţei de urgenţă a Guvernului nr. 84/2012 prevăd în art. 1 menţinerea, în anul 2013, a drepturilor salariale la nivelul acordat pentru luna decembrie 2012. Şi această reglementare, ca şi cele menţionate mai sus, urmăreşte acelaşi obiectiv de a evita scăderea drepturilor salariale ale unor categorii de personal bugetar, scădere ce ar rezulta ca urmare a aplicării valorii de referinţă şi coeficienţilor de ierarhizare corespunzători claselor de salarizare prevăzuţi în anexele la Legea-cadru nr. 284/2010.</w:t>
      </w:r>
    </w:p>
    <w:p w:rsidR="001E59BA" w14:paraId="770F9B10" w14:textId="77777777">
      <w:pPr>
        <w:spacing w:after="200" w:line="276" w:lineRule="auto"/>
        <w:ind w:firstLine="720"/>
        <w:contextualSpacing/>
        <w:jc w:val="both"/>
      </w:pPr>
      <w:r>
        <w:t>De asemenea, pentru anul 2014, dispoziţiile art. 1 alin. (1) din Ordonanţa de urgenţă a Guvernului nr. 103/2013 prevăd menţinerea drepturilor salariale la nivelul acordat pentru luna decembrie 2013, iar pentru anul 2015, art. 1 alin. (1) din Ordonanţa de urgenţă a Guvernului nr. 83/2014 dispun menţinerea aceloraşi drepturi la nivelul acordat în luna decembrie 2014.</w:t>
      </w:r>
    </w:p>
    <w:p w:rsidR="001E59BA" w14:paraId="2CBC9A6B" w14:textId="77777777">
      <w:pPr>
        <w:spacing w:after="200" w:line="276" w:lineRule="auto"/>
        <w:ind w:firstLine="720"/>
        <w:contextualSpacing/>
        <w:jc w:val="both"/>
      </w:pPr>
      <w:r>
        <w:t>În anul 2016, a operat O.U.G. nr. 57/2015 privind salarizarea personalului plătit din fonduri publice în anul 2016, prorogarea unor termene, precum şi unele măsuri fiscal-bugetare, care dispunea la art. 1 alin. 1, în sensul că „In anul 2016, cuantumul brut al salariilor de bază/soldelor funcţiei de bază/salariilor funcţiei de bază/indemnizaţiilor de încadrare de care beneficiază personalul plătit din fonduri publice se menţine la acelaşi nivel cu cel ce se acordă pentru luna decembrie 2015, în măsura în care personalul îşi desfăşoară activitatea în aceleaşi condiţii şi nu se aplică valoarea de referinţă şi coeficienţii de ierarhizare corespunzători claselor de salarizare prevăzuţi în anexele la Legea-cadru nr. 284/2010 privind salarizarea unitară a personalului plătit din fonduri publice, cu modificările şi completările ulterioare".</w:t>
      </w:r>
    </w:p>
    <w:p w:rsidR="001E59BA" w14:paraId="5A7CBA09" w14:textId="77777777">
      <w:pPr>
        <w:spacing w:after="200" w:line="276" w:lineRule="auto"/>
        <w:ind w:firstLine="720"/>
        <w:contextualSpacing/>
        <w:jc w:val="both"/>
      </w:pPr>
      <w:r>
        <w:t>O.U.G. nr. 99/2016 privind unele măsuri pentru salarizarea personalului din fonduri publice, prorogarea unor termene, precum şi unele măsuri fiscal-bugetare, a stabilit la art. 1 alin. 1, că „In perioada 1 ianuarie - 28 februarie 2017, cuantumul brut al salariilor de bază/soldelor funcţiei de bază/salariilor funcţiei de bază/indemnizaţiilor de încadrare lunară de care beneficiază personalul plătit din fonduri publice se menţine la acelaşi nivel cu cel ce se acordă pentru luna decembrie 2016 în măsura în care personalul îşi desfăşoară activitatea în aceleaşi condiţii şi nu se aplică valoarea de referinţă şi coeficienţii de ierarhizare corespunzători claselor de salarizare prevăzuţi în anexele la Legea-cadru nr. 284/2010 privind salarizarea unitară a personalului plătit din fonduri publice, cu modificările şi completările ulterioare".</w:t>
      </w:r>
    </w:p>
    <w:p w:rsidR="001E59BA" w14:paraId="7DF9C9D3" w14:textId="77777777">
      <w:pPr>
        <w:spacing w:after="200" w:line="276" w:lineRule="auto"/>
        <w:ind w:firstLine="720"/>
        <w:contextualSpacing/>
        <w:jc w:val="both"/>
      </w:pPr>
      <w:r>
        <w:t xml:space="preserve">Totodată, în O.U.G. nr. 9/2017 privind unele măsuri bugetare în anul 2017, prorogarea unor termene precum şi modificarea şi completarea unor acte normative, se prevede la art. 1 alin.l, aceea că „în perioada 1 martie-31 decembrie 2017, se menţin în plată la nivelul acordat pentru luna februarie 2017 cuantumul brut al salariilor de bază/soldelor funcţiei de bază/salariilor funcţiei de bază/indemnizaţiilor de încadrare lunară, precum şi cuantumul sporurilor, indemnizaţiilor, compensaţiilor şi al celorlalte elemente ale sistemului de salarizare care fac parte, potrivit legii, din salariul brut, solda lunară brută/salariul lunar brut, </w:t>
      </w:r>
      <w:r>
        <w:t>indemnizaţia brută de încadrare de care beneficiază personalul plătit din fonduri publice, în măsura în care îşi desfăşoară activitatea în aceleaşi condiţii şi nu se aplică valoarea de referinţă şi coeficienţii de ierarhizare corespunzători claselor de salarizare prevăzuţi în anexele la Legea-cadru nr. 284/2010 privind salarizarea unitară a personalului plătit din fonduri publice, cu modificările şi completările ulterioare".</w:t>
      </w:r>
    </w:p>
    <w:p w:rsidR="001E59BA" w14:paraId="72C0ACB2" w14:textId="77777777">
      <w:pPr>
        <w:spacing w:after="200" w:line="276" w:lineRule="auto"/>
        <w:ind w:firstLine="720"/>
        <w:contextualSpacing/>
        <w:jc w:val="both"/>
      </w:pPr>
      <w:r>
        <w:t>Tot referitor la anul 2017, legiuitorul a stipulat aceea că (art. 38 alin. 2 lit. a) „se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în măsura în care personalul ocupă aceeaşi funcţie şi îşi desfăşoară activitatea în aceleaşi condiţii".</w:t>
      </w:r>
    </w:p>
    <w:p w:rsidR="001E59BA" w14:paraId="64AE0B0B" w14:textId="77777777">
      <w:pPr>
        <w:spacing w:after="200" w:line="276" w:lineRule="auto"/>
        <w:ind w:firstLine="720"/>
        <w:contextualSpacing/>
        <w:jc w:val="both"/>
      </w:pPr>
      <w:r>
        <w:t>În Legea nr. 153/2017, privind salarizarea personalului plătit din fonduri publice, se stipulează aceea că, (la art. 44 alin. 1 pct. 36), se abrogă „orice alte dispoziţii contrare prezentei legi". Aceleaşi dispoziţii au fost menţinute de legiuitor şi cu privire la anul 2018.</w:t>
      </w:r>
    </w:p>
    <w:p w:rsidR="001E59BA" w14:paraId="03EA91DF" w14:textId="77777777">
      <w:pPr>
        <w:spacing w:after="200" w:line="276" w:lineRule="auto"/>
        <w:ind w:firstLine="720"/>
        <w:contextualSpacing/>
        <w:jc w:val="both"/>
      </w:pPr>
      <w:r>
        <w:t>A subliniat recurenta-pârâtă faptul că o eventuală acordare a unor pretinse drepturi de către instanţa de judecată, ar reprezenta o încălcare a Deciziilor Curţii Constituţionale a României, cu numerele 818/2008, 819/819, 820/2008, 821/2008, publicate în Monitorul Oficial nr. 537/2008, prin care se stabileşte că: „Un asemenea înţeles al dispoziţiilor ordonanţei, prin care se conferă instanţelor judecătoreşti competenţa de a desfiinţa norme juridice instituite prin lege şi de a crea în locul acestora alte norme sau de a le substitui cu norme cuprinse în alte acte normative, este evident neconstituţional, întrucât încalcă principiul separaţiei puterilor, consacrat în art. 1 alin. (4) din Constituţie, ca şi prevederile art. 61 alin. (1), în conformitate cu care Parlamentul este unica autoritate legiuitoare a ţării. în virtutea textelor constituţionale menţionate, Parlamentul şi, prin delegare legislativă, în condiţiile art. 115 din Constituţie, Guvernul au competenţa de a institui, modifica şi abroga norme juridice de aplicare generală. Instanţele judecătoreşti nu au o asemenea competenţă, misiunea lor constituţională fiind aceea de a realiza justiţia -art. 126 alin. (1) din Legea fundamentală -, adică de a soluţiona, aplicând legea, litigiile dintre subiectele de drept cu privire la existenţa, întinderea şi exercitarea drepturilor lor subiective ".</w:t>
      </w:r>
    </w:p>
    <w:p w:rsidR="001E59BA" w14:paraId="58EAC890" w14:textId="77777777">
      <w:pPr>
        <w:spacing w:after="200" w:line="276" w:lineRule="auto"/>
        <w:ind w:firstLine="720"/>
        <w:contextualSpacing/>
        <w:jc w:val="both"/>
      </w:pPr>
      <w:r>
        <w:t>A solicitat recurenta-pârâtă să se mai aibă în vedere şi aceea că, astfel cum s-a apreciat în doctrină, exercitarea unor drepturi în justiţie se referă la modul de aplicare a dispoziţiilor legale ce instituie aceste drepturi, iar nu la examinarea soluţiilor legislative, art. 61 alin. 1 din legea fundamentală, reţinând că „Parlamentul este organul reprezentativ suprem al poporului român şi unica autoritate legiuitoare a ţării", iar art. 124 alin. 1 completează în sensul că „Justiţia se înfăptuieşte în numele legii".</w:t>
      </w:r>
    </w:p>
    <w:p w:rsidR="001E59BA" w14:paraId="421D3120" w14:textId="77777777">
      <w:pPr>
        <w:spacing w:after="200" w:line="276" w:lineRule="auto"/>
        <w:ind w:firstLine="720"/>
        <w:contextualSpacing/>
        <w:jc w:val="both"/>
      </w:pPr>
      <w:r>
        <w:t>Este de observat că prin mai multe decizii, Curtea Constituţională a României a apreciat că sunt constituţionale dispoziţiile Legii nr. 118/2010, în ansamblul său, precum şi în special, ale art. 1, astfel:</w:t>
      </w:r>
    </w:p>
    <w:p w:rsidR="001E59BA" w14:paraId="74F27948" w14:textId="77777777">
      <w:pPr>
        <w:spacing w:after="200" w:line="276" w:lineRule="auto"/>
        <w:ind w:firstLine="720"/>
        <w:contextualSpacing/>
        <w:jc w:val="both"/>
      </w:pPr>
      <w:r>
        <w:t>-</w:t>
      </w:r>
      <w:r>
        <w:tab/>
        <w:t>Decizia Curţii Constituţionale a României, nr. 773/25.09.2012;</w:t>
      </w:r>
    </w:p>
    <w:p w:rsidR="001E59BA" w14:paraId="1523A523" w14:textId="77777777">
      <w:pPr>
        <w:spacing w:after="200" w:line="276" w:lineRule="auto"/>
        <w:ind w:firstLine="720"/>
        <w:contextualSpacing/>
        <w:jc w:val="both"/>
      </w:pPr>
      <w:r>
        <w:t>-</w:t>
      </w:r>
      <w:r>
        <w:tab/>
        <w:t>Decizia Curţii Constituţionale a României, nr. 769/25.09.2012;</w:t>
      </w:r>
    </w:p>
    <w:p w:rsidR="001E59BA" w14:paraId="1382EB70" w14:textId="77777777">
      <w:pPr>
        <w:spacing w:after="200" w:line="276" w:lineRule="auto"/>
        <w:ind w:firstLine="720"/>
        <w:contextualSpacing/>
        <w:jc w:val="both"/>
      </w:pPr>
      <w:r>
        <w:t>-</w:t>
      </w:r>
      <w:r>
        <w:tab/>
        <w:t>Decizia Curţii Constituţionale a României, nr. 768/25.09.2012;</w:t>
      </w:r>
    </w:p>
    <w:p w:rsidR="001E59BA" w14:paraId="208ED240" w14:textId="77777777">
      <w:pPr>
        <w:spacing w:after="200" w:line="276" w:lineRule="auto"/>
        <w:ind w:firstLine="720"/>
        <w:contextualSpacing/>
        <w:jc w:val="both"/>
      </w:pPr>
      <w:r>
        <w:t>-</w:t>
      </w:r>
      <w:r>
        <w:tab/>
        <w:t>Decizia Curţii Constituţionale a României, nr. 756/20.09.2012;</w:t>
      </w:r>
    </w:p>
    <w:p w:rsidR="001E59BA" w14:paraId="22249B52" w14:textId="77777777">
      <w:pPr>
        <w:spacing w:after="200" w:line="276" w:lineRule="auto"/>
        <w:ind w:firstLine="720"/>
        <w:contextualSpacing/>
        <w:jc w:val="both"/>
      </w:pPr>
      <w:r>
        <w:t>-</w:t>
      </w:r>
      <w:r>
        <w:tab/>
        <w:t>Decizia Curţii Constituţionale a României, nr. 720/05.07.2012;</w:t>
      </w:r>
    </w:p>
    <w:p w:rsidR="001E59BA" w14:paraId="716769DC" w14:textId="77777777">
      <w:pPr>
        <w:spacing w:after="200" w:line="276" w:lineRule="auto"/>
        <w:ind w:firstLine="720"/>
        <w:contextualSpacing/>
        <w:jc w:val="both"/>
      </w:pPr>
      <w:r>
        <w:t>-</w:t>
      </w:r>
      <w:r>
        <w:tab/>
        <w:t>Decizia Curţii Constituţionale a României, nr. 712/05.07.2012;</w:t>
      </w:r>
    </w:p>
    <w:p w:rsidR="001E59BA" w14:paraId="27550B4B" w14:textId="77777777">
      <w:pPr>
        <w:spacing w:after="200" w:line="276" w:lineRule="auto"/>
        <w:ind w:firstLine="720"/>
        <w:contextualSpacing/>
        <w:jc w:val="both"/>
      </w:pPr>
      <w:r>
        <w:t>-</w:t>
      </w:r>
      <w:r>
        <w:tab/>
        <w:t>Decizia Curţii Constituţionale a României, nr. 710/05.07.2012;</w:t>
      </w:r>
    </w:p>
    <w:p w:rsidR="001E59BA" w14:paraId="049F0528" w14:textId="77777777">
      <w:pPr>
        <w:spacing w:after="200" w:line="276" w:lineRule="auto"/>
        <w:ind w:firstLine="720"/>
        <w:contextualSpacing/>
        <w:jc w:val="both"/>
      </w:pPr>
      <w:r>
        <w:t>-</w:t>
      </w:r>
      <w:r>
        <w:tab/>
        <w:t xml:space="preserve">Decizia Curţii Constituţionale a României, nr. 709/05.07.2012; </w:t>
      </w:r>
    </w:p>
    <w:p w:rsidR="001E59BA" w14:paraId="639578E4" w14:textId="77777777">
      <w:pPr>
        <w:spacing w:after="200" w:line="276" w:lineRule="auto"/>
        <w:ind w:firstLine="720"/>
        <w:contextualSpacing/>
        <w:jc w:val="both"/>
      </w:pPr>
      <w:r>
        <w:t>- Decizia Curţii Constituţionale a României, nr. 708/05.07.2012;</w:t>
      </w:r>
    </w:p>
    <w:p w:rsidR="001E59BA" w14:paraId="784BA6DB" w14:textId="77777777">
      <w:pPr>
        <w:spacing w:after="200" w:line="276" w:lineRule="auto"/>
        <w:ind w:firstLine="720"/>
        <w:contextualSpacing/>
        <w:jc w:val="both"/>
      </w:pPr>
      <w:r>
        <w:t>-</w:t>
      </w:r>
      <w:r>
        <w:tab/>
        <w:t>Decizia Curţii Constituţionale a României, nr. 707/05.07.2012;</w:t>
      </w:r>
    </w:p>
    <w:p w:rsidR="001E59BA" w14:paraId="094D0C35" w14:textId="77777777">
      <w:pPr>
        <w:spacing w:after="200" w:line="276" w:lineRule="auto"/>
        <w:ind w:firstLine="720"/>
        <w:contextualSpacing/>
        <w:jc w:val="both"/>
      </w:pPr>
      <w:r>
        <w:t>-</w:t>
      </w:r>
      <w:r>
        <w:tab/>
        <w:t>Decizia Curţii Constituţionale a României, nr. 690/28.06.2012;</w:t>
      </w:r>
    </w:p>
    <w:p w:rsidR="001E59BA" w14:paraId="6BDA0F6A" w14:textId="77777777">
      <w:pPr>
        <w:spacing w:after="200" w:line="276" w:lineRule="auto"/>
        <w:ind w:firstLine="720"/>
        <w:contextualSpacing/>
        <w:jc w:val="both"/>
      </w:pPr>
      <w:r>
        <w:t>-</w:t>
      </w:r>
      <w:r>
        <w:tab/>
        <w:t>Decizia Curţii Constituţionale a României, nr. 675/26.06.2012;</w:t>
      </w:r>
    </w:p>
    <w:p w:rsidR="001E59BA" w14:paraId="278E3E42" w14:textId="77777777">
      <w:pPr>
        <w:spacing w:after="200" w:line="276" w:lineRule="auto"/>
        <w:ind w:firstLine="720"/>
        <w:contextualSpacing/>
        <w:jc w:val="both"/>
      </w:pPr>
      <w:r>
        <w:t>-</w:t>
      </w:r>
      <w:r>
        <w:tab/>
        <w:t>Decizia Curţii Constituţionale a României, nr. 656/19.06.2012;</w:t>
      </w:r>
    </w:p>
    <w:p w:rsidR="001E59BA" w14:paraId="16F7416C" w14:textId="77777777">
      <w:pPr>
        <w:spacing w:after="200" w:line="276" w:lineRule="auto"/>
        <w:ind w:firstLine="720"/>
        <w:contextualSpacing/>
        <w:jc w:val="both"/>
      </w:pPr>
      <w:r>
        <w:t>A solicitat  recurenta-pârâtă să se observe că, C.E.D.O face o distincţie esenţială între dreptul de a continua să primeşti în viitor un salariu într-un anumit cuantum şi dreptul de a primi efectiv salariul câştigat pentru o perioadă în care munca a fost prestată (cauza Leias c. Croaţiei, Hotărârea din 20.05.2010 paragraf nr.58). Convenţia nu conferă dreptul de a continua să primeşti un salariu într-un anume cuantum, iar o creanţă poate fi considerată o valoare patrimonială, în sensul art. 1 din Protocolul nr. 1 numai dacă are o bază suficientă în dreptul intern (cauza Vilho Eskelinen c. Finlandei din 19.04.2007, paragraf nr.94), ceea ce nu este valabil în prezenta cauză, în care prin dreptul intern s-a dispus diminuarea drepturilor salariale.</w:t>
      </w:r>
    </w:p>
    <w:p w:rsidR="001E59BA" w14:paraId="26957EBD" w14:textId="77777777">
      <w:pPr>
        <w:spacing w:after="200" w:line="276" w:lineRule="auto"/>
        <w:ind w:firstLine="720"/>
        <w:contextualSpacing/>
        <w:jc w:val="both"/>
      </w:pPr>
      <w:r>
        <w:t>Astfel, diminuarea se poate realiza numai în condiţiile strict şi limitativ prevăzute de art. 53 din Constituţie şi anume : „- să fie prevăzută de lege ;</w:t>
      </w:r>
    </w:p>
    <w:p w:rsidR="001E59BA" w14:paraId="502BDC78" w14:textId="77777777">
      <w:pPr>
        <w:spacing w:after="200" w:line="276" w:lineRule="auto"/>
        <w:ind w:firstLine="720"/>
        <w:contextualSpacing/>
        <w:jc w:val="both"/>
      </w:pPr>
      <w:r>
        <w:t>-</w:t>
      </w:r>
      <w:r>
        <w:tab/>
        <w:t>să se impună restrângerea sa;</w:t>
      </w:r>
    </w:p>
    <w:p w:rsidR="001E59BA" w14:paraId="3DB5D032" w14:textId="77777777">
      <w:pPr>
        <w:spacing w:after="200" w:line="276" w:lineRule="auto"/>
        <w:ind w:firstLine="720"/>
        <w:contextualSpacing/>
        <w:jc w:val="both"/>
      </w:pPr>
      <w:r>
        <w:t>-</w:t>
      </w:r>
      <w:r>
        <w:tab/>
        <w:t>restrângerea să se circumscrie motivelor expres prevăzute de textul constituţional şi anume pentru: apărarea securităţii naţionale, a ordinii, a sănătăţii ori a moralei publice, a drepturilor şi libertăţilor cetăţenilor, desfăşurarea instrucţiei penale, prevenirea consecinţelor unei calamităţi naturale, ale unui dezastru ori a unui sinistru deosebit de grav;</w:t>
      </w:r>
    </w:p>
    <w:p w:rsidR="001E59BA" w14:paraId="0300D786" w14:textId="77777777">
      <w:pPr>
        <w:spacing w:after="200" w:line="276" w:lineRule="auto"/>
        <w:ind w:firstLine="720"/>
        <w:contextualSpacing/>
        <w:jc w:val="both"/>
      </w:pPr>
      <w:r>
        <w:t>-</w:t>
      </w:r>
      <w:r>
        <w:tab/>
        <w:t>să fie necesară într-o societate democratică;</w:t>
      </w:r>
    </w:p>
    <w:p w:rsidR="001E59BA" w14:paraId="5258DC7C" w14:textId="77777777">
      <w:pPr>
        <w:spacing w:after="200" w:line="276" w:lineRule="auto"/>
        <w:ind w:firstLine="720"/>
        <w:contextualSpacing/>
        <w:jc w:val="both"/>
      </w:pPr>
      <w:r>
        <w:t>-</w:t>
      </w:r>
      <w:r>
        <w:tab/>
        <w:t>să fie proporţională cu situaţia care a determinat-o;</w:t>
      </w:r>
    </w:p>
    <w:p w:rsidR="001E59BA" w14:paraId="360F72B7" w14:textId="77777777">
      <w:pPr>
        <w:spacing w:after="200" w:line="276" w:lineRule="auto"/>
        <w:ind w:firstLine="720"/>
        <w:contextualSpacing/>
        <w:jc w:val="both"/>
      </w:pPr>
      <w:r>
        <w:t>-</w:t>
      </w:r>
      <w:r>
        <w:tab/>
        <w:t>să fie aplicată în mod nediscriminatoriu;</w:t>
      </w:r>
    </w:p>
    <w:p w:rsidR="001E59BA" w14:paraId="09B0B605" w14:textId="77777777">
      <w:pPr>
        <w:spacing w:after="200" w:line="276" w:lineRule="auto"/>
        <w:ind w:firstLine="720"/>
        <w:contextualSpacing/>
        <w:jc w:val="both"/>
      </w:pPr>
      <w:r>
        <w:t>-</w:t>
      </w:r>
      <w:r>
        <w:tab/>
        <w:t>să nu aducă atingere existenţei dreptului sau a libertăţii".</w:t>
      </w:r>
    </w:p>
    <w:p w:rsidR="001E59BA" w14:paraId="5B4381A1" w14:textId="77777777">
      <w:pPr>
        <w:spacing w:after="200" w:line="276" w:lineRule="auto"/>
        <w:ind w:firstLine="720"/>
        <w:contextualSpacing/>
        <w:jc w:val="both"/>
      </w:pPr>
      <w:r>
        <w:t>In concluzie, Curtea Constituţională a României a reţinut în mod repetat (pe larg fiind motivat în Decizia nr. 1414/04.11.2009) că situaţia de criza financiară mondială ar putea afecta, în lipsa unor măsuri adecvate, stabilitatea economică a ţării şi implicit securitatea naţională.</w:t>
      </w:r>
    </w:p>
    <w:p w:rsidR="001E59BA" w14:paraId="47D0F6F2" w14:textId="77777777">
      <w:pPr>
        <w:spacing w:after="200" w:line="276" w:lineRule="auto"/>
        <w:ind w:firstLine="720"/>
        <w:contextualSpacing/>
        <w:jc w:val="both"/>
        <w:rPr>
          <w:rStyle w:val="Fontdeparagrafimplicit"/>
          <w:b/>
        </w:rPr>
      </w:pPr>
      <w:r>
        <w:t>Pentru considerentele expuse mai sus, a solicitat recurenta-pârâtă respingerea recursului ca nefondat.</w:t>
      </w:r>
    </w:p>
    <w:p w:rsidR="001E59BA" w14:paraId="369E8C9D" w14:textId="77777777">
      <w:pPr>
        <w:spacing w:after="200" w:line="276" w:lineRule="auto"/>
        <w:ind w:firstLine="720"/>
        <w:contextualSpacing/>
        <w:jc w:val="both"/>
        <w:rPr>
          <w:rStyle w:val="Fontdeparagrafimplicit"/>
          <w:b/>
        </w:rPr>
      </w:pPr>
    </w:p>
    <w:p w:rsidR="001E59BA" w14:paraId="7B852FAF" w14:textId="19C81F93">
      <w:pPr>
        <w:spacing w:after="200" w:line="276" w:lineRule="auto"/>
        <w:ind w:firstLine="720"/>
        <w:contextualSpacing/>
        <w:jc w:val="both"/>
      </w:pPr>
      <w:r>
        <w:t xml:space="preserve">Recurenta-pârâtă a formulat </w:t>
      </w:r>
      <w:r>
        <w:rPr>
          <w:rStyle w:val="Fontdeparagrafimplicit"/>
          <w:b/>
        </w:rPr>
        <w:t xml:space="preserve">recurs incident împotriva sentinţei civile nr. </w:t>
      </w:r>
      <w:r w:rsidR="007757AC">
        <w:rPr>
          <w:rStyle w:val="Fontdeparagrafimplicit"/>
          <w:b/>
        </w:rPr>
        <w:t xml:space="preserve">3 </w:t>
      </w:r>
      <w:r>
        <w:rPr>
          <w:rStyle w:val="Fontdeparagrafimplicit"/>
          <w:b/>
        </w:rPr>
        <w:t xml:space="preserve"> pronunţată de Tribunalul </w:t>
      </w:r>
      <w:r w:rsidR="00AE4494">
        <w:rPr>
          <w:rStyle w:val="Fontdeparagrafimplicit"/>
          <w:b/>
        </w:rPr>
        <w:t xml:space="preserve">                 </w:t>
      </w:r>
      <w:r>
        <w:rPr>
          <w:rStyle w:val="Fontdeparagrafimplicit"/>
          <w:b/>
        </w:rPr>
        <w:t xml:space="preserve"> - Secţia </w:t>
      </w:r>
      <w:r w:rsidR="008E42F8">
        <w:rPr>
          <w:rStyle w:val="Fontdeparagrafimplicit"/>
          <w:b/>
        </w:rPr>
        <w:t xml:space="preserve"> </w:t>
      </w:r>
      <w:r>
        <w:rPr>
          <w:rStyle w:val="Fontdeparagrafimplicit"/>
          <w:b/>
        </w:rPr>
        <w:t xml:space="preserve"> în dosarul nr. </w:t>
      </w:r>
      <w:r w:rsidR="00AE4494">
        <w:rPr>
          <w:rStyle w:val="Fontdeparagrafimplicit"/>
          <w:b/>
        </w:rPr>
        <w:t xml:space="preserve">1    </w:t>
      </w:r>
      <w:r>
        <w:t>.</w:t>
      </w:r>
    </w:p>
    <w:p w:rsidR="001E59BA" w14:paraId="3F8345CF" w14:textId="32640C53">
      <w:pPr>
        <w:spacing w:after="200" w:line="276" w:lineRule="auto"/>
        <w:ind w:firstLine="720"/>
        <w:contextualSpacing/>
        <w:jc w:val="both"/>
      </w:pPr>
      <w:r>
        <w:t xml:space="preserve">A solicitat recurenta-pârâtă admiterea cererii de recurs incident şi casarea în parte a sentinţei civile pronunţate de instanţa de fond în sensul admiterii excepţiei lipsei calităţii procesuale pasive a Direcţiei </w:t>
      </w:r>
      <w:r w:rsidR="008E42F8">
        <w:t xml:space="preserve"> </w:t>
      </w:r>
      <w:r>
        <w:t xml:space="preserve"> </w:t>
      </w:r>
      <w:r w:rsidR="008E42F8">
        <w:t xml:space="preserve"> </w:t>
      </w:r>
      <w:r>
        <w:t xml:space="preserve"> </w:t>
      </w:r>
      <w:r w:rsidR="00BD7759">
        <w:t xml:space="preserve">      </w:t>
      </w:r>
      <w:r>
        <w:t xml:space="preserve"> </w:t>
      </w:r>
      <w:r w:rsidR="00AE4494">
        <w:t xml:space="preserve">                 </w:t>
      </w:r>
      <w:r>
        <w:t>, pe perioada 01.07.2010-01.09.2010 cu consecinţa respingerii cererii de chemare în judecată ca fiind îndreptată împotriva unei persoane fără calitate procesuală pasivă.</w:t>
      </w:r>
    </w:p>
    <w:p w:rsidR="001E59BA" w14:paraId="2A19EC25" w14:textId="77777777">
      <w:pPr>
        <w:spacing w:after="200" w:line="276" w:lineRule="auto"/>
        <w:ind w:firstLine="720"/>
        <w:contextualSpacing/>
        <w:jc w:val="both"/>
      </w:pPr>
      <w:r>
        <w:t>Opinează recurenta-pârâtă că instanţa de fond a interpretat greşit prevederile art. 36 Cod procedură civilă, potrivit cărora „Calitatea procesuală rezultă din identitatea dintre părţi şi subiectele raportului juridic litigios, astfel cum acesta este dedus judecăţii. Existenţa sau inexistenţa drepturilor şi a obligaţiilor afirmate constituie o chestiune de fond".</w:t>
      </w:r>
    </w:p>
    <w:p w:rsidR="001E59BA" w14:paraId="3F850808" w14:textId="2D987DD2">
      <w:pPr>
        <w:spacing w:after="200" w:line="276" w:lineRule="auto"/>
        <w:ind w:firstLine="720"/>
        <w:contextualSpacing/>
        <w:jc w:val="both"/>
      </w:pPr>
      <w:r>
        <w:t xml:space="preserve">In temeiul art. 245, 246 alin. 1, 247 alin. 1 şi 248 alin. 1 din Codul de procedură a invocat recurenta-pârâtă excepţia lipsei calităţii procesuale pasive a Direcţiei </w:t>
      </w:r>
      <w:r w:rsidR="008E42F8">
        <w:t xml:space="preserve"> </w:t>
      </w:r>
      <w:r>
        <w:t xml:space="preserve"> </w:t>
      </w:r>
      <w:r w:rsidR="008E42F8">
        <w:t xml:space="preserve"> </w:t>
      </w:r>
      <w:r>
        <w:t xml:space="preserve"> </w:t>
      </w:r>
      <w:r w:rsidR="00BD7759">
        <w:t xml:space="preserve">   </w:t>
      </w:r>
      <w:r>
        <w:t xml:space="preserve"> </w:t>
      </w:r>
      <w:r w:rsidR="008E42F8">
        <w:t xml:space="preserve"> </w:t>
      </w:r>
      <w:r>
        <w:t xml:space="preserve"> </w:t>
      </w:r>
      <w:r w:rsidR="00AE4494">
        <w:t xml:space="preserve">                 </w:t>
      </w:r>
      <w:r>
        <w:t xml:space="preserve"> </w:t>
      </w:r>
      <w:r>
        <w:t>în ceea ce îl priveşte pe reclamant, care, aşa cum rezultă din adresa nr.</w:t>
      </w:r>
      <w:r w:rsidR="008E42F8">
        <w:t xml:space="preserve">       </w:t>
      </w:r>
      <w:r>
        <w:t>/12.10.2016 emisă de Serviciul Resurse Umane, nu şi-a desfăşurat activitatea în cadrul instituţiei recurente-pârâte în perioada 01.07.2010-01.09.2010, ci în cadrul I.</w:t>
      </w:r>
      <w:r w:rsidR="008E42F8">
        <w:t xml:space="preserve"> </w:t>
      </w:r>
      <w:r>
        <w:t xml:space="preserve">. - </w:t>
      </w:r>
      <w:r w:rsidR="008E42F8">
        <w:t xml:space="preserve"> </w:t>
      </w:r>
      <w:r>
        <w:t>.</w:t>
      </w:r>
    </w:p>
    <w:p w:rsidR="001E59BA" w14:paraId="6D91E469" w14:textId="7D2D5CA0">
      <w:pPr>
        <w:spacing w:after="200" w:line="276" w:lineRule="auto"/>
        <w:ind w:firstLine="720"/>
        <w:contextualSpacing/>
        <w:jc w:val="both"/>
      </w:pPr>
      <w:r>
        <w:t xml:space="preserve">Inspectoratul </w:t>
      </w:r>
      <w:r w:rsidR="008E42F8">
        <w:t xml:space="preserve"> </w:t>
      </w:r>
      <w:r>
        <w:t xml:space="preserve"> </w:t>
      </w:r>
      <w:r w:rsidR="008E42F8">
        <w:t xml:space="preserve"> </w:t>
      </w:r>
      <w:r>
        <w:t xml:space="preserve"> </w:t>
      </w:r>
      <w:r w:rsidR="00BD7759">
        <w:t xml:space="preserve"> </w:t>
      </w:r>
      <w:r>
        <w:t xml:space="preserve"> este unitate cu personalitate juridică, distinctă de subscrisa, astfel cum rezultă din art. 7 şi art. 12 alin. 1 din Legea nr. </w:t>
      </w:r>
      <w:r w:rsidR="00BD7759">
        <w:t xml:space="preserve"> </w:t>
      </w:r>
    </w:p>
    <w:p w:rsidR="001E59BA" w14:paraId="10F47141" w14:textId="5B44F7AE">
      <w:pPr>
        <w:spacing w:after="200" w:line="276" w:lineRule="auto"/>
        <w:ind w:firstLine="720"/>
        <w:contextualSpacing/>
        <w:jc w:val="both"/>
      </w:pPr>
      <w:r>
        <w:t xml:space="preserve">Aşadar, potrivit art. </w:t>
      </w:r>
      <w:r w:rsidR="008E42F8">
        <w:t xml:space="preserve"> </w:t>
      </w:r>
      <w:r>
        <w:t xml:space="preserve"> din acelaşi act normativ, „Inspectoratul </w:t>
      </w:r>
      <w:r w:rsidR="008E42F8">
        <w:t xml:space="preserve"> </w:t>
      </w:r>
      <w:r>
        <w:t xml:space="preserve"> </w:t>
      </w:r>
      <w:r w:rsidR="00BD7759">
        <w:t xml:space="preserve"> </w:t>
      </w:r>
      <w:r>
        <w:t xml:space="preserve"> este unitatea centrală a poliţiei, cu personalitate juridică şi competenţă teritorială generală, care conduce, îndrumă şi controlează activitatea unităţilor de poliţie subordonate,", art. 12 alin. (1) completând „In municipiul </w:t>
      </w:r>
      <w:r w:rsidR="00AE4494">
        <w:t xml:space="preserve">                 </w:t>
      </w:r>
      <w:r>
        <w:t xml:space="preserve"> se organizează şi funcţionează ca unitate cu personalitate juridică Direcţia </w:t>
      </w:r>
      <w:r w:rsidR="008E42F8">
        <w:t xml:space="preserve"> </w:t>
      </w:r>
      <w:r>
        <w:t xml:space="preserve"> de poliţie a </w:t>
      </w:r>
      <w:r w:rsidR="008E42F8">
        <w:t xml:space="preserve"> </w:t>
      </w:r>
      <w:r>
        <w:t xml:space="preserve"> </w:t>
      </w:r>
      <w:r w:rsidR="00AE4494">
        <w:t xml:space="preserve">                 </w:t>
      </w:r>
      <w:r>
        <w:t>, condusă de un director general, ajutat de adjuncţi".</w:t>
      </w:r>
    </w:p>
    <w:p w:rsidR="001E59BA" w14:paraId="0CA98DAD" w14:textId="77777777">
      <w:pPr>
        <w:spacing w:after="200" w:line="276" w:lineRule="auto"/>
        <w:ind w:firstLine="720"/>
        <w:contextualSpacing/>
        <w:jc w:val="both"/>
      </w:pPr>
      <w:r>
        <w:t>Calitatea procesuală pasivă reprezintă una din condiţiile cumulative pe care trebuie să le îndeplinească persoana chemată în judecată pentru legala formulare şi exercitare a acţiunii civile şi presupune existenţa unei identităţi între persoana chemată în judecată şi titularul obligaţiei din raportul juridic dedus judecăţii, întrucât reclamantul este cel care declanşează procedura judiciară, acestuia îi revine obligaţia de a justifica atât calitatea sa procesuală, cât şi calitatea procesuală a pârâtului.</w:t>
      </w:r>
    </w:p>
    <w:p w:rsidR="001E59BA" w14:paraId="5FACEF20" w14:textId="208AB6BA">
      <w:pPr>
        <w:spacing w:after="200" w:line="276" w:lineRule="auto"/>
        <w:ind w:firstLine="720"/>
        <w:contextualSpacing/>
        <w:jc w:val="both"/>
      </w:pPr>
      <w:r>
        <w:t xml:space="preserve">În cazul de faţă, a solicitat recurenta-pârâtă să se constate faptul că raporturile de serviciu ale recurentului s-au derulat în perioada 01.07.2010 - 01.09.2010 cu Inspectoratul </w:t>
      </w:r>
      <w:r w:rsidR="00157D7F">
        <w:t xml:space="preserve"> </w:t>
      </w:r>
      <w:r>
        <w:t xml:space="preserve"> </w:t>
      </w:r>
      <w:r w:rsidR="00157D7F">
        <w:t xml:space="preserve"> </w:t>
      </w:r>
      <w:r>
        <w:t xml:space="preserve"> </w:t>
      </w:r>
      <w:r w:rsidR="00BD7759">
        <w:t xml:space="preserve"> </w:t>
      </w:r>
      <w:r>
        <w:t xml:space="preserve"> şi, pe cale de consecinţă, admiterea excepţiei astfel cum a fost invocată şi respingerea acţiunii formulată de acesta în contradictoriu cu recurenta-pârâtă ca introdusă împotriva unei persoane fără calitate procesuală pasivă, pe perioada mai sus indicată.</w:t>
      </w:r>
    </w:p>
    <w:p w:rsidR="001E59BA" w14:paraId="085E9132" w14:textId="77777777">
      <w:pPr>
        <w:spacing w:after="200" w:line="276" w:lineRule="auto"/>
        <w:ind w:firstLine="720"/>
        <w:contextualSpacing/>
        <w:jc w:val="both"/>
      </w:pPr>
      <w:r>
        <w:t>În litigiile în contencios administrativ, este imperios necesar să figureze unitatea cu personalitate juridică în raport cu care reclamantul poate dobândi repararea prejudiciului invocat prin acţiune.</w:t>
      </w:r>
    </w:p>
    <w:p w:rsidR="001E59BA" w14:paraId="2EF4D43A" w14:textId="77777777">
      <w:pPr>
        <w:spacing w:after="200" w:line="276" w:lineRule="auto"/>
        <w:ind w:firstLine="720"/>
        <w:contextualSpacing/>
        <w:jc w:val="both"/>
      </w:pPr>
      <w:r>
        <w:t>A.</w:t>
      </w:r>
    </w:p>
    <w:p w:rsidR="001E59BA" w14:paraId="017E7D3B" w14:textId="77777777">
      <w:pPr>
        <w:spacing w:after="200" w:line="276" w:lineRule="auto"/>
        <w:ind w:firstLine="720"/>
        <w:contextualSpacing/>
        <w:jc w:val="both"/>
      </w:pPr>
      <w:r>
        <w:t>In drept, recursul a fost întemeiat pe dispoziţiile art.488 alin. 1 pct.8 din Codul de procedură civilă. În susţinerea acestuia, a solicitat recurenta-pârâtă administrarea probei cu înscrisuri.</w:t>
      </w:r>
    </w:p>
    <w:p w:rsidR="001E59BA" w14:paraId="6C96F0D6" w14:textId="2923F16E">
      <w:pPr>
        <w:spacing w:after="200" w:line="276" w:lineRule="auto"/>
        <w:ind w:firstLine="720"/>
        <w:contextualSpacing/>
        <w:jc w:val="both"/>
      </w:pPr>
      <w:r>
        <w:t xml:space="preserve">A depus recurenta-pârâtă alăturat, adresa nr. </w:t>
      </w:r>
      <w:r w:rsidR="00157D7F">
        <w:t xml:space="preserve"> </w:t>
      </w:r>
      <w:r>
        <w:t xml:space="preserve">/12.10.2017 emisă de Serviciul Resurse Umane, precum şi Dispoziţia nr. </w:t>
      </w:r>
      <w:r w:rsidR="00157D7F">
        <w:t xml:space="preserve"> </w:t>
      </w:r>
      <w:r>
        <w:t>/29.03.2016 care atestă încetarea raporturilor de serviciu ale poliţistului.</w:t>
      </w:r>
    </w:p>
    <w:p w:rsidR="001E59BA" w14:paraId="75A2289E" w14:textId="77777777">
      <w:pPr>
        <w:spacing w:after="200" w:line="276" w:lineRule="auto"/>
        <w:ind w:firstLine="720"/>
        <w:contextualSpacing/>
        <w:jc w:val="both"/>
      </w:pPr>
      <w:r>
        <w:t>A precizat recurenta-pârâtă că acţiunea este scutită de plata taxei de timbru, conform prevederilor art. 55 din O.U.G. nr. 80/2013 privind taxele judiciare de timbru coroborate cu prevederile art. 22 alin. 1 din O.U.G. nr. 30/2007 privind organizarea şi funcţionarea Ministerului Afacerilor Interne.</w:t>
      </w:r>
    </w:p>
    <w:p w:rsidR="001E59BA" w14:paraId="68FD29E9" w14:textId="77777777">
      <w:pPr>
        <w:spacing w:after="200" w:line="276" w:lineRule="auto"/>
        <w:ind w:left="786" w:right="-709"/>
        <w:contextualSpacing/>
        <w:jc w:val="both"/>
        <w:rPr>
          <w:rStyle w:val="Fontdeparagrafimplicit"/>
          <w:b/>
        </w:rPr>
      </w:pPr>
    </w:p>
    <w:p w:rsidR="001E59BA" w14:paraId="533DBADE" w14:textId="77777777">
      <w:pPr>
        <w:numPr>
          <w:ilvl w:val="0"/>
          <w:numId w:val="1"/>
        </w:numPr>
        <w:spacing w:after="200" w:line="276" w:lineRule="auto"/>
        <w:ind w:right="-709"/>
        <w:contextualSpacing/>
        <w:jc w:val="both"/>
        <w:rPr>
          <w:rStyle w:val="Fontdeparagrafimplicit"/>
          <w:b/>
        </w:rPr>
      </w:pPr>
      <w:r>
        <w:rPr>
          <w:rStyle w:val="Fontdeparagrafimplicit"/>
          <w:b/>
        </w:rPr>
        <w:t>Alte aspecte procesuale</w:t>
      </w:r>
    </w:p>
    <w:p w:rsidR="001E59BA" w14:paraId="0236ADB8" w14:textId="77777777">
      <w:pPr>
        <w:ind w:right="-11" w:firstLine="708"/>
        <w:jc w:val="both"/>
      </w:pPr>
      <w:r>
        <w:t>În soluţionarea căii de atac în privinţa căreia a fost legal învestită, Curtea nu a administrat probe noi.</w:t>
      </w:r>
    </w:p>
    <w:p w:rsidR="001E59BA" w14:paraId="06B321DF" w14:textId="77777777">
      <w:pPr>
        <w:ind w:right="-11" w:firstLine="708"/>
        <w:jc w:val="both"/>
      </w:pPr>
    </w:p>
    <w:p w:rsidR="001E59BA" w14:paraId="21271A12" w14:textId="77777777">
      <w:pPr>
        <w:numPr>
          <w:ilvl w:val="0"/>
          <w:numId w:val="1"/>
        </w:numPr>
        <w:spacing w:after="200" w:line="276" w:lineRule="auto"/>
        <w:ind w:right="-709"/>
        <w:contextualSpacing/>
        <w:jc w:val="both"/>
        <w:rPr>
          <w:rStyle w:val="Fontdeparagrafimplicit"/>
          <w:b/>
        </w:rPr>
      </w:pPr>
      <w:r>
        <w:rPr>
          <w:rStyle w:val="Fontdeparagrafimplicit"/>
          <w:b/>
        </w:rPr>
        <w:t>Analiza instanţei de recurs</w:t>
      </w:r>
    </w:p>
    <w:p w:rsidR="001E59BA" w14:paraId="741FD588" w14:textId="77777777">
      <w:pPr>
        <w:ind w:firstLine="720"/>
        <w:jc w:val="both"/>
        <w:rPr>
          <w:rStyle w:val="Fontdeparagrafimplicit"/>
        </w:rPr>
      </w:pPr>
    </w:p>
    <w:p w:rsidR="001E59BA" w14:paraId="044FAB6C" w14:textId="77777777">
      <w:pPr>
        <w:ind w:firstLine="720"/>
        <w:jc w:val="both"/>
      </w:pPr>
      <w:r>
        <w:t>Asupra pretinsei nelegalitate a sentinţei din perspectiva motivului de recurs prevăzut la art. 488 alin. (1) pct. 8 din Codul de procedură civilă, Curtea reţine:</w:t>
      </w:r>
    </w:p>
    <w:p w:rsidR="001E59BA" w14:paraId="7F700467" w14:textId="77777777">
      <w:pPr>
        <w:ind w:firstLine="720"/>
        <w:jc w:val="both"/>
      </w:pPr>
      <w:r>
        <w:t>Recurentul susţine că în mod nelegal a admis instanţa excepţia prescripţiei dreptului material la acţiune pentru perioada anterioară datei de 22.09.2014, considerând că data de început a termenului trebuie să se stabilească prin luarea în considerare a dispoziţiilor art. 2524 alin. (2) din Codul civil, mai precis ţinând seama de faptul că dreptul este afectat de un termen suspensiv.</w:t>
      </w:r>
    </w:p>
    <w:p w:rsidR="001E59BA" w14:paraId="0765F023" w14:textId="77777777">
      <w:pPr>
        <w:ind w:firstLine="720"/>
        <w:jc w:val="both"/>
      </w:pPr>
      <w:r>
        <w:t xml:space="preserve"> Curtea arată că, în fapt, recurentul-reclamant a solicitat plata unor drepturi salariale nerecunoscute la nivel legislativ, astfel cum a stabilit în mod judicios instanţa de fond. </w:t>
      </w:r>
    </w:p>
    <w:p w:rsidR="001E59BA" w14:paraId="6CBA26FC" w14:textId="77777777">
      <w:pPr>
        <w:ind w:firstLine="720"/>
        <w:jc w:val="both"/>
        <w:rPr>
          <w:rStyle w:val="Fontdeparagrafimplicit"/>
        </w:rPr>
      </w:pPr>
      <w:r>
        <w:t>Conform art. 1 alin. (1) din Legea nr. 118/2010 privind unele măsuri necesare în vederea restabilirii echilibrului bugetar, „</w:t>
      </w:r>
      <w:r>
        <w:rPr>
          <w:rStyle w:val="Fontdeparagrafimplicit"/>
          <w:i/>
        </w:rPr>
        <w:t>[c]uantumul brut al salariilor/soldelor/indemnizaţiilor lunare de încadrare, inclusiv sporuri, indemnizaţii şi alte drepturi salariale, precum şi alte drepturi în lei sau în valută, stabilite în conformitate cu prevederile Legii-cadru nr. 330/2009 privind salarizarea unitară a personalului plătit din fonduri publice şi ale Ordonanţei de urgenţă a Guvernului nr. 1/2010 privind unele măsuri de reîncadrare în funcţii a unor categorii de personal din sectorul bugetar şi stabilirea salariilor acestora, precum şi alte măsuri în domeniul bugetar, se diminuează cu 25%”.</w:t>
      </w:r>
    </w:p>
    <w:p w:rsidR="001E59BA" w14:paraId="3C767B32" w14:textId="77777777">
      <w:pPr>
        <w:ind w:firstLine="720"/>
        <w:jc w:val="both"/>
      </w:pPr>
      <w:r>
        <w:t>Prin decizia de inadmisibilitate pronunţată la data de 6 decembrie 2011 în cauzele Felicia Mihăieș împotriva României (cererea nr. 44232/11) și Adrian Gavril Senteș împotriva României (cererea nr. 44605/11), Curtea Europeană a Drepturilor Omului a constatat neîncălcarea de către Statul român a dispoziţiilor articolului 1 din Protocolul Adițional nr. 1 la Convenţie, sub aspectul reducerii cu 25% a salariilor, ca urmare a aplicării Legii nr. 118/2010 privind unele măsuri necesare în vederea restabilirii echilibrului bugetar, cu modificările şi completările ulterioare.</w:t>
      </w:r>
    </w:p>
    <w:p w:rsidR="001E59BA" w14:paraId="28610B80" w14:textId="77777777">
      <w:pPr>
        <w:ind w:firstLine="720"/>
        <w:jc w:val="both"/>
      </w:pPr>
      <w:r>
        <w:t>Curtea Europeană a Drepturilor Omului a confirmat interpretările succesive ale Curții Constituționale, infirmând unele interpretări izolate ale instanțelor judecătorești competente să soluționeze cauze privind conflictele de muncă.</w:t>
      </w:r>
    </w:p>
    <w:p w:rsidR="001E59BA" w14:paraId="2E02FB47" w14:textId="77777777">
      <w:pPr>
        <w:ind w:firstLine="720"/>
        <w:jc w:val="both"/>
      </w:pPr>
      <w:r>
        <w:t>Astfel, începând cu decizia nr. 872 din 25 iunie 2010 și decizia nr. 874 din 25 iunie 2010, Curtea Constituțională a constatat că este neîntemeiată critica de neconstituţionalitate a dispozițiilor legale privind diminuarea cuantumului salariului personalului bugetar.</w:t>
      </w:r>
    </w:p>
    <w:p w:rsidR="001E59BA" w14:paraId="436E9B19" w14:textId="77777777">
      <w:pPr>
        <w:ind w:firstLine="720"/>
        <w:jc w:val="both"/>
      </w:pPr>
      <w:r>
        <w:t>Prin art. 1 alin. (1) din Legea nr. 285/2010 privind salarizarea în anul 2011 a personalului plătit din fonduri publice, s-a dispus:</w:t>
      </w:r>
    </w:p>
    <w:p w:rsidR="001E59BA" w14:paraId="0540F2CA" w14:textId="77777777">
      <w:pPr>
        <w:ind w:firstLine="720"/>
        <w:jc w:val="both"/>
      </w:pPr>
      <w:r>
        <w:t>„Începând cu 1 ianuarie 2011, cuantumul brut al salariilor de bază/soldelor funcţiei de bază/salariilor funcţiei de bază/indemnizaţiilor de încadrare, astfel cum au fost acordate personalului plătit din fonduri publice pentru luna octombrie 2010, se majorează cu 15%”.</w:t>
      </w:r>
    </w:p>
    <w:p w:rsidR="001E59BA" w14:paraId="27AEE7A8" w14:textId="77777777">
      <w:pPr>
        <w:ind w:firstLine="720"/>
        <w:jc w:val="both"/>
      </w:pPr>
      <w:r>
        <w:t xml:space="preserve">Aşadar, prin legile ulterioare de salarizare nu a avut loc o recunoaştere explicită sau implicită a drepturilor salariale pierdute, astfel cum a susţinut recurentul-reclamant, ci s-au acordat majorări care să compenseze, în timp, diminuările aplicate astfel. </w:t>
      </w:r>
    </w:p>
    <w:p w:rsidR="001E59BA" w14:paraId="7BF9DB50" w14:textId="77777777">
      <w:pPr>
        <w:ind w:firstLine="720"/>
        <w:jc w:val="both"/>
      </w:pPr>
      <w:r>
        <w:t>În astfel de condiţii, dispoziţiile art. 2524 alin. (2) din Codul civil nu au incidenţă în cauză, iar instanţa a conchis în mod legal faptul că drepturile sunt prescrise.</w:t>
      </w:r>
    </w:p>
    <w:p w:rsidR="001E59BA" w14:paraId="3B5F909C" w14:textId="77777777">
      <w:pPr>
        <w:ind w:firstLine="720"/>
        <w:jc w:val="both"/>
      </w:pPr>
      <w:r>
        <w:t>În ceea ce priveşte al doilea capăt de cerere, recurentul susţine că nu era necesară parcurgerea procedurii prealabile faţă de obiectul acţiunii.</w:t>
      </w:r>
    </w:p>
    <w:p w:rsidR="001E59BA" w14:paraId="5C3B96F3" w14:textId="77777777">
      <w:pPr>
        <w:ind w:firstLine="720"/>
        <w:jc w:val="both"/>
      </w:pPr>
      <w:r>
        <w:t xml:space="preserve">Curtea arată că acţiunea în contencios administrativ oferită de legiuitor prin art. 1 coroborat cu art. 8 din legea nr. 554/2004 pentru reclamarea unei vătămări într-un drept ori într-un interes legitim privat sau public, de către o autoritate publică, printr-un act administrativ sau prin nesoluţionarea în termenul legal a unei cereri, în scopul anulării actului, recunoaşterii dreptului pretins ori a interesului legitim şi reparării pagubei cauzate, este deschisa oricărei persoane, însă în condiţiile speciale prescrise de ansamblul normele cuprinse în legea cadru în materie, Legea nr. 554/2004 privind contenciosul administrativ. </w:t>
      </w:r>
    </w:p>
    <w:p w:rsidR="001E59BA" w14:paraId="751ABFCA" w14:textId="77777777">
      <w:pPr>
        <w:ind w:firstLine="720"/>
        <w:jc w:val="both"/>
      </w:pPr>
      <w:r>
        <w:t>Potrivit art. 28 alin. (1) din Legea nr. 554/2004, dispoziţiile legii cadru în materie se completează cu prevederile Codului civil şi cu cele ale Codului de procedură civilă în măsura în care nu sunt incompatibile cu specificul raporturilor de putere dintre autorităţile publice pe de o parte şi persoanele vătămate în drepturile sau interesele lor legitime, pe de altă parte.</w:t>
      </w:r>
    </w:p>
    <w:p w:rsidR="001E59BA" w14:paraId="1E3CAE95" w14:textId="77777777">
      <w:pPr>
        <w:ind w:firstLine="720"/>
        <w:jc w:val="both"/>
      </w:pPr>
      <w:r>
        <w:t>Potrivit art. 7 alin. (1) din Legea nr. 554/2004, „înainte de a se adresa instanţei de contencios administrativ competente, persoana vătămată într-un drept al său ori într-un interes legitim printr-un act administrativ individual trebuie să solicite autorităţii publice emitente sau autorităţii ierarhic superioare, dacă aceasta există, în termen de 30 de zile de la data comunicării actului, revocarea, în tot sau în parte, a acestuia”, iar dispoziţiile art. 7 alin. (1)1 din aceeaşi Lege prevăd că „în cazul actului administrativ normativ, plângerea prealabilă poate fi formulată oricând”.</w:t>
      </w:r>
    </w:p>
    <w:p w:rsidR="001E59BA" w14:paraId="190249E5" w14:textId="77777777">
      <w:pPr>
        <w:ind w:firstLine="720"/>
        <w:jc w:val="both"/>
      </w:pPr>
      <w:r>
        <w:t xml:space="preserve">Textul de lege nu reglementează o facultate, ci folosește expresia „poate fi formulată” doar pentru a exclude limita temporală, iar nu pentru a lăsa la aprecierea subiectului de drept interesat dacă solicită sau nu revocarea actului. </w:t>
      </w:r>
    </w:p>
    <w:p w:rsidR="001E59BA" w14:paraId="07D99FC6" w14:textId="77777777">
      <w:pPr>
        <w:ind w:firstLine="720"/>
        <w:jc w:val="both"/>
      </w:pPr>
      <w:r>
        <w:t>Normele cu caracter general cuprinse în art. 7 din Legea nr. 554/2004 îşi găsesc aplicaţii particulare şi în alte legi speciale, în diverse materii ce interesează contenciosul administrativ, în sens larg. O astfel de aplicaţie particulară a procedurii prealabile obligatorii se regăseşte şi în Legea nr. 284/2010 privind salarizarea unitară a personalului plătit din fonduri publice, dar şi în Legea nr. 285/2010 privind salarizarea în anul 2011 a personalului plătit din fonduri publice sau în OUG nr. 83/2014 privind salarizarea personalului plătit din fonduri publice în anul 2015, precum şi alte măsuri în domeniul cheltuielilor publice.</w:t>
      </w:r>
    </w:p>
    <w:p w:rsidR="001E59BA" w14:paraId="42D330A4" w14:textId="77777777">
      <w:pPr>
        <w:ind w:firstLine="720"/>
        <w:jc w:val="both"/>
      </w:pPr>
      <w:r>
        <w:t>Astfel, potrivit art. 7 alin. (1) din Legea nr. 285/2010 privind salarizarea în anul 2011 a personalului plătit din fonduri publice, normă invocată de pârâtul Ministerul Justiţiei, „</w:t>
      </w:r>
      <w:r>
        <w:rPr>
          <w:rStyle w:val="Fontdeparagrafimplicit"/>
          <w:i/>
        </w:rPr>
        <w:t>[s]oluţionarea contestaţiilor în legătură cu stabilirea salariilor de bază, indemnizaţiilor lunare de încadrare şi a soldelor funcţiilor de bază/salariilor funcţiilor de bază care se acordă potrivit prevederilor prezentei legi este de competenţa ordonatorilor de credite</w:t>
      </w:r>
      <w:r>
        <w:t xml:space="preserve">.” Acelaşi articol prevede: </w:t>
      </w:r>
    </w:p>
    <w:p w:rsidR="001E59BA" w14:paraId="3AFDE8E2" w14:textId="77777777">
      <w:pPr>
        <w:ind w:firstLine="720"/>
        <w:jc w:val="both"/>
      </w:pPr>
      <w:r>
        <w:t xml:space="preserve">„(2) </w:t>
      </w:r>
      <w:r>
        <w:rPr>
          <w:rStyle w:val="Fontdeparagrafimplicit"/>
          <w:i/>
        </w:rPr>
        <w:t>Contestaţia poate fi depusă în termen de 5 zile de la data luării la cunoştinţă a actului administrativ de stabilire a drepturilor salariale, la sediul ordonatorului de credite; (3) Ordonatorii de credite soluţionează contestaţiile în termen de 10 de zile</w:t>
      </w:r>
      <w:r>
        <w:t xml:space="preserve">; </w:t>
      </w:r>
    </w:p>
    <w:p w:rsidR="001E59BA" w14:paraId="39DBEFC2" w14:textId="77777777">
      <w:pPr>
        <w:ind w:firstLine="720"/>
        <w:jc w:val="both"/>
      </w:pPr>
      <w:r>
        <w:t>[…]</w:t>
      </w:r>
    </w:p>
    <w:p w:rsidR="001E59BA" w14:paraId="4589AE28" w14:textId="77777777">
      <w:pPr>
        <w:ind w:firstLine="720"/>
        <w:jc w:val="both"/>
      </w:pPr>
      <w:r>
        <w:t xml:space="preserve">(4) </w:t>
      </w:r>
      <w:r>
        <w:rPr>
          <w:rStyle w:val="Fontdeparagrafimplicit"/>
          <w:i/>
        </w:rPr>
        <w:t>Împotriva măsurilor dispuse potrivit prevederilor alin. (1) persoana nemulţumită se poate adresa instanţei de contencios administrativ sau, după caz, instanţei judecătoreşti competente potrivit legii, în termen de 30 de zile de la data comunicării soluţionării contestaţiei</w:t>
      </w:r>
      <w:r>
        <w:t>."</w:t>
      </w:r>
    </w:p>
    <w:p w:rsidR="001E59BA" w14:paraId="4DEB15B6" w14:textId="77777777">
      <w:pPr>
        <w:ind w:firstLine="720"/>
        <w:jc w:val="both"/>
      </w:pPr>
      <w:r>
        <w:t xml:space="preserve">O normă similară a fost preluată şi în conţinutul art. 11 din OUG nr. 83/2014, potrivit căruia </w:t>
      </w:r>
    </w:p>
    <w:p w:rsidR="001E59BA" w14:paraId="4EACD782" w14:textId="77777777">
      <w:pPr>
        <w:ind w:firstLine="720"/>
        <w:jc w:val="both"/>
        <w:rPr>
          <w:rStyle w:val="Fontdeparagrafimplicit"/>
          <w:i/>
        </w:rPr>
      </w:pPr>
      <w:r>
        <w:t xml:space="preserve">„(1) </w:t>
      </w:r>
      <w:r>
        <w:rPr>
          <w:rStyle w:val="Fontdeparagrafimplicit"/>
          <w:i/>
        </w:rPr>
        <w:t xml:space="preserve">Soluţionarea contestaţiilor în legătură cu stabilirea salariilor de bază, indemnizaţiilor lunare de încadrare şi a soldelor funcţiilor de bază/salariilor funcţiilor de bază care se acordă potrivit prevederilor prezentei legi este de competenţa ordonatorilor de credite.  </w:t>
      </w:r>
    </w:p>
    <w:p w:rsidR="001E59BA" w14:paraId="57D481BF" w14:textId="77777777">
      <w:pPr>
        <w:ind w:firstLine="720"/>
        <w:jc w:val="both"/>
        <w:rPr>
          <w:rStyle w:val="Fontdeparagrafimplicit"/>
          <w:i/>
        </w:rPr>
      </w:pPr>
      <w:r>
        <w:rPr>
          <w:rStyle w:val="Fontdeparagrafimplicit"/>
          <w:i/>
        </w:rPr>
        <w:t>(2) Contestaţia poate fi depusă în termen de 5 zile de la data luării la cunoştinţă a actului administrativ de stabilire a drepturilor salariale, la sediul ordonatorului de credite.</w:t>
      </w:r>
    </w:p>
    <w:p w:rsidR="001E59BA" w14:paraId="0E826F54" w14:textId="77777777">
      <w:pPr>
        <w:ind w:firstLine="720"/>
        <w:jc w:val="both"/>
        <w:rPr>
          <w:rStyle w:val="Fontdeparagrafimplicit"/>
          <w:i/>
        </w:rPr>
      </w:pPr>
      <w:r>
        <w:rPr>
          <w:rStyle w:val="Fontdeparagrafimplicit"/>
          <w:i/>
        </w:rPr>
        <w:t xml:space="preserve">(3) Ordonatorii de credite soluţionează contestaţiile în termen de 30 de zile. </w:t>
      </w:r>
    </w:p>
    <w:p w:rsidR="001E59BA" w14:paraId="3CF5B56B" w14:textId="77777777">
      <w:pPr>
        <w:ind w:firstLine="720"/>
        <w:jc w:val="both"/>
      </w:pPr>
      <w:r>
        <w:rPr>
          <w:rStyle w:val="Fontdeparagrafimplicit"/>
          <w:i/>
        </w:rPr>
        <w:t>(4) Împotriva măsurilor dispuse potrivit prevederilor alin. (1) persoana nemulţumită se poate adresa instanţei de contencios administrativ sau, după caz, instanţei judecătoreşti competente potrivit legii, în termen de 30 de zile de la data comunicării soluţionării contestaţiei”</w:t>
      </w:r>
      <w:r>
        <w:t>.</w:t>
      </w:r>
    </w:p>
    <w:p w:rsidR="001E59BA" w14:paraId="393DA3C9" w14:textId="77777777">
      <w:pPr>
        <w:ind w:firstLine="720"/>
        <w:jc w:val="both"/>
      </w:pPr>
      <w:r>
        <w:t>Concluzia ce rezultă din aceste texte legale este aceea potrivit căreia şi legislaţia specială în materie de salarizare a personalului plătit din fonduri publice prevede drept condiţie de exerciţiu a acţiunii în contencios parcurgerea procedurii prealabile obligatorii în termenele fixate expres de normele speciale. Aşadar, persoana nemulţumită de stabilirea drepturilor salariale trebuie să formuleze o contestaţie la ordonatorul principal de credite, iar ulterior, după soluţionarea contestaţiei de ordonatorul de credite şi numai în situaţia în care persoana este nemulţumită de măsurile dispuse, potrivit alin.(1) al art.7, aceasta se poate adresa în termen de 30 de zile de la data comunicării soluţionării contestaţiei, instanţei de contencios administrativ sau, după caz, instanţei judecătoreşti competente potrivit legii.</w:t>
      </w:r>
    </w:p>
    <w:p w:rsidR="001E59BA" w14:paraId="0CC12EAA" w14:textId="77777777">
      <w:pPr>
        <w:ind w:firstLine="720"/>
        <w:jc w:val="both"/>
      </w:pPr>
      <w:r>
        <w:t xml:space="preserve">Astfel, aşa cum a reţinut instanţa de fond, se constată că recurentul-reclamant nu a dovedit, prin actele depuse la dosar, că ar fi iniţiat o procedură prealabilă administrativă. </w:t>
      </w:r>
    </w:p>
    <w:p w:rsidR="001E59BA" w14:paraId="6A27DEA9" w14:textId="77777777">
      <w:pPr>
        <w:ind w:firstLine="720"/>
        <w:jc w:val="both"/>
      </w:pPr>
      <w:r>
        <w:t>Or, procedura prealabilă administrativă este reglementată ca o condiţie de exercitare a dreptului la acţiune în materia contenciosului administrativ, iar neîndeplinirea sa este sancţionată cu respingerea acţiunii.</w:t>
      </w:r>
    </w:p>
    <w:p w:rsidR="001E59BA" w14:paraId="1695EE5C" w14:textId="77777777">
      <w:pPr>
        <w:ind w:firstLine="709"/>
        <w:jc w:val="both"/>
        <w:rPr>
          <w:rStyle w:val="Fontdeparagrafimplicit"/>
          <w:b/>
        </w:rPr>
      </w:pPr>
      <w:r>
        <w:t xml:space="preserve">În lumina celor anterior menţionate, Curtea constată că motivele de recurs invocate sunt neîntemeiate, astfel că prezenta cale de atac urmează să fie respinsă ca nefondată, în </w:t>
      </w:r>
      <w:r>
        <w:t>raport de prevederile art. 20 alin. (3) din Legea privind contenciosul administrativ nr. 554/2004 şi ale art. 496 din Codul de procedură civilă.</w:t>
      </w:r>
    </w:p>
    <w:p w:rsidR="001E59BA" w14:paraId="10E607A8" w14:textId="77777777">
      <w:pPr>
        <w:ind w:firstLine="851"/>
        <w:jc w:val="center"/>
        <w:rPr>
          <w:rStyle w:val="Fontdeparagrafimplicit"/>
          <w:b/>
        </w:rPr>
      </w:pPr>
    </w:p>
    <w:p w:rsidR="001E59BA" w14:paraId="63C06F67" w14:textId="77777777">
      <w:pPr>
        <w:ind w:firstLine="851"/>
        <w:jc w:val="center"/>
        <w:rPr>
          <w:rStyle w:val="Fontdeparagrafimplicit"/>
          <w:b/>
        </w:rPr>
      </w:pPr>
      <w:r>
        <w:rPr>
          <w:rStyle w:val="Fontdeparagrafimplicit"/>
          <w:b/>
        </w:rPr>
        <w:t>PENTRU ACESTE MOTIVE</w:t>
      </w:r>
    </w:p>
    <w:p w:rsidR="001E59BA" w14:paraId="687EA52C" w14:textId="77777777">
      <w:pPr>
        <w:ind w:firstLine="851"/>
        <w:jc w:val="center"/>
        <w:rPr>
          <w:rStyle w:val="Fontdeparagrafimplicit"/>
          <w:b/>
        </w:rPr>
      </w:pPr>
      <w:r>
        <w:rPr>
          <w:rStyle w:val="Fontdeparagrafimplicit"/>
          <w:b/>
        </w:rPr>
        <w:t xml:space="preserve">ÎN NUMELE LEGII </w:t>
      </w:r>
    </w:p>
    <w:p w:rsidR="001E59BA" w14:paraId="5D937242" w14:textId="77777777">
      <w:pPr>
        <w:ind w:firstLine="851"/>
        <w:jc w:val="center"/>
        <w:rPr>
          <w:rStyle w:val="Fontdeparagrafimplicit"/>
          <w:b/>
        </w:rPr>
      </w:pPr>
      <w:r>
        <w:rPr>
          <w:rStyle w:val="Fontdeparagrafimplicit"/>
          <w:b/>
        </w:rPr>
        <w:t>DECIDE:</w:t>
      </w:r>
    </w:p>
    <w:p w:rsidR="001E59BA" w14:paraId="7C932FAE" w14:textId="77777777">
      <w:pPr>
        <w:ind w:firstLine="851"/>
        <w:jc w:val="both"/>
        <w:rPr>
          <w:rStyle w:val="Fontdeparagrafimplicit"/>
        </w:rPr>
      </w:pPr>
    </w:p>
    <w:p w:rsidR="001E59BA" w14:paraId="35992105" w14:textId="64419EE3">
      <w:pPr>
        <w:ind w:right="-11" w:firstLine="708"/>
        <w:jc w:val="both"/>
      </w:pPr>
      <w:r>
        <w:t xml:space="preserve">Respinge ca nefondat recursul formulat de </w:t>
      </w:r>
      <w:r>
        <w:rPr>
          <w:rStyle w:val="Fontdeparagrafimplicit"/>
          <w:b/>
        </w:rPr>
        <w:t xml:space="preserve">recurentul reclamant </w:t>
      </w:r>
      <w:r w:rsidR="00AE4494">
        <w:rPr>
          <w:rStyle w:val="Fontdeparagrafimplicit"/>
          <w:b/>
        </w:rPr>
        <w:t xml:space="preserve">2 </w:t>
      </w:r>
      <w:r>
        <w:t xml:space="preserve">, cu domiciliul în </w:t>
      </w:r>
      <w:r w:rsidR="00AE4494">
        <w:t xml:space="preserve">                 </w:t>
      </w:r>
      <w:r>
        <w:t xml:space="preserve">, str. </w:t>
      </w:r>
      <w:r w:rsidR="00157D7F">
        <w:t xml:space="preserve"> </w:t>
      </w:r>
      <w:r>
        <w:rPr>
          <w:rStyle w:val="Fontdeparagrafimplicit"/>
          <w:b/>
        </w:rPr>
        <w:t xml:space="preserve"> </w:t>
      </w:r>
      <w:r>
        <w:t xml:space="preserve">şi de </w:t>
      </w:r>
      <w:r>
        <w:rPr>
          <w:rStyle w:val="Fontdeparagrafimplicit"/>
          <w:b/>
        </w:rPr>
        <w:t xml:space="preserve">recurenta pârâtă DIRECŢIA </w:t>
      </w:r>
      <w:r w:rsidR="00157D7F">
        <w:rPr>
          <w:rStyle w:val="Fontdeparagrafimplicit"/>
          <w:b/>
        </w:rPr>
        <w:t xml:space="preserve"> </w:t>
      </w:r>
      <w:r>
        <w:rPr>
          <w:rStyle w:val="Fontdeparagrafimplicit"/>
          <w:b/>
        </w:rPr>
        <w:t xml:space="preserve"> </w:t>
      </w:r>
      <w:r w:rsidR="00AE4494">
        <w:rPr>
          <w:rStyle w:val="Fontdeparagrafimplicit"/>
          <w:b/>
        </w:rPr>
        <w:t xml:space="preserve">                 </w:t>
      </w:r>
      <w:r>
        <w:rPr>
          <w:rStyle w:val="Fontdeparagrafimplicit"/>
          <w:b/>
        </w:rPr>
        <w:t xml:space="preserve">,  </w:t>
      </w:r>
      <w:r>
        <w:t xml:space="preserve">cu sediul în </w:t>
      </w:r>
      <w:r w:rsidR="00AE4494">
        <w:t xml:space="preserve">                 </w:t>
      </w:r>
      <w:r>
        <w:t xml:space="preserve">, </w:t>
      </w:r>
      <w:r w:rsidR="00157D7F">
        <w:t xml:space="preserve"> </w:t>
      </w:r>
      <w:r>
        <w:t xml:space="preserve">, împotriva sentinţei civile nr. </w:t>
      </w:r>
      <w:r w:rsidR="00AE4494">
        <w:t xml:space="preserve">3 </w:t>
      </w:r>
      <w:r>
        <w:t xml:space="preserve"> pronunţată la data de </w:t>
      </w:r>
      <w:r w:rsidR="00157D7F">
        <w:t xml:space="preserve">   </w:t>
      </w:r>
      <w:r>
        <w:t xml:space="preserve"> de Tribunalul </w:t>
      </w:r>
      <w:r w:rsidR="00AE4494">
        <w:t xml:space="preserve">                 </w:t>
      </w:r>
      <w:r>
        <w:t xml:space="preserve"> – Secţia </w:t>
      </w:r>
      <w:r w:rsidR="00AE4494">
        <w:t xml:space="preserve">             </w:t>
      </w:r>
      <w:r>
        <w:t xml:space="preserve">, în dosarul nr. </w:t>
      </w:r>
      <w:r w:rsidR="00AE4494">
        <w:t xml:space="preserve">1    </w:t>
      </w:r>
      <w:r>
        <w:t xml:space="preserve"> .</w:t>
      </w:r>
    </w:p>
    <w:p w:rsidR="001E59BA" w14:paraId="4E948B91" w14:textId="77777777">
      <w:pPr>
        <w:ind w:right="-11" w:firstLine="708"/>
      </w:pPr>
      <w:r>
        <w:t xml:space="preserve">Definitivă. </w:t>
      </w:r>
    </w:p>
    <w:p w:rsidR="001E59BA" w14:paraId="33BB0FD8" w14:textId="7FB64288">
      <w:pPr>
        <w:ind w:right="-11" w:firstLine="708"/>
      </w:pPr>
      <w:r>
        <w:t xml:space="preserve">Pronunţată în şedinţă publică, azi, </w:t>
      </w:r>
      <w:r w:rsidR="00157D7F">
        <w:t xml:space="preserve"> </w:t>
      </w:r>
      <w:r>
        <w:t>.</w:t>
      </w:r>
    </w:p>
    <w:p w:rsidR="001E59BA" w14:paraId="2A5BA6F7" w14:textId="77777777">
      <w:pPr>
        <w:ind w:right="-11"/>
      </w:pPr>
    </w:p>
    <w:p w:rsidR="001E59BA" w14:paraId="19210EE0" w14:textId="77777777">
      <w:pPr>
        <w:ind w:right="-11"/>
        <w:rPr>
          <w:rStyle w:val="Fontdeparagrafimplicit"/>
          <w:b/>
        </w:rPr>
      </w:pPr>
      <w:r>
        <w:rPr>
          <w:rStyle w:val="Fontdeparagrafimplicit"/>
          <w:b/>
        </w:rPr>
        <w:t>Preşedinte</w:t>
      </w:r>
      <w:r>
        <w:rPr>
          <w:rStyle w:val="Fontdeparagrafimplicit"/>
          <w:b/>
        </w:rPr>
        <w:tab/>
      </w:r>
      <w:r>
        <w:rPr>
          <w:rStyle w:val="Fontdeparagrafimplicit"/>
          <w:b/>
        </w:rPr>
        <w:tab/>
        <w:t xml:space="preserve">                    Judecător</w:t>
      </w:r>
      <w:r>
        <w:rPr>
          <w:rStyle w:val="Fontdeparagrafimplicit"/>
          <w:b/>
        </w:rPr>
        <w:tab/>
      </w:r>
      <w:r>
        <w:rPr>
          <w:rStyle w:val="Fontdeparagrafimplicit"/>
          <w:b/>
        </w:rPr>
        <w:tab/>
      </w:r>
      <w:r>
        <w:rPr>
          <w:rStyle w:val="Fontdeparagrafimplicit"/>
          <w:b/>
        </w:rPr>
        <w:tab/>
        <w:t xml:space="preserve">             Judecător</w:t>
      </w:r>
    </w:p>
    <w:p w:rsidR="001E59BA" w14:paraId="2444633F" w14:textId="671E8282">
      <w:pPr>
        <w:ind w:right="-11"/>
        <w:rPr>
          <w:rStyle w:val="Fontdeparagrafimplicit"/>
          <w:b/>
        </w:rPr>
      </w:pPr>
      <w:r>
        <w:rPr>
          <w:rStyle w:val="Fontdeparagrafimplicit"/>
          <w:b/>
        </w:rPr>
        <w:t xml:space="preserve">               </w:t>
      </w:r>
      <w:r w:rsidR="00000000">
        <w:rPr>
          <w:rStyle w:val="Fontdeparagrafimplicit"/>
          <w:b/>
        </w:rPr>
        <w:t xml:space="preserve">                   </w:t>
      </w:r>
      <w:r>
        <w:rPr>
          <w:rStyle w:val="Fontdeparagrafimplicit"/>
          <w:b/>
        </w:rPr>
        <w:t xml:space="preserve">A0008 </w:t>
      </w:r>
      <w:r w:rsidR="00000000">
        <w:rPr>
          <w:rStyle w:val="Fontdeparagrafimplicit"/>
          <w:b/>
        </w:rPr>
        <w:t xml:space="preserve">                     </w:t>
      </w:r>
      <w:r>
        <w:rPr>
          <w:rStyle w:val="Fontdeparagrafimplicit"/>
          <w:b/>
        </w:rPr>
        <w:t xml:space="preserve">         </w:t>
      </w:r>
    </w:p>
    <w:p w:rsidR="001E59BA" w14:paraId="6EA02061" w14:textId="77777777">
      <w:pPr>
        <w:ind w:right="-11"/>
        <w:jc w:val="center"/>
        <w:rPr>
          <w:rStyle w:val="Fontdeparagrafimplicit"/>
          <w:b/>
        </w:rPr>
      </w:pPr>
    </w:p>
    <w:p w:rsidR="001E59BA" w14:paraId="100727CC" w14:textId="77777777">
      <w:pPr>
        <w:ind w:right="-11"/>
        <w:jc w:val="center"/>
        <w:rPr>
          <w:rStyle w:val="Fontdeparagrafimplicit"/>
        </w:rPr>
      </w:pPr>
    </w:p>
    <w:p w:rsidR="001E59BA" w14:paraId="7D8E68A4" w14:textId="77777777">
      <w:pPr>
        <w:ind w:right="-11"/>
        <w:jc w:val="center"/>
        <w:rPr>
          <w:rStyle w:val="Fontdeparagrafimplicit"/>
          <w:b/>
        </w:rPr>
      </w:pPr>
    </w:p>
    <w:p w:rsidR="001E59BA" w14:paraId="5B5149DF" w14:textId="77777777">
      <w:pPr>
        <w:ind w:right="-11"/>
        <w:jc w:val="center"/>
        <w:rPr>
          <w:rStyle w:val="Fontdeparagrafimplicit"/>
          <w:b/>
        </w:rPr>
      </w:pPr>
    </w:p>
    <w:p w:rsidR="001E59BA" w14:paraId="588BD83C" w14:textId="77777777">
      <w:pPr>
        <w:ind w:right="-11"/>
        <w:jc w:val="center"/>
        <w:rPr>
          <w:rStyle w:val="Fontdeparagrafimplicit"/>
          <w:b/>
        </w:rPr>
      </w:pPr>
    </w:p>
    <w:p w:rsidR="001E59BA" w14:paraId="07F3690A" w14:textId="77777777">
      <w:pPr>
        <w:ind w:right="-11" w:firstLine="708"/>
        <w:jc w:val="center"/>
        <w:rPr>
          <w:rStyle w:val="Fontdeparagrafimplicit"/>
          <w:b/>
        </w:rPr>
      </w:pPr>
      <w:r>
        <w:rPr>
          <w:rStyle w:val="Fontdeparagrafimplicit"/>
          <w:b/>
        </w:rPr>
        <w:t>Grefier</w:t>
      </w:r>
    </w:p>
    <w:p w:rsidR="001E59BA" w14:paraId="2011660C" w14:textId="0FFE177B">
      <w:pPr>
        <w:ind w:right="-11" w:firstLine="708"/>
        <w:jc w:val="center"/>
        <w:rPr>
          <w:rStyle w:val="Fontdeparagrafimplicit"/>
          <w:b/>
          <w:u w:val="single"/>
        </w:rPr>
      </w:pPr>
      <w:r>
        <w:rPr>
          <w:rStyle w:val="Fontdeparagrafimplicit"/>
          <w:b/>
        </w:rPr>
        <w:t xml:space="preserve">         </w:t>
      </w:r>
      <w:r w:rsidR="00000000">
        <w:rPr>
          <w:rStyle w:val="Fontdeparagrafimplicit"/>
          <w:b/>
        </w:rPr>
        <w:t xml:space="preserve"> </w:t>
      </w:r>
    </w:p>
    <w:p w:rsidR="001E59BA" w14:paraId="5684A3CA" w14:textId="77777777">
      <w:pPr>
        <w:rPr>
          <w:rStyle w:val="Fontdeparagrafimplicit"/>
        </w:rPr>
      </w:pPr>
    </w:p>
    <w:p w:rsidR="001E59BA" w14:paraId="398C5686" w14:textId="77777777">
      <w:pPr>
        <w:ind w:left="5664" w:firstLine="708"/>
        <w:jc w:val="center"/>
        <w:rPr>
          <w:rStyle w:val="Fontdeparagrafimplicit"/>
          <w:b/>
        </w:rPr>
      </w:pPr>
    </w:p>
    <w:p w:rsidR="001E59BA" w14:paraId="57E019DC" w14:textId="77777777">
      <w:pPr>
        <w:ind w:left="5664" w:firstLine="708"/>
        <w:jc w:val="center"/>
        <w:rPr>
          <w:rStyle w:val="Fontdeparagrafimplicit"/>
          <w:b/>
          <w:i/>
          <w:sz w:val="16"/>
        </w:rPr>
      </w:pPr>
    </w:p>
    <w:p w:rsidR="001E59BA" w14:paraId="4B4CFC31" w14:textId="77777777">
      <w:pPr>
        <w:ind w:left="5664" w:firstLine="708"/>
        <w:jc w:val="center"/>
        <w:rPr>
          <w:rStyle w:val="Fontdeparagrafimplicit"/>
          <w:b/>
          <w:i/>
          <w:sz w:val="16"/>
        </w:rPr>
      </w:pPr>
    </w:p>
    <w:p w:rsidR="001E59BA" w14:paraId="6373B386" w14:textId="354D7C01">
      <w:pPr>
        <w:tabs>
          <w:tab w:val="left" w:pos="1590"/>
        </w:tabs>
        <w:rPr>
          <w:rStyle w:val="Fontdeparagrafimplicit"/>
          <w:i/>
          <w:sz w:val="16"/>
        </w:rPr>
      </w:pPr>
      <w:r>
        <w:rPr>
          <w:rStyle w:val="Fontdeparagrafimplicit"/>
          <w:i/>
          <w:sz w:val="16"/>
        </w:rPr>
        <w:t xml:space="preserve">Tribunalul </w:t>
      </w:r>
      <w:r w:rsidR="00AE4494">
        <w:rPr>
          <w:rStyle w:val="Fontdeparagrafimplicit"/>
          <w:i/>
          <w:sz w:val="16"/>
        </w:rPr>
        <w:t xml:space="preserve">                 </w:t>
      </w:r>
      <w:r>
        <w:rPr>
          <w:rStyle w:val="Fontdeparagrafimplicit"/>
          <w:i/>
          <w:sz w:val="16"/>
        </w:rPr>
        <w:t xml:space="preserve"> </w:t>
      </w:r>
    </w:p>
    <w:p w:rsidR="001E59BA" w:rsidP="00BD7759" w14:paraId="68F0AF66" w14:textId="40408FE0">
      <w:pPr>
        <w:tabs>
          <w:tab w:val="left" w:pos="6120"/>
        </w:tabs>
        <w:rPr>
          <w:rStyle w:val="Fontdeparagrafimplicit"/>
          <w:i/>
          <w:sz w:val="16"/>
        </w:rPr>
      </w:pPr>
      <w:r>
        <w:rPr>
          <w:rStyle w:val="Fontdeparagrafimplicit"/>
          <w:i/>
          <w:sz w:val="16"/>
        </w:rPr>
        <w:t xml:space="preserve">Secţia </w:t>
      </w:r>
      <w:r w:rsidR="00BD7759">
        <w:rPr>
          <w:rStyle w:val="Fontdeparagrafimplicit"/>
          <w:i/>
          <w:sz w:val="16"/>
        </w:rPr>
        <w:t xml:space="preserve"> </w:t>
      </w:r>
    </w:p>
    <w:p w:rsidR="001E59BA" w14:paraId="7485C46D" w14:textId="28CFDB6B">
      <w:pPr>
        <w:tabs>
          <w:tab w:val="left" w:pos="6120"/>
        </w:tabs>
        <w:rPr>
          <w:rStyle w:val="Fontdeparagrafimplicit"/>
          <w:i/>
          <w:sz w:val="16"/>
        </w:rPr>
      </w:pPr>
      <w:r>
        <w:rPr>
          <w:rStyle w:val="Fontdeparagrafimplicit"/>
          <w:i/>
          <w:sz w:val="16"/>
        </w:rPr>
        <w:t xml:space="preserve">Jud.fond  </w:t>
      </w:r>
      <w:r w:rsidR="00BD7759">
        <w:rPr>
          <w:rStyle w:val="Fontdeparagrafimplicit"/>
          <w:i/>
          <w:sz w:val="16"/>
        </w:rPr>
        <w:t xml:space="preserve"> </w:t>
      </w:r>
      <w:r>
        <w:rPr>
          <w:rStyle w:val="Fontdeparagrafimplicit"/>
          <w:i/>
          <w:sz w:val="16"/>
        </w:rPr>
        <w:t xml:space="preserve"> </w:t>
      </w:r>
    </w:p>
    <w:p w:rsidR="001E59BA" w14:paraId="4ACD8AC6" w14:textId="77777777">
      <w:pPr>
        <w:tabs>
          <w:tab w:val="left" w:pos="6120"/>
        </w:tabs>
        <w:rPr>
          <w:rStyle w:val="Fontdeparagrafimplicit"/>
          <w:i/>
          <w:sz w:val="16"/>
        </w:rPr>
      </w:pPr>
    </w:p>
    <w:p w:rsidR="001E59BA" w14:paraId="4A51AD77" w14:textId="6F49500C">
      <w:pPr>
        <w:tabs>
          <w:tab w:val="left" w:pos="6120"/>
        </w:tabs>
        <w:rPr>
          <w:rStyle w:val="Fontdeparagrafimplicit"/>
          <w:i/>
          <w:sz w:val="16"/>
        </w:rPr>
      </w:pPr>
      <w:r>
        <w:rPr>
          <w:rStyle w:val="Fontdeparagrafimplicit"/>
          <w:i/>
          <w:sz w:val="16"/>
        </w:rPr>
        <w:t>Red. jud.</w:t>
      </w:r>
      <w:r w:rsidR="00BD7759">
        <w:rPr>
          <w:rStyle w:val="Fontdeparagrafimplicit"/>
          <w:i/>
          <w:sz w:val="16"/>
        </w:rPr>
        <w:t>A0008</w:t>
      </w:r>
    </w:p>
    <w:p w:rsidR="001E59BA" w14:paraId="3A787869" w14:textId="4E8A9EC0">
      <w:pPr>
        <w:tabs>
          <w:tab w:val="left" w:pos="6120"/>
        </w:tabs>
        <w:rPr>
          <w:rStyle w:val="Fontdeparagrafimplicit"/>
          <w:i/>
          <w:sz w:val="16"/>
        </w:rPr>
      </w:pPr>
      <w:r>
        <w:rPr>
          <w:rStyle w:val="Fontdeparagrafimplicit"/>
          <w:i/>
          <w:sz w:val="16"/>
        </w:rPr>
        <w:t>4 ex./</w:t>
      </w:r>
      <w:r w:rsidR="00BD7759">
        <w:rPr>
          <w:rStyle w:val="Fontdeparagrafimplicit"/>
          <w:i/>
          <w:sz w:val="16"/>
        </w:rPr>
        <w:t xml:space="preserve"> </w:t>
      </w:r>
    </w:p>
    <w:p w:rsidR="001E59BA" w14:paraId="3AB0273E"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2CF0676C"/>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837842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9BA"/>
    <w:rsid w:val="00157D7F"/>
    <w:rsid w:val="001E59BA"/>
    <w:rsid w:val="007757AC"/>
    <w:rsid w:val="008E42F8"/>
    <w:rsid w:val="00AE4494"/>
    <w:rsid w:val="00BD7759"/>
    <w:rsid w:val="00E419C2"/>
  </w:rsids>
  <w:docVars>
    <w:docVar w:name="url" w:val="http://10.1.48.53:80/ecris_cdms/document_upload.aspx?id_document=200000003192499&amp;id_departament=5&amp;id_sesiune=2928737&amp;id_user=294&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59E865F"/>
  <w15:docId w15:val="{5C4B50A9-D117-42E1-8945-DD22584E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32</ap:TotalTime>
  <ap:Pages>18</ap:Pages>
  <ap:Words>9763</ap:Words>
  <ap:Characters>55650</ap:Characters>
  <ap:Application>Microsoft Office Word</ap:Application>
  <ap:DocSecurity>0</ap:DocSecurity>
  <ap:Lines>463</ap:Lines>
  <ap:Paragraphs>130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65283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