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863F5E" w14:textId="66964BE2" w:rsidR="00234E6B" w:rsidRDefault="00E0404B">
      <w:pPr>
        <w:jc w:val="both"/>
      </w:pPr>
      <w:r>
        <w:t>Cod ECLI    ECLI:RO:CA....:...</w:t>
      </w:r>
    </w:p>
    <w:p w14:paraId="6439C786" w14:textId="28369959" w:rsidR="00234E6B" w:rsidRDefault="00E0404B">
      <w:pPr>
        <w:jc w:val="both"/>
        <w:rPr>
          <w:rStyle w:val="Fontdeparagrafimplicit1"/>
          <w:b/>
        </w:rPr>
      </w:pPr>
      <w:r>
        <w:rPr>
          <w:rStyle w:val="Fontdeparagrafimplicit1"/>
          <w:b/>
        </w:rPr>
        <w:t>Dosar nr. .....10</w:t>
      </w:r>
    </w:p>
    <w:p w14:paraId="17A8395F" w14:textId="77777777" w:rsidR="00234E6B" w:rsidRDefault="00E0404B">
      <w:pPr>
        <w:keepNext/>
        <w:ind w:firstLine="709"/>
        <w:jc w:val="center"/>
        <w:outlineLvl w:val="2"/>
        <w:rPr>
          <w:rStyle w:val="Fontdeparagrafimplicit1"/>
          <w:b/>
        </w:rPr>
      </w:pPr>
      <w:r>
        <w:rPr>
          <w:rStyle w:val="Fontdeparagrafimplicit1"/>
          <w:b/>
        </w:rPr>
        <w:t>R O M Â N I A</w:t>
      </w:r>
    </w:p>
    <w:p w14:paraId="2BADB540" w14:textId="77777777" w:rsidR="00234E6B" w:rsidRDefault="00234E6B">
      <w:pPr>
        <w:keepNext/>
        <w:ind w:firstLine="709"/>
        <w:jc w:val="center"/>
        <w:outlineLvl w:val="2"/>
        <w:rPr>
          <w:rStyle w:val="Fontdeparagrafimplicit1"/>
          <w:b/>
        </w:rPr>
      </w:pPr>
    </w:p>
    <w:p w14:paraId="420F1385" w14:textId="2E08C61A" w:rsidR="00234E6B" w:rsidRDefault="00E0404B">
      <w:pPr>
        <w:ind w:firstLine="709"/>
        <w:jc w:val="center"/>
        <w:rPr>
          <w:rStyle w:val="Fontdeparagrafimplicit1"/>
          <w:b/>
        </w:rPr>
      </w:pPr>
      <w:r>
        <w:rPr>
          <w:rStyle w:val="Fontdeparagrafimplicit1"/>
          <w:b/>
        </w:rPr>
        <w:t>CURTEA DE APEL X</w:t>
      </w:r>
    </w:p>
    <w:p w14:paraId="576CA2CB" w14:textId="55B63F42" w:rsidR="00234E6B" w:rsidRDefault="00E0404B">
      <w:pPr>
        <w:ind w:firstLine="709"/>
        <w:jc w:val="center"/>
        <w:rPr>
          <w:rStyle w:val="Fontdeparagrafimplicit1"/>
          <w:b/>
        </w:rPr>
      </w:pPr>
      <w:r>
        <w:rPr>
          <w:rStyle w:val="Fontdeparagrafimplicit1"/>
          <w:b/>
        </w:rPr>
        <w:t>SECŢIA .... CONTENCIOS ADMINISTRATIV ŞI FISCAL</w:t>
      </w:r>
    </w:p>
    <w:p w14:paraId="7DAE188A" w14:textId="28D54329" w:rsidR="00234E6B" w:rsidRDefault="00E0404B">
      <w:pPr>
        <w:keepNext/>
        <w:ind w:firstLine="709"/>
        <w:jc w:val="center"/>
        <w:outlineLvl w:val="1"/>
        <w:rPr>
          <w:rStyle w:val="Fontdeparagrafimplicit1"/>
          <w:b/>
        </w:rPr>
      </w:pPr>
      <w:r>
        <w:rPr>
          <w:rStyle w:val="Fontdeparagrafimplicit1"/>
          <w:b/>
        </w:rPr>
        <w:t xml:space="preserve">Decizia civilă nr. </w:t>
      </w:r>
      <w:r>
        <w:rPr>
          <w:rStyle w:val="Fontdeparagrafimplicit1"/>
          <w:b/>
          <w:u w:val="single"/>
        </w:rPr>
        <w:t>.....</w:t>
      </w:r>
    </w:p>
    <w:p w14:paraId="1AF05B53" w14:textId="38E33E7D" w:rsidR="00234E6B" w:rsidRDefault="00E0404B">
      <w:pPr>
        <w:ind w:firstLine="709"/>
        <w:jc w:val="center"/>
        <w:rPr>
          <w:rStyle w:val="Fontdeparagrafimplicit1"/>
          <w:b/>
        </w:rPr>
      </w:pPr>
      <w:r>
        <w:rPr>
          <w:rStyle w:val="Fontdeparagrafimplicit1"/>
          <w:b/>
        </w:rPr>
        <w:t xml:space="preserve">Şedinţa publică din data de </w:t>
      </w:r>
      <w:r>
        <w:rPr>
          <w:rStyle w:val="Fontdeparagrafimplicit1"/>
          <w:b/>
          <w:u w:val="single"/>
        </w:rPr>
        <w:t>....</w:t>
      </w:r>
    </w:p>
    <w:p w14:paraId="11EC35EE" w14:textId="77777777" w:rsidR="00234E6B" w:rsidRDefault="00E0404B">
      <w:pPr>
        <w:ind w:firstLine="709"/>
        <w:jc w:val="center"/>
        <w:rPr>
          <w:rStyle w:val="Fontdeparagrafimplicit1"/>
          <w:b/>
        </w:rPr>
      </w:pPr>
      <w:r>
        <w:rPr>
          <w:rStyle w:val="Fontdeparagrafimplicit1"/>
          <w:b/>
        </w:rPr>
        <w:t>Curtea constituită din:</w:t>
      </w:r>
    </w:p>
    <w:p w14:paraId="2DDD9679" w14:textId="2A7BB7C7" w:rsidR="00234E6B" w:rsidRDefault="00E0404B">
      <w:pPr>
        <w:ind w:firstLine="709"/>
        <w:rPr>
          <w:rStyle w:val="Fontdeparagrafimplicit1"/>
          <w:b/>
        </w:rPr>
      </w:pPr>
      <w:r>
        <w:rPr>
          <w:rStyle w:val="Fontdeparagrafimplicit1"/>
          <w:b/>
        </w:rPr>
        <w:t xml:space="preserve">                                  Preşedinte: A0017 </w:t>
      </w:r>
    </w:p>
    <w:p w14:paraId="28E25D7A" w14:textId="5A35D9C8" w:rsidR="00234E6B" w:rsidRDefault="00E0404B">
      <w:pPr>
        <w:ind w:firstLine="709"/>
        <w:rPr>
          <w:rStyle w:val="Fontdeparagrafimplicit1"/>
          <w:b/>
        </w:rPr>
      </w:pPr>
      <w:r>
        <w:rPr>
          <w:rStyle w:val="Fontdeparagrafimplicit1"/>
          <w:b/>
        </w:rPr>
        <w:t xml:space="preserve">                                  Judecător : .... </w:t>
      </w:r>
    </w:p>
    <w:p w14:paraId="0F28C9AB" w14:textId="5E5851A8" w:rsidR="00234E6B" w:rsidRDefault="00E0404B">
      <w:pPr>
        <w:ind w:firstLine="709"/>
        <w:rPr>
          <w:rStyle w:val="Fontdeparagrafimplicit1"/>
          <w:b/>
        </w:rPr>
      </w:pPr>
      <w:r>
        <w:rPr>
          <w:rStyle w:val="Fontdeparagrafimplicit1"/>
          <w:b/>
        </w:rPr>
        <w:t xml:space="preserve">                                  Judecător : ....</w:t>
      </w:r>
    </w:p>
    <w:p w14:paraId="2ACD6F60" w14:textId="6B282352" w:rsidR="00234E6B" w:rsidRDefault="00E0404B">
      <w:pPr>
        <w:ind w:firstLine="709"/>
        <w:jc w:val="center"/>
        <w:rPr>
          <w:rStyle w:val="Fontdeparagrafimplicit1"/>
          <w:b/>
        </w:rPr>
      </w:pPr>
      <w:r>
        <w:rPr>
          <w:rStyle w:val="Fontdeparagrafimplicit1"/>
          <w:b/>
        </w:rPr>
        <w:t xml:space="preserve">            Grefier : ....</w:t>
      </w:r>
    </w:p>
    <w:p w14:paraId="26368FF1" w14:textId="77777777" w:rsidR="00234E6B" w:rsidRDefault="00234E6B">
      <w:pPr>
        <w:ind w:firstLine="709"/>
        <w:jc w:val="center"/>
        <w:rPr>
          <w:rStyle w:val="Fontdeparagrafimplicit1"/>
          <w:b/>
        </w:rPr>
      </w:pPr>
    </w:p>
    <w:p w14:paraId="163CD0C4" w14:textId="77777777" w:rsidR="00234E6B" w:rsidRDefault="00234E6B">
      <w:pPr>
        <w:ind w:firstLine="709"/>
        <w:jc w:val="center"/>
        <w:rPr>
          <w:rStyle w:val="Fontdeparagrafimplicit1"/>
          <w:b/>
        </w:rPr>
      </w:pPr>
    </w:p>
    <w:p w14:paraId="3621BC3B" w14:textId="3AE9FF81" w:rsidR="00234E6B" w:rsidRDefault="00E0404B">
      <w:pPr>
        <w:ind w:firstLine="709"/>
        <w:jc w:val="both"/>
        <w:rPr>
          <w:rStyle w:val="Fontdeparagrafimplicit1"/>
        </w:rPr>
      </w:pPr>
      <w:r>
        <w:t xml:space="preserve">Pe rol se află soluţionarea recursului </w:t>
      </w:r>
      <w:bookmarkStart w:id="0" w:name="_Hlk164345871"/>
      <w:bookmarkStart w:id="1" w:name="_Hlk164348297"/>
      <w:r>
        <w:t xml:space="preserve">formulat de recurentul-reclamant </w:t>
      </w:r>
      <w:r>
        <w:rPr>
          <w:rStyle w:val="Fontdeparagrafimplicit1"/>
          <w:b/>
        </w:rPr>
        <w:t xml:space="preserve">AGF PRIN  SINDICATUL  NAŢIONAL  AL  POLIŢISTILOR ŞI  PERSONALULUI  CONTRACTUAL DIN  MAI, </w:t>
      </w:r>
      <w:r>
        <w:t xml:space="preserve">împotriva sentinţei civile nr. .....2023 pronunţate de Tribunalul X Secţia .... contencios administrativ şi fiscal în dosarul nr. ...., în contradictoriu cu intimaţii-pârâţi </w:t>
      </w:r>
      <w:bookmarkEnd w:id="0"/>
      <w:r>
        <w:rPr>
          <w:rStyle w:val="Fontdeparagrafimplicit1"/>
          <w:b/>
        </w:rPr>
        <w:t xml:space="preserve">INSPECTORATUL JUDEŢEAN  DE  POLIŢIE  Z </w:t>
      </w:r>
      <w:r>
        <w:t>şi</w:t>
      </w:r>
      <w:r>
        <w:rPr>
          <w:rStyle w:val="Fontdeparagrafimplicit1"/>
          <w:b/>
        </w:rPr>
        <w:t xml:space="preserve"> INSPECTORATUL GENERAL AL  POLIŢIEI   ROMÂNE</w:t>
      </w:r>
      <w:bookmarkEnd w:id="1"/>
      <w:r>
        <w:t>, având ca obiect „</w:t>
      </w:r>
      <w:r>
        <w:rPr>
          <w:rStyle w:val="Fontdeparagrafimplicit1"/>
          <w:i/>
        </w:rPr>
        <w:t>Litigiu privind funcţionarii publici”.</w:t>
      </w:r>
    </w:p>
    <w:p w14:paraId="473EF2C8" w14:textId="77777777" w:rsidR="00234E6B" w:rsidRDefault="00E0404B">
      <w:pPr>
        <w:ind w:firstLine="709"/>
        <w:jc w:val="both"/>
      </w:pPr>
      <w:r>
        <w:t>La apelul nominal făcut în şedinţa publică de azi nu se prezintă părţile.</w:t>
      </w:r>
    </w:p>
    <w:p w14:paraId="54F4CA35" w14:textId="77777777" w:rsidR="00234E6B" w:rsidRDefault="00E0404B">
      <w:pPr>
        <w:ind w:firstLine="709"/>
        <w:jc w:val="both"/>
      </w:pPr>
      <w:r>
        <w:t>Curtea, în temeiul art. 119 alin. 4 din R.O.I. al instanţelor judecătoreşti, dispune lăsarea cauzei la a doua strigare pentru a da posibilitatea părţilor să se prezinte.</w:t>
      </w:r>
    </w:p>
    <w:p w14:paraId="4DFE2E24" w14:textId="77777777" w:rsidR="00234E6B" w:rsidRDefault="00E0404B">
      <w:pPr>
        <w:ind w:firstLine="709"/>
        <w:jc w:val="both"/>
      </w:pPr>
      <w:r>
        <w:t>La apelul nominal făcut în şedinţa publică de azi, la a doua strigare, nu se prezintă părţile.</w:t>
      </w:r>
    </w:p>
    <w:p w14:paraId="2B3D0195" w14:textId="77777777" w:rsidR="00234E6B" w:rsidRDefault="00E0404B">
      <w:pPr>
        <w:ind w:firstLine="709"/>
        <w:jc w:val="both"/>
      </w:pPr>
      <w:r>
        <w:t>Procedura de citare este legal îndeplinită.</w:t>
      </w:r>
    </w:p>
    <w:p w14:paraId="5E72772F" w14:textId="77777777" w:rsidR="00234E6B" w:rsidRDefault="00E0404B">
      <w:pPr>
        <w:ind w:firstLine="709"/>
        <w:jc w:val="both"/>
      </w:pPr>
      <w:r>
        <w:t>S-a făcut referatul cauzei de către grefierul de ședință, conform art. 119 alin. 1 din R.O.I.I.J., prezentând pe scurt obiectul pricinii și stadiul în care se află judecata acesteia, comunicând şi modul în care s-a îndeplinit procedura de citare a persoanelor chemate la proces, precum şi faptul că s-a solicitat judecata în lipsă, după care:</w:t>
      </w:r>
    </w:p>
    <w:p w14:paraId="68533FE8" w14:textId="77777777" w:rsidR="00234E6B" w:rsidRDefault="00E0404B">
      <w:pPr>
        <w:ind w:firstLine="709"/>
        <w:jc w:val="both"/>
      </w:pPr>
      <w:r>
        <w:t>Curtea respinge ca neîntemeiată excepția nulității recursului, invocată prin întâmpinarea depusă de intimatul-pârât Inspectoratul General al Poliţiei Române, considerând că argumentele prezentate se subsumează motivului de casare prevăzut de art.  488 alin. 1 pct. 8 Cod Procedură Civilă.</w:t>
      </w:r>
    </w:p>
    <w:p w14:paraId="5CC78E75" w14:textId="77777777" w:rsidR="00234E6B" w:rsidRDefault="00E0404B">
      <w:pPr>
        <w:ind w:firstLine="709"/>
        <w:jc w:val="both"/>
      </w:pPr>
      <w:r>
        <w:t>Totodată, nemaifiind alte cereri sau probe de administrat, Curtea reţine cererea de recurs spre soluţionare.</w:t>
      </w:r>
    </w:p>
    <w:p w14:paraId="6EB0FCE9" w14:textId="77777777" w:rsidR="00234E6B" w:rsidRDefault="00234E6B">
      <w:pPr>
        <w:ind w:firstLine="709"/>
        <w:jc w:val="both"/>
      </w:pPr>
    </w:p>
    <w:p w14:paraId="16E371C1" w14:textId="77777777" w:rsidR="00234E6B" w:rsidRDefault="00E0404B">
      <w:pPr>
        <w:ind w:firstLine="709"/>
        <w:jc w:val="center"/>
        <w:rPr>
          <w:rStyle w:val="Fontdeparagrafimplicit1"/>
          <w:b/>
        </w:rPr>
      </w:pPr>
      <w:r>
        <w:rPr>
          <w:rStyle w:val="Fontdeparagrafimplicit1"/>
          <w:b/>
        </w:rPr>
        <w:t>CURTEA</w:t>
      </w:r>
    </w:p>
    <w:p w14:paraId="2E8FBD60" w14:textId="77777777" w:rsidR="00234E6B" w:rsidRDefault="00234E6B">
      <w:pPr>
        <w:ind w:firstLine="709"/>
        <w:jc w:val="center"/>
        <w:rPr>
          <w:rStyle w:val="Fontdeparagrafimplicit1"/>
          <w:b/>
        </w:rPr>
      </w:pPr>
    </w:p>
    <w:p w14:paraId="5B60D18F" w14:textId="77777777" w:rsidR="00234E6B" w:rsidRDefault="00E0404B">
      <w:pPr>
        <w:ind w:firstLine="708"/>
        <w:jc w:val="both"/>
      </w:pPr>
      <w:r>
        <w:t>În urma deliberării, reţine următoarele:</w:t>
      </w:r>
    </w:p>
    <w:p w14:paraId="2C5431F1" w14:textId="77777777" w:rsidR="00234E6B" w:rsidRDefault="00234E6B">
      <w:pPr>
        <w:ind w:firstLine="708"/>
        <w:jc w:val="both"/>
      </w:pPr>
    </w:p>
    <w:p w14:paraId="350CBFF8" w14:textId="1A312CF6" w:rsidR="00234E6B" w:rsidRDefault="00E0404B">
      <w:pPr>
        <w:pStyle w:val="Frspaiere1"/>
        <w:ind w:firstLine="708"/>
        <w:jc w:val="both"/>
        <w:rPr>
          <w:rStyle w:val="Fontdeparagrafimplicit1"/>
          <w:sz w:val="24"/>
        </w:rPr>
      </w:pPr>
      <w:r>
        <w:rPr>
          <w:rStyle w:val="Fontdeparagrafimplicit1"/>
          <w:sz w:val="24"/>
        </w:rPr>
        <w:t xml:space="preserve">Prin </w:t>
      </w:r>
      <w:r>
        <w:rPr>
          <w:rStyle w:val="Fontdeparagrafimplicit1"/>
          <w:b/>
          <w:sz w:val="24"/>
        </w:rPr>
        <w:t>cererea</w:t>
      </w:r>
      <w:r>
        <w:rPr>
          <w:rStyle w:val="Fontdeparagrafimplicit1"/>
          <w:sz w:val="24"/>
        </w:rPr>
        <w:t xml:space="preserve"> de chemare în judecată înregistrată pe rolul Tribunalului X, Secţia .... sub nr....., SINDICATUL NAȚIONAL AL POLIȚIȘTILOR Șl PERSONALULUI CONTRACTUAL din M.A.I., în numele și pentru membrul de sindicat AGF, în calitate de reclamant în contradictoriu cu pârâții INSPECTORATUL JUDEȚEAN DE POLIȚIE Z și INSPECTORATUL GENERAL AL POLIȚIEI ROMÂNE, care a solicitat: anularea Dispoziției Șefului Inspectoratului de Poliție Județean Z nr. ..../05.08.2022 prin care </w:t>
      </w:r>
      <w:r>
        <w:rPr>
          <w:rStyle w:val="Fontdeparagrafimplicit1"/>
          <w:sz w:val="24"/>
        </w:rPr>
        <w:lastRenderedPageBreak/>
        <w:t>reclamantul a fost sancționat cu „mustrare scri</w:t>
      </w:r>
      <w:r>
        <w:rPr>
          <w:rStyle w:val="Fontdeparagrafimplicit1"/>
          <w:sz w:val="24"/>
        </w:rPr>
        <w:t>să", anularea Deciziei Inspectorului General al Poliției Române nr. ..../27.09.2022 prin care a fost respinsă contestația reclamantului.</w:t>
      </w:r>
    </w:p>
    <w:p w14:paraId="452D69A1" w14:textId="77777777" w:rsidR="00234E6B" w:rsidRDefault="00234E6B">
      <w:pPr>
        <w:pStyle w:val="Frspaiere1"/>
        <w:ind w:firstLine="708"/>
        <w:jc w:val="both"/>
        <w:rPr>
          <w:rStyle w:val="Fontdeparagrafimplicit1"/>
          <w:sz w:val="24"/>
        </w:rPr>
      </w:pPr>
    </w:p>
    <w:p w14:paraId="7A3A2BD6" w14:textId="1EF0A05B" w:rsidR="00234E6B" w:rsidRDefault="00E0404B">
      <w:pPr>
        <w:pStyle w:val="Frspaiere1"/>
        <w:ind w:firstLine="708"/>
        <w:jc w:val="both"/>
        <w:rPr>
          <w:rStyle w:val="Fontdeparagrafimplicit1"/>
          <w:sz w:val="24"/>
        </w:rPr>
      </w:pPr>
      <w:r>
        <w:rPr>
          <w:rStyle w:val="Fontdeparagrafimplicit1"/>
          <w:sz w:val="24"/>
        </w:rPr>
        <w:t xml:space="preserve">Prin sentinţa nr. </w:t>
      </w:r>
      <w:r>
        <w:rPr>
          <w:rStyle w:val="Fontdeparagrafimplicit1"/>
          <w:b/>
          <w:sz w:val="24"/>
        </w:rPr>
        <w:t>..../2023</w:t>
      </w:r>
      <w:r>
        <w:rPr>
          <w:rStyle w:val="Fontdeparagrafimplicit1"/>
          <w:sz w:val="24"/>
        </w:rPr>
        <w:t xml:space="preserve"> tribunalul a respins cererea de chemare în judecată ca nefondată.</w:t>
      </w:r>
    </w:p>
    <w:p w14:paraId="24B0B598" w14:textId="77777777" w:rsidR="00234E6B" w:rsidRDefault="00234E6B">
      <w:pPr>
        <w:pStyle w:val="Frspaiere1"/>
        <w:ind w:firstLine="708"/>
        <w:jc w:val="both"/>
        <w:rPr>
          <w:rStyle w:val="Fontdeparagrafimplicit1"/>
          <w:sz w:val="24"/>
        </w:rPr>
      </w:pPr>
    </w:p>
    <w:p w14:paraId="2A333DA5" w14:textId="30FF4F5A" w:rsidR="00234E6B" w:rsidRDefault="00E0404B">
      <w:pPr>
        <w:pStyle w:val="Frspaiere1"/>
        <w:ind w:firstLine="708"/>
        <w:jc w:val="both"/>
        <w:rPr>
          <w:rStyle w:val="Fontdeparagrafimplicit1"/>
          <w:sz w:val="24"/>
        </w:rPr>
      </w:pPr>
      <w:r>
        <w:rPr>
          <w:rStyle w:val="Fontdeparagrafimplicit1"/>
          <w:sz w:val="24"/>
        </w:rPr>
        <w:t xml:space="preserve">Reclamantul (denumit în continuare „recurentul”) a formulat </w:t>
      </w:r>
      <w:r>
        <w:rPr>
          <w:rStyle w:val="Fontdeparagrafimplicit1"/>
          <w:b/>
          <w:sz w:val="24"/>
        </w:rPr>
        <w:t>recurs</w:t>
      </w:r>
      <w:r>
        <w:rPr>
          <w:rStyle w:val="Fontdeparagrafimplicit1"/>
          <w:sz w:val="24"/>
        </w:rPr>
        <w:t xml:space="preserve"> împotriva sentinţei nr. ..../2023. Recursul a fost întemeiat pe dispoziţiile art. 488 alin. 1 pct. 8 Cod procedură civilă. În motivarea recursului, recurentul a arătat următoarele:</w:t>
      </w:r>
    </w:p>
    <w:p w14:paraId="0AD0A9FA" w14:textId="77777777" w:rsidR="00234E6B" w:rsidRDefault="00E0404B">
      <w:pPr>
        <w:pStyle w:val="Frspaiere1"/>
        <w:ind w:firstLine="708"/>
        <w:jc w:val="both"/>
        <w:rPr>
          <w:rStyle w:val="Fontdeparagrafimplicit1"/>
          <w:sz w:val="24"/>
        </w:rPr>
      </w:pPr>
      <w:r>
        <w:rPr>
          <w:rStyle w:val="Fontdeparagrafimplicit1"/>
          <w:sz w:val="24"/>
        </w:rPr>
        <w:t>Recurentul invocă art. 60 din Legea nr. 360/2002 privind Statutul polițistului şi subliniază că fapta imputată a fost presupus săvârșită la data de 24.02.2021, iar sancțiunea a fost dispusă la 05.08.2022, la un an și jumătate de la momentul la care a fost săvârșită și la care se presupune că s-a luat la cunoștință de ea, cu încălcarea termenului de prescripție de 6 luni.</w:t>
      </w:r>
    </w:p>
    <w:p w14:paraId="021596CB" w14:textId="77777777" w:rsidR="00234E6B" w:rsidRDefault="00E0404B">
      <w:pPr>
        <w:pStyle w:val="Frspaiere1"/>
        <w:ind w:firstLine="708"/>
        <w:jc w:val="both"/>
        <w:rPr>
          <w:rStyle w:val="Fontdeparagrafimplicit1"/>
          <w:sz w:val="24"/>
        </w:rPr>
      </w:pPr>
      <w:r>
        <w:rPr>
          <w:rStyle w:val="Fontdeparagrafimplicit1"/>
          <w:sz w:val="24"/>
        </w:rPr>
        <w:t>Contrar celor arătate de instanță, fiind un litigiu de muncă, nu trebuie ca reclamantul să probeze faptul că nu s-a respectat termenul de prescripție de 6 luni, ci pârâta trebuie să probeze că l-a respectat. Pârâta nu argumentează când s-ar fi luat la cunoștință de către șeful inspectoratului, acest lucru nu înseamnă că acesta ar fi aflat de comiterea faptei cu cel mult 6 luni anterior emiterii sancțiunii, ci mai degrabă poate echivala cu o lipsă a unor astfel de argumente.</w:t>
      </w:r>
    </w:p>
    <w:p w14:paraId="11469B5A" w14:textId="77777777" w:rsidR="00234E6B" w:rsidRDefault="00E0404B">
      <w:pPr>
        <w:pStyle w:val="Frspaiere1"/>
        <w:ind w:firstLine="708"/>
        <w:jc w:val="both"/>
        <w:rPr>
          <w:rStyle w:val="Fontdeparagrafimplicit1"/>
          <w:sz w:val="24"/>
        </w:rPr>
      </w:pPr>
      <w:r>
        <w:rPr>
          <w:rStyle w:val="Fontdeparagrafimplicit1"/>
          <w:sz w:val="24"/>
        </w:rPr>
        <w:t>Totodată, sancțiunea poate fi aplicată doar în situația în care se constată dincolo de orice dubiu existența unei fapte ilicite, contrare unor dispoziții legale, care să producă un prejudiciu instituției, să existe legătură de cauzalitate între faptă și prejudiciu, precum și vinovăție.</w:t>
      </w:r>
    </w:p>
    <w:p w14:paraId="5CC2889D" w14:textId="77777777" w:rsidR="00234E6B" w:rsidRDefault="00E0404B">
      <w:pPr>
        <w:pStyle w:val="Frspaiere1"/>
        <w:ind w:firstLine="708"/>
        <w:jc w:val="both"/>
        <w:rPr>
          <w:rStyle w:val="Fontdeparagrafimplicit1"/>
          <w:sz w:val="24"/>
        </w:rPr>
      </w:pPr>
      <w:r>
        <w:rPr>
          <w:rStyle w:val="Fontdeparagrafimplicit1"/>
          <w:sz w:val="24"/>
        </w:rPr>
        <w:t>În mod eronat instanța de fond arată că este suficient să se constate că au fost puse în pericol informațiile stocate pe sistemul informatic. Astfel, nu se arată de unde ar rezulta că ar fi fost puse în pericol aceste informații și care ar fi fost acest pericol în mod concret. Nu a fost niciodată constatat fără dubiu că reclamantul ar fi conectat un telefon mobil la sistemul informatic respectiv.</w:t>
      </w:r>
    </w:p>
    <w:p w14:paraId="2DFFD35E" w14:textId="4AA4B2DA" w:rsidR="00234E6B" w:rsidRDefault="00E0404B">
      <w:pPr>
        <w:pStyle w:val="Frspaiere1"/>
        <w:ind w:firstLine="708"/>
        <w:jc w:val="both"/>
        <w:rPr>
          <w:rStyle w:val="Fontdeparagrafimplicit1"/>
          <w:sz w:val="24"/>
        </w:rPr>
      </w:pPr>
      <w:r>
        <w:rPr>
          <w:rStyle w:val="Fontdeparagrafimplicit1"/>
          <w:sz w:val="24"/>
        </w:rPr>
        <w:t>Instanța nu a fost învestită cu controlarea modului în care se efectuează logarea pe un sistem informatic în cadrul IPJ Z și nici cu evaluarea practicii lucrătorilor de poliție din cadrul IPJ Z. Instanța nu este în măsură să stabilească sancționarea unui lucrător de poliție pentru că la nivelul unei instituții de poliție ar exista o practică deficitară ca urmare a acțiunilor unor terțe persoane. Instanța a interpretat în mod greșit condițiile de atragere a răspunderii, transformând răspunderea personală pen</w:t>
      </w:r>
      <w:r>
        <w:rPr>
          <w:rStyle w:val="Fontdeparagrafimplicit1"/>
          <w:sz w:val="24"/>
        </w:rPr>
        <w:t>tru săvârșirea faptei ilicite într-o răspundere solidară privind practica defectuoasă la nivelul instituției.</w:t>
      </w:r>
    </w:p>
    <w:p w14:paraId="4A5C78F1" w14:textId="77777777" w:rsidR="00234E6B" w:rsidRDefault="00E0404B">
      <w:pPr>
        <w:pStyle w:val="Frspaiere1"/>
        <w:ind w:firstLine="708"/>
        <w:jc w:val="both"/>
        <w:rPr>
          <w:rStyle w:val="Fontdeparagrafimplicit1"/>
          <w:sz w:val="24"/>
        </w:rPr>
      </w:pPr>
      <w:r>
        <w:rPr>
          <w:rStyle w:val="Fontdeparagrafimplicit1"/>
          <w:sz w:val="24"/>
        </w:rPr>
        <w:t>De asemenea, nu există niciun argument pentru care prezumția de nevinovăție se aplică doar în cazul intenției, nu și a culpei. Pe parcursul procedurii prealabile a fost încălcat principiul statuat la art. 58 ind. 2 lit. a) din Legea nr. 360/2002 privind Statutul polițistului, respectiv prezumția de nevinovăție - polițistul cercetat este considerat nevinovat pentru fapta sesizată ca abatere disciplinară atât timp cât vinovăția sa nu a fost dovedită.</w:t>
      </w:r>
    </w:p>
    <w:p w14:paraId="58988D71" w14:textId="77777777" w:rsidR="00234E6B" w:rsidRDefault="00E0404B">
      <w:pPr>
        <w:pStyle w:val="Frspaiere1"/>
        <w:ind w:firstLine="708"/>
        <w:jc w:val="both"/>
        <w:rPr>
          <w:rStyle w:val="Fontdeparagrafimplicit1"/>
          <w:sz w:val="24"/>
        </w:rPr>
      </w:pPr>
      <w:r>
        <w:rPr>
          <w:rStyle w:val="Fontdeparagrafimplicit1"/>
          <w:sz w:val="24"/>
        </w:rPr>
        <w:t>Or, în situația de față, vinovăția reclamantului nu poate fi reținută doar în baza unei supoziții, astfel cum se arată în documentele atacate.</w:t>
      </w:r>
    </w:p>
    <w:p w14:paraId="6F77045C" w14:textId="39BD52D6" w:rsidR="00234E6B" w:rsidRDefault="00E0404B">
      <w:pPr>
        <w:pStyle w:val="Frspaiere1"/>
        <w:ind w:firstLine="708"/>
        <w:jc w:val="both"/>
        <w:rPr>
          <w:rStyle w:val="Fontdeparagrafimplicit1"/>
          <w:sz w:val="24"/>
        </w:rPr>
      </w:pPr>
      <w:r>
        <w:rPr>
          <w:rStyle w:val="Fontdeparagrafimplicit1"/>
          <w:sz w:val="24"/>
        </w:rPr>
        <w:t>Prin raportare la faptul că în cadrul procedurii disciplinare nu a fost stabilit dincolo de orice dubiu că reclamantul a conectat la stația de lucru cu numele .... vreun cablu de încărcare a telefonului mobil, neputându-i fi stabilită vinovăția, indiferent de forma acesteia, cu privire la săvârșirea abaterii disciplinare de „neglijență manifestată în îndeplinirea îndatoririlor de serviciu sau a dispozițiilor primite de la șefii ierarhici sau de la autoritățile anume abilitate de lege”, nu a fost atins scopu</w:t>
      </w:r>
      <w:r>
        <w:rPr>
          <w:rStyle w:val="Fontdeparagrafimplicit1"/>
          <w:sz w:val="24"/>
        </w:rPr>
        <w:t xml:space="preserve">l cercetării prealabile statuat de art. 59 ind. 1 din Legea nr. 360/2002 privind Statutul polițistului, respectiv: „Cercetarea prealabilă are ca scop stabilirea </w:t>
      </w:r>
      <w:r>
        <w:rPr>
          <w:rStyle w:val="Fontdeparagrafimplicit1"/>
          <w:sz w:val="24"/>
        </w:rPr>
        <w:lastRenderedPageBreak/>
        <w:t>existenței/inexistenței abaterii disciplinare și a vinovăției, cu privire la aspectele sesizate sau cunoscute, la cauzele și împrejurările concrete în care acestea s-au produs.”</w:t>
      </w:r>
    </w:p>
    <w:p w14:paraId="43EF353B" w14:textId="77777777" w:rsidR="00234E6B" w:rsidRDefault="00E0404B">
      <w:pPr>
        <w:pStyle w:val="Frspaiere1"/>
        <w:ind w:firstLine="708"/>
        <w:jc w:val="both"/>
        <w:rPr>
          <w:rStyle w:val="Fontdeparagrafimplicit1"/>
          <w:sz w:val="24"/>
        </w:rPr>
      </w:pPr>
      <w:r>
        <w:rPr>
          <w:rStyle w:val="Fontdeparagrafimplicit1"/>
          <w:sz w:val="24"/>
        </w:rPr>
        <w:t>Cu privire la prevederile reținute ca fiind încălcate, reclamantului nu îi pot fi imputate întrucât în cazul de față nu a fost cercetată situația conform căreia ar fi pătruns în unitate (zone în care se stochează, procesează sau transmit informații clasificate) cu medii de stocare amovibile, software sau hardware. Mai mult, reclamantul nu a utilizat astfel de medii cu scopul de a stoca, procesa sau transmite informații nesecrete, aspect care rezultă chiar din conținutul actului de sancționare, respectiv „ a</w:t>
      </w:r>
      <w:r>
        <w:rPr>
          <w:rStyle w:val="Fontdeparagrafimplicit1"/>
          <w:sz w:val="24"/>
        </w:rPr>
        <w:t xml:space="preserve"> fost conectat un telefon mobil. ”</w:t>
      </w:r>
    </w:p>
    <w:p w14:paraId="4ADA035B" w14:textId="3AADD95C" w:rsidR="00234E6B" w:rsidRDefault="00E0404B">
      <w:pPr>
        <w:pStyle w:val="Frspaiere1"/>
        <w:ind w:firstLine="708"/>
        <w:jc w:val="both"/>
        <w:rPr>
          <w:rStyle w:val="Fontdeparagrafimplicit1"/>
          <w:sz w:val="24"/>
        </w:rPr>
      </w:pPr>
      <w:r>
        <w:rPr>
          <w:rStyle w:val="Fontdeparagrafimplicit1"/>
          <w:sz w:val="24"/>
        </w:rPr>
        <w:t>Astfel, în actul de sancționare au fost indicate în mod eronat prevederile legale pe care reclamantul le-ar fi încălcat și nu a fost realizată încadrarea juridică a faptei care constituie abatere disciplinară, emitentul limitându-se doar la a o menționa textual în paragraful II al Dispoziției Șefului IPJ Z „neglijență manifestată în îndeplinirea îndatoririlor de serviciu sau a dispozițiilor primite de la șefii ierarhici sau de la autoritățile anume abilitate de lege” nefiind îndeplinită condiția prevăzută l</w:t>
      </w:r>
      <w:r>
        <w:rPr>
          <w:rStyle w:val="Fontdeparagrafimplicit1"/>
          <w:sz w:val="24"/>
        </w:rPr>
        <w:t>a art. 60 alin. 6 lit. a) din Legea nr. 360/2002 privind Statutul polițistului.</w:t>
      </w:r>
    </w:p>
    <w:p w14:paraId="28BF9B9E" w14:textId="77777777" w:rsidR="00234E6B" w:rsidRDefault="00E0404B">
      <w:pPr>
        <w:pStyle w:val="Frspaiere1"/>
        <w:ind w:firstLine="708"/>
        <w:jc w:val="both"/>
        <w:rPr>
          <w:rStyle w:val="Fontdeparagrafimplicit1"/>
          <w:sz w:val="24"/>
        </w:rPr>
      </w:pPr>
      <w:r>
        <w:rPr>
          <w:rStyle w:val="Fontdeparagrafimplicit1"/>
          <w:sz w:val="24"/>
        </w:rPr>
        <w:t>Totodată, simpla conectare a unui dispozitiv la un calculator nu atrage după sine o posibilitate de accesare a unor informații, fiind necesară efectuarea conexiunii reciproce la datele telefonului și calculatorului prin răspunsul afirmativ la interogarea efectuată. În lipsa acesteia, telefonul nu poate decât să fie alimentat cu energie electrică, fără a putea fi conectat în vreun fel la datele aflate pe sistemul de stocare.</w:t>
      </w:r>
    </w:p>
    <w:p w14:paraId="59C1C2E8" w14:textId="4BA89E0B" w:rsidR="00234E6B" w:rsidRDefault="00E0404B">
      <w:pPr>
        <w:pStyle w:val="Frspaiere1"/>
        <w:ind w:firstLine="708"/>
        <w:jc w:val="both"/>
        <w:rPr>
          <w:rStyle w:val="Fontdeparagrafimplicit1"/>
          <w:sz w:val="24"/>
        </w:rPr>
      </w:pPr>
      <w:r>
        <w:rPr>
          <w:rStyle w:val="Fontdeparagrafimplicit1"/>
          <w:sz w:val="24"/>
        </w:rPr>
        <w:t>Pentru aceleași presupuse fapte au mai fost cercetați și alți lucrători din cadrul IPJ Z, în legătură cu toți aceștia fiind pronunțate soluții de clasare. Invocă soluţia în dosarul nr. ../.../2023.</w:t>
      </w:r>
    </w:p>
    <w:p w14:paraId="795F1532" w14:textId="77777777" w:rsidR="00234E6B" w:rsidRDefault="00234E6B">
      <w:pPr>
        <w:pStyle w:val="Frspaiere1"/>
        <w:ind w:firstLine="708"/>
        <w:jc w:val="both"/>
        <w:rPr>
          <w:rStyle w:val="Fontdeparagrafimplicit1"/>
          <w:sz w:val="24"/>
        </w:rPr>
      </w:pPr>
    </w:p>
    <w:p w14:paraId="4FBD13FA" w14:textId="37029C72" w:rsidR="00234E6B" w:rsidRDefault="00E0404B">
      <w:pPr>
        <w:pStyle w:val="Frspaiere1"/>
        <w:ind w:firstLine="708"/>
        <w:jc w:val="both"/>
        <w:rPr>
          <w:rStyle w:val="Fontdeparagrafimplicit1"/>
          <w:sz w:val="24"/>
        </w:rPr>
      </w:pPr>
      <w:r>
        <w:rPr>
          <w:rStyle w:val="Fontdeparagrafimplicit1"/>
          <w:sz w:val="24"/>
        </w:rPr>
        <w:t xml:space="preserve">Intimaţii Inspectoratul de Poliție Județean Z (IPJ Z) şi INSPECTORATUL GENERAL AL POLIȚIEI ROMÂNE (IGPR) au formulat </w:t>
      </w:r>
      <w:r>
        <w:rPr>
          <w:rStyle w:val="Fontdeparagrafimplicit1"/>
          <w:b/>
          <w:sz w:val="24"/>
        </w:rPr>
        <w:t>întâmpinări</w:t>
      </w:r>
      <w:r>
        <w:rPr>
          <w:rStyle w:val="Fontdeparagrafimplicit1"/>
          <w:sz w:val="24"/>
        </w:rPr>
        <w:t xml:space="preserve"> la</w:t>
      </w:r>
      <w:r>
        <w:rPr>
          <w:rStyle w:val="Fontdeparagrafimplicit1"/>
          <w:b/>
          <w:sz w:val="24"/>
        </w:rPr>
        <w:t xml:space="preserve"> </w:t>
      </w:r>
      <w:r>
        <w:rPr>
          <w:rStyle w:val="Fontdeparagrafimplicit1"/>
          <w:sz w:val="24"/>
        </w:rPr>
        <w:t xml:space="preserve">recurs. </w:t>
      </w:r>
    </w:p>
    <w:p w14:paraId="23B43E8E" w14:textId="69F64F48" w:rsidR="00234E6B" w:rsidRDefault="00E0404B">
      <w:pPr>
        <w:pStyle w:val="Frspaiere1"/>
        <w:ind w:firstLine="708"/>
        <w:jc w:val="both"/>
        <w:rPr>
          <w:rStyle w:val="Fontdeparagrafimplicit1"/>
          <w:sz w:val="24"/>
        </w:rPr>
      </w:pPr>
      <w:r>
        <w:rPr>
          <w:rStyle w:val="Fontdeparagrafimplicit1"/>
          <w:i/>
          <w:sz w:val="24"/>
        </w:rPr>
        <w:t>Intimatul IPJ Z</w:t>
      </w:r>
      <w:r>
        <w:rPr>
          <w:rStyle w:val="Fontdeparagrafimplicit1"/>
          <w:sz w:val="24"/>
        </w:rPr>
        <w:t xml:space="preserve"> a solicitat respingerea recursului ca nefondat. Intimatul a reluat prezentarea situaţiei de fapt şi a subliniat că pe parcursul efectuării cercetării prealabile cu respectarea prevederilor art. 8-14 din H.G. nr. 725/02.09.2015 pentru stabilirea normelor de aplicare a cap. IV din Legea nr. 360/2002 rep. privind Statutul polițistului, referitoare la acordarea recompenselor și răspunderea disciplinară a polițiștilor, au fost întreprinse toate activitățile necesare pentru clarificarea în mod complet a împrejur</w:t>
      </w:r>
      <w:r>
        <w:rPr>
          <w:rStyle w:val="Fontdeparagrafimplicit1"/>
          <w:sz w:val="24"/>
        </w:rPr>
        <w:t>ărilor referitoare la fapta reținută în sarcina polițistului.</w:t>
      </w:r>
    </w:p>
    <w:p w14:paraId="54D0942B" w14:textId="77777777" w:rsidR="00234E6B" w:rsidRDefault="00E0404B">
      <w:pPr>
        <w:pStyle w:val="Frspaiere1"/>
        <w:ind w:firstLine="708"/>
        <w:jc w:val="both"/>
        <w:rPr>
          <w:rStyle w:val="Fontdeparagrafimplicit1"/>
          <w:sz w:val="24"/>
        </w:rPr>
      </w:pPr>
      <w:r>
        <w:rPr>
          <w:rStyle w:val="Fontdeparagrafimplicit1"/>
          <w:sz w:val="24"/>
        </w:rPr>
        <w:t>Sancțiunea prevăzută la art. 58 alin. (1) lit. a) din Legea nr. 360/2002 a fost stabilită după efectuarea cercetării prealabile, cu respectarea principiilor prevăzute la 582 din același act normativ.</w:t>
      </w:r>
    </w:p>
    <w:p w14:paraId="60D11381" w14:textId="0E6BE8AE" w:rsidR="00234E6B" w:rsidRDefault="00E0404B">
      <w:pPr>
        <w:pStyle w:val="Frspaiere1"/>
        <w:ind w:firstLine="708"/>
        <w:jc w:val="both"/>
        <w:rPr>
          <w:rStyle w:val="Fontdeparagrafimplicit1"/>
          <w:sz w:val="24"/>
        </w:rPr>
      </w:pPr>
      <w:r>
        <w:rPr>
          <w:rStyle w:val="Fontdeparagrafimplicit1"/>
          <w:sz w:val="24"/>
        </w:rPr>
        <w:t>Declanșarea cercetării prealabile a fost dispusă la data de 01.04.2022, în baza Raportului nr. ..../01.04.2022, dată de la care începe să curgă termenul de 6 luni, sancțiunea fiind dispusă în data de 05.08.2022, în baza Raportului de cercetare prealabilă nr. ..../14.07.2022. Intimatul invocă art. 60 alin. (1) din Legea nr. 360/2002 privind Statutul polițistului și art. 39 din H.G. nr. 725/02.09.2015 pentru stabilirea normelor de aplicare a cap. IV din Legea nr.360/2002 privind Statutul polițistului şi subli</w:t>
      </w:r>
      <w:r>
        <w:rPr>
          <w:rStyle w:val="Fontdeparagrafimplicit1"/>
          <w:sz w:val="24"/>
        </w:rPr>
        <w:t>niază că termenul de 6 luni a fost respectat, întrucât persoana în drept, respectiv Șeful Inspectoratului de Poliție Județean Z a luat la cunoștință despre comiterea faptei la data de 01.04.2022, iar dispoziția de sancționare prin care s-a dispus sancțiunea disciplinară a fost emisă la data de 05.08.2022, deci înăuntrul termenului de 6 luni, care s-ar fi împlinit la data de 01.10.2022.</w:t>
      </w:r>
    </w:p>
    <w:p w14:paraId="4FE62C8E" w14:textId="77777777" w:rsidR="00234E6B" w:rsidRDefault="00E0404B">
      <w:pPr>
        <w:pStyle w:val="Frspaiere1"/>
        <w:ind w:firstLine="708"/>
        <w:jc w:val="both"/>
        <w:rPr>
          <w:rStyle w:val="Fontdeparagrafimplicit1"/>
          <w:sz w:val="24"/>
        </w:rPr>
      </w:pPr>
      <w:r>
        <w:rPr>
          <w:rStyle w:val="Fontdeparagrafimplicit1"/>
          <w:sz w:val="24"/>
        </w:rPr>
        <w:t>Fapta a fost comisă la data de 24.02.2021, iar sancțiunea a fost dispusă la data de 05.08.2022, deci înăuntrul termenului de 2 ani, care s-ar fi împlinit la data 24.02.2023.</w:t>
      </w:r>
    </w:p>
    <w:p w14:paraId="4C48249E" w14:textId="5C0D2267" w:rsidR="00234E6B" w:rsidRDefault="00E0404B">
      <w:pPr>
        <w:pStyle w:val="Frspaiere1"/>
        <w:ind w:firstLine="708"/>
        <w:jc w:val="both"/>
        <w:rPr>
          <w:rStyle w:val="Fontdeparagrafimplicit1"/>
          <w:sz w:val="24"/>
        </w:rPr>
      </w:pPr>
      <w:r>
        <w:rPr>
          <w:rStyle w:val="Fontdeparagrafimplicit1"/>
          <w:sz w:val="24"/>
        </w:rPr>
        <w:t xml:space="preserve">Din întregul material de cercetare prealabilă rezultă că mediul de stocare conectat la stația de lucru nu se regăsește înregistrat în nicio formă de evidență a Poliției Orașului M în </w:t>
      </w:r>
      <w:r>
        <w:rPr>
          <w:rStyle w:val="Fontdeparagrafimplicit1"/>
          <w:sz w:val="24"/>
        </w:rPr>
        <w:lastRenderedPageBreak/>
        <w:t>cadrul căreia își desfășoară polițistul activitatea și nu există nicio aprobare în acest sens de către conducerea subunității cu privire la introducerea dispozitivului în cauză în unitate, iar dispozitivul respectiv nu se regăsește nici în cuprinsul tabelului cu situația detaliată a telefoanelor mobile introduse în zonele de securitate și administrative din cadrul Poliției Orașului M.</w:t>
      </w:r>
    </w:p>
    <w:p w14:paraId="06B1A3DC" w14:textId="63899F12" w:rsidR="00234E6B" w:rsidRDefault="00E0404B">
      <w:pPr>
        <w:pStyle w:val="Frspaiere1"/>
        <w:ind w:firstLine="708"/>
        <w:jc w:val="both"/>
        <w:rPr>
          <w:rStyle w:val="Fontdeparagrafimplicit1"/>
          <w:sz w:val="24"/>
        </w:rPr>
      </w:pPr>
      <w:r>
        <w:rPr>
          <w:rStyle w:val="Fontdeparagrafimplicit1"/>
          <w:sz w:val="24"/>
        </w:rPr>
        <w:t>Cu ocazia verificărilor efectuate s-a stabilit că în urma cărora s-a stabilit că la data de 24.02.2021, a fost conectat un telefon mobil marca Apple iPhone la sistemul informatic cu numele .... de la nivelul Poliției Orașului M, sistem informatic folosit în principal de către subcomisarul de poliție AGF. Lucrătorilor de poliție care utilizează un sistem informatic în baza unui cont de utilizator le incumbă responsabilitatea de a nu lăsa sistemul informatic nesupravegheat și de a nu comunica parola personală</w:t>
      </w:r>
      <w:r>
        <w:rPr>
          <w:rStyle w:val="Fontdeparagrafimplicit1"/>
          <w:sz w:val="24"/>
        </w:rPr>
        <w:t xml:space="preserve"> altui utilizator al aceluiași calculator.</w:t>
      </w:r>
    </w:p>
    <w:p w14:paraId="67E7D5F5" w14:textId="77777777" w:rsidR="00234E6B" w:rsidRDefault="00E0404B">
      <w:pPr>
        <w:pStyle w:val="Frspaiere1"/>
        <w:ind w:firstLine="708"/>
        <w:jc w:val="both"/>
        <w:rPr>
          <w:rStyle w:val="Fontdeparagrafimplicit1"/>
          <w:sz w:val="24"/>
        </w:rPr>
      </w:pPr>
      <w:r>
        <w:rPr>
          <w:rStyle w:val="Fontdeparagrafimplicit1"/>
          <w:sz w:val="24"/>
        </w:rPr>
        <w:t>În concluzie, intimatul a făcut dovada existenței faptei de care se face vinovat reclamantul. Prin prisma elementelor de vinovăție reținute în sarcina polițistului, s-a procedat la aplicarea primei sancțiuni dintre cele prevăzute la art. 58 din Legea nr. 360/2002 privind Statutul polițistului, respectiv „mustrare scrisă", principiul proporționalității fiind respectat, măsura luată fiind una adecvată, necesară și blândă în raport cu împrejurările în care abaterea disciplinară a fost săvârșită.</w:t>
      </w:r>
    </w:p>
    <w:p w14:paraId="44080A32" w14:textId="642B4385" w:rsidR="00234E6B" w:rsidRDefault="00E0404B">
      <w:pPr>
        <w:pStyle w:val="Frspaiere1"/>
        <w:ind w:firstLine="708"/>
        <w:jc w:val="both"/>
        <w:rPr>
          <w:rStyle w:val="Fontdeparagrafimplicit1"/>
          <w:sz w:val="24"/>
        </w:rPr>
      </w:pPr>
      <w:r>
        <w:rPr>
          <w:rStyle w:val="Fontdeparagrafimplicit1"/>
          <w:i/>
          <w:sz w:val="24"/>
        </w:rPr>
        <w:t>Intimatul IGPR</w:t>
      </w:r>
      <w:r>
        <w:rPr>
          <w:rStyle w:val="Fontdeparagrafimplicit1"/>
          <w:sz w:val="24"/>
        </w:rPr>
        <w:t xml:space="preserve"> a invocat excepţia nulităţii recursului (excepţie respinsă de instanţa de recurs la data de 18.4.2024). Pe fondul recursului, intimatul a solicitat respingerea acestuia ca nefondat. Apărările intimatului IGR sunt comune cu acelea ale IPJ Z în privinţa criticilor de nelegalitate care vizează termenul de prescripție de 6 luni pentru aplicarea sancțiunii disciplinare, precum şi în privinţa legalităţii şi temeiniciei răspunderii constatate şi a sancţiunii aplicate, context în care instanţa trimite la aspectele</w:t>
      </w:r>
      <w:r>
        <w:rPr>
          <w:rStyle w:val="Fontdeparagrafimplicit1"/>
          <w:sz w:val="24"/>
        </w:rPr>
        <w:t xml:space="preserve"> consemnate în prezenta decizie din întâmpinarea IPJ Z. </w:t>
      </w:r>
    </w:p>
    <w:p w14:paraId="037BF31D" w14:textId="0C6593D1" w:rsidR="00234E6B" w:rsidRDefault="00E0404B">
      <w:pPr>
        <w:pStyle w:val="Frspaiere1"/>
        <w:ind w:firstLine="708"/>
        <w:jc w:val="both"/>
        <w:rPr>
          <w:rStyle w:val="Fontdeparagrafimplicit1"/>
          <w:sz w:val="24"/>
        </w:rPr>
      </w:pPr>
      <w:r>
        <w:rPr>
          <w:rStyle w:val="Fontdeparagrafimplicit1"/>
          <w:sz w:val="24"/>
        </w:rPr>
        <w:t>Cu privire la sentința civilă nr. ....2023 pronunțată de Tribunalul Z invocată de recurent în favoarea sa, intimatul IGPR arată că aceasta e o sentință de speță care nu poate constitui un precedent. Totodată sentința nu este definitivă, fiind recurată.</w:t>
      </w:r>
    </w:p>
    <w:p w14:paraId="452A55EF" w14:textId="77777777" w:rsidR="00234E6B" w:rsidRDefault="00234E6B">
      <w:pPr>
        <w:pStyle w:val="Frspaiere1"/>
        <w:ind w:firstLine="708"/>
        <w:jc w:val="both"/>
        <w:rPr>
          <w:rStyle w:val="Fontdeparagrafimplicit1"/>
          <w:sz w:val="24"/>
        </w:rPr>
      </w:pPr>
    </w:p>
    <w:p w14:paraId="042F86B9" w14:textId="77777777" w:rsidR="00234E6B" w:rsidRDefault="00E0404B">
      <w:pPr>
        <w:pStyle w:val="Frspaiere1"/>
        <w:ind w:firstLine="708"/>
        <w:jc w:val="both"/>
        <w:rPr>
          <w:rStyle w:val="Fontdeparagrafimplicit1"/>
          <w:sz w:val="24"/>
        </w:rPr>
      </w:pPr>
      <w:r>
        <w:rPr>
          <w:rStyle w:val="Fontdeparagrafimplicit1"/>
          <w:b/>
          <w:i/>
          <w:sz w:val="24"/>
        </w:rPr>
        <w:t>Curtea, asupra recursului, reţine următoarele</w:t>
      </w:r>
      <w:r>
        <w:rPr>
          <w:rStyle w:val="Fontdeparagrafimplicit1"/>
          <w:sz w:val="24"/>
        </w:rPr>
        <w:t>:</w:t>
      </w:r>
    </w:p>
    <w:p w14:paraId="2E5012F7" w14:textId="77777777" w:rsidR="00234E6B" w:rsidRDefault="00234E6B">
      <w:pPr>
        <w:pStyle w:val="Frspaiere1"/>
        <w:ind w:firstLine="708"/>
        <w:jc w:val="both"/>
        <w:rPr>
          <w:rStyle w:val="Fontdeparagrafimplicit1"/>
          <w:sz w:val="24"/>
        </w:rPr>
      </w:pPr>
    </w:p>
    <w:p w14:paraId="50F46A91" w14:textId="77777777" w:rsidR="00234E6B" w:rsidRDefault="00E0404B">
      <w:pPr>
        <w:ind w:firstLine="708"/>
        <w:jc w:val="both"/>
        <w:rPr>
          <w:rStyle w:val="Fontdeparagrafimplicit1"/>
          <w:i/>
        </w:rPr>
      </w:pPr>
      <w:r>
        <w:rPr>
          <w:rStyle w:val="Fontdeparagrafimplicit1"/>
          <w:i/>
        </w:rPr>
        <w:t xml:space="preserve">Potrivit </w:t>
      </w:r>
      <w:r>
        <w:rPr>
          <w:rStyle w:val="Fontdeparagrafimplicit1"/>
          <w:b/>
          <w:i/>
        </w:rPr>
        <w:t>art.</w:t>
      </w:r>
      <w:r>
        <w:rPr>
          <w:rStyle w:val="Fontdeparagrafimplicit1"/>
          <w:i/>
        </w:rPr>
        <w:t xml:space="preserve"> </w:t>
      </w:r>
      <w:r>
        <w:rPr>
          <w:rStyle w:val="Fontdeparagrafimplicit1"/>
          <w:b/>
          <w:i/>
        </w:rPr>
        <w:t xml:space="preserve">488 alin. 1 pct. 8 din Codul de procedură civilă </w:t>
      </w:r>
      <w:r>
        <w:rPr>
          <w:rStyle w:val="Fontdeparagrafimplicit1"/>
          <w:i/>
        </w:rPr>
        <w:t xml:space="preserve">(Cpc), constituie motiv de casare a sentinţei instanţei de fond încălcarea sau aplicarea greşită a normelor de drept material. </w:t>
      </w:r>
    </w:p>
    <w:p w14:paraId="4BA9188A" w14:textId="77777777" w:rsidR="00234E6B" w:rsidRDefault="00E0404B">
      <w:pPr>
        <w:ind w:firstLine="708"/>
        <w:jc w:val="both"/>
      </w:pPr>
      <w:r>
        <w:t xml:space="preserve">Curtea observă în primul rând că tribunalul nu a stabilit situaţia de fapt, ci a debutat motivarea sa direct cu analiza criticilor de nelegalitate. Apoi, analiza în drept a vizat mai întâi termenul de prescripţie a aplicării sancţiunii disciplinare, fără însă să se fi răspuns în concret criticilor reclamantului cu privire la momentul de la care a început să curgă termenul de prescripţie prevăzut de art. 60 din Legea nr. 360/2002, prin raportare la probele administrate, considerentele limitându-se la faptul </w:t>
      </w:r>
      <w:r>
        <w:t xml:space="preserve">că reclamantul nu ar fi justificat concluzia sa că şeful IPJ a luat cunoştinţă de comiterea faptei la data de 24.02.2021. </w:t>
      </w:r>
    </w:p>
    <w:p w14:paraId="311F3422" w14:textId="77777777" w:rsidR="00234E6B" w:rsidRDefault="00E0404B">
      <w:pPr>
        <w:ind w:firstLine="708"/>
        <w:jc w:val="both"/>
      </w:pPr>
      <w:r>
        <w:t xml:space="preserve">În al doilea rând, instanţa a procedat la analiza abaterii, fără să evidenţieze (să indice nominal) ce abatere analizează, care sunt dispoziţiile legale care o prevăd şi ce dispun acestea şi, mai ales dacă fapta există (reclamantul a negat că fapta ar exista – f. 6 verso, cererea de chemare în judecată) Totodată, instanţa a precizat în mod generic că „legislaţia nu prevede că atragerea răspunderii poate fi dispusă doar dacă există un prejudiciu adus instituţiei”, fără a se face în concret analiza unei/unor </w:t>
      </w:r>
      <w:r>
        <w:t>norme la care s-ar referi instanţa în concret. De asemenea, nici în privinţa HG nr. 585/2002 şi a OMAI nr. 810/2005 instanţa nu a făcut o analiză, limitând considerentele sale la constatare că menţionarea acestor acte normative s-a făcut de către pârât pentru a arăta că neglijența reclamantului a condus la nerespectarea normelor de aplicare a standardelor naționale de protecție a informațiilor clasificate.</w:t>
      </w:r>
    </w:p>
    <w:p w14:paraId="151FD991" w14:textId="77777777" w:rsidR="00234E6B" w:rsidRDefault="00E0404B">
      <w:pPr>
        <w:ind w:firstLine="708"/>
        <w:jc w:val="both"/>
      </w:pPr>
      <w:r>
        <w:lastRenderedPageBreak/>
        <w:t>În privinţa prezumţiei de nevinovăţie, instanţa a constatat că aceasta trebuie înlăturată, însă nu a analizat în concret nicio probă depusă de părţile litigante. Totodată, concluzia instanţei conform căreia tocmai prezumţia de nevinovăţie a condus la reţinerea abaterii sub forma culpei, iar nu a intenţiei nu este de natură să susţină în mod argumentat concluzia legalei înlăturări a prezumţiei de nevinovăţie de către pârât, în primul rând întrucât, aşa cum instanţa de recurs arăta, nu s-au analizat probele ş</w:t>
      </w:r>
      <w:r>
        <w:t xml:space="preserve">i nu s-a stabilit situaţia de fapt şi, în al doilea rând, întrucât prezumţia de nevinovăţie acoperă orice formă de vinovăţie. </w:t>
      </w:r>
    </w:p>
    <w:p w14:paraId="01EA41A8" w14:textId="77777777" w:rsidR="00234E6B" w:rsidRDefault="00E0404B">
      <w:pPr>
        <w:ind w:firstLine="708"/>
        <w:jc w:val="both"/>
      </w:pPr>
      <w:r>
        <w:t xml:space="preserve">Ca observaţie secundară, Curtea reţine că excepţia lipsei calităţii procesuale pasive a IGPR unită cu fondul (f. 91) nu a mai fost analizată şi soluţionată de prima instanţă.  </w:t>
      </w:r>
    </w:p>
    <w:p w14:paraId="12E5836E" w14:textId="77777777" w:rsidR="00234E6B" w:rsidRDefault="00E0404B">
      <w:pPr>
        <w:ind w:firstLine="708"/>
        <w:jc w:val="both"/>
      </w:pPr>
      <w:r>
        <w:t xml:space="preserve">În concluzie, Tribunalul a făcut o analiză incompletă a situaţiei de fapt, ceea ce a condus în mod implicit la o eronată interpretare a Legii nr. 360/2002, respectiv a HG nr. 585/2002 şi a OMAI nr. 810/2005. În acest context, în baza art. 496 Cpc, Curtea va admite recursul, va casa sentinţa recurată şi va trimite cauza spre rejudecare la aceeaşi instanţă. </w:t>
      </w:r>
    </w:p>
    <w:p w14:paraId="09EFCBB0" w14:textId="77777777" w:rsidR="00234E6B" w:rsidRDefault="00234E6B">
      <w:pPr>
        <w:widowControl w:val="0"/>
        <w:ind w:firstLine="709"/>
        <w:jc w:val="both"/>
      </w:pPr>
    </w:p>
    <w:p w14:paraId="4F65D64F" w14:textId="77777777" w:rsidR="00234E6B" w:rsidRDefault="00E0404B">
      <w:pPr>
        <w:ind w:firstLine="709"/>
        <w:jc w:val="center"/>
        <w:rPr>
          <w:rStyle w:val="Fontdeparagrafimplicit1"/>
          <w:b/>
        </w:rPr>
      </w:pPr>
      <w:r>
        <w:rPr>
          <w:rStyle w:val="Fontdeparagrafimplicit1"/>
          <w:b/>
        </w:rPr>
        <w:t>PENTRU ACESTE MOTIVE,</w:t>
      </w:r>
    </w:p>
    <w:p w14:paraId="10DB7775" w14:textId="77777777" w:rsidR="00234E6B" w:rsidRDefault="00E0404B">
      <w:pPr>
        <w:ind w:firstLine="709"/>
        <w:jc w:val="center"/>
        <w:rPr>
          <w:rStyle w:val="Fontdeparagrafimplicit1"/>
          <w:b/>
        </w:rPr>
      </w:pPr>
      <w:r>
        <w:rPr>
          <w:rStyle w:val="Fontdeparagrafimplicit1"/>
          <w:b/>
        </w:rPr>
        <w:t>ÎN NUMELE LEGII</w:t>
      </w:r>
    </w:p>
    <w:p w14:paraId="4E82866A" w14:textId="77777777" w:rsidR="00234E6B" w:rsidRDefault="00E0404B">
      <w:pPr>
        <w:ind w:firstLine="709"/>
        <w:jc w:val="center"/>
        <w:rPr>
          <w:rStyle w:val="Fontdeparagrafimplicit1"/>
          <w:b/>
        </w:rPr>
      </w:pPr>
      <w:r>
        <w:rPr>
          <w:rStyle w:val="Fontdeparagrafimplicit1"/>
          <w:b/>
        </w:rPr>
        <w:t>D E C I D E :</w:t>
      </w:r>
    </w:p>
    <w:p w14:paraId="006B7238" w14:textId="77777777" w:rsidR="00234E6B" w:rsidRDefault="00234E6B">
      <w:pPr>
        <w:jc w:val="both"/>
        <w:rPr>
          <w:rStyle w:val="Fontdeparagrafimplicit1"/>
        </w:rPr>
      </w:pPr>
    </w:p>
    <w:p w14:paraId="35097C6D" w14:textId="1F770FA2" w:rsidR="00234E6B" w:rsidRDefault="00E0404B">
      <w:pPr>
        <w:ind w:firstLine="709"/>
        <w:jc w:val="both"/>
      </w:pPr>
      <w:r>
        <w:t xml:space="preserve">Admite recursul formulat de recurentul-reclamant </w:t>
      </w:r>
      <w:r>
        <w:rPr>
          <w:rStyle w:val="Fontdeparagrafimplicit1"/>
          <w:b/>
        </w:rPr>
        <w:t xml:space="preserve">AGF PRIN  SINDICATUL  NAŢIONAL  AL  POLIŢISTILOR ŞI  PERSONALULUI  CONTRACTUAL DIN  MAI </w:t>
      </w:r>
      <w:r>
        <w:t>cu sediul procesual ales în Str... nr. .... et. ..., ..., ...,</w:t>
      </w:r>
      <w:r>
        <w:rPr>
          <w:rStyle w:val="Fontdeparagrafimplicit1"/>
          <w:b/>
        </w:rPr>
        <w:t xml:space="preserve"> </w:t>
      </w:r>
      <w:r>
        <w:t xml:space="preserve">X, împotriva sentinţei civile nr. .....2023 pronunţate de Tribunalul X Secţia .... contencios administrativ şi fiscal în dosarul nr. ...., în contradictoriu cu intimaţii-pârâţi </w:t>
      </w:r>
      <w:r>
        <w:rPr>
          <w:rStyle w:val="Fontdeparagrafimplicit1"/>
          <w:b/>
        </w:rPr>
        <w:t xml:space="preserve">INSPECTORATUL JUDEŢEAN  DE  POLIŢIE  Z </w:t>
      </w:r>
      <w:r>
        <w:t>cu sediul în</w:t>
      </w:r>
      <w:r>
        <w:rPr>
          <w:rStyle w:val="Fontdeparagrafimplicit1"/>
          <w:b/>
        </w:rPr>
        <w:t xml:space="preserve"> </w:t>
      </w:r>
      <w:r>
        <w:t>Str. ... nr. ....</w:t>
      </w:r>
      <w:r>
        <w:rPr>
          <w:rStyle w:val="Fontdeparagrafimplicit1"/>
          <w:b/>
        </w:rPr>
        <w:t xml:space="preserve"> </w:t>
      </w:r>
      <w:r>
        <w:t>.. ..., X şi</w:t>
      </w:r>
      <w:r>
        <w:rPr>
          <w:rStyle w:val="Fontdeparagrafimplicit1"/>
          <w:b/>
        </w:rPr>
        <w:t xml:space="preserve"> INSPECTORATUL GENERAL AL  POLIŢIEI   ROMÂNE </w:t>
      </w:r>
      <w:r>
        <w:t>cu sediul în</w:t>
      </w:r>
      <w:r>
        <w:rPr>
          <w:rStyle w:val="Fontdeparagrafimplicit1"/>
          <w:b/>
        </w:rPr>
        <w:t xml:space="preserve"> </w:t>
      </w:r>
      <w:r>
        <w:t>str. ... nr. ... ..., X.</w:t>
      </w:r>
    </w:p>
    <w:p w14:paraId="47F73046" w14:textId="77777777" w:rsidR="00234E6B" w:rsidRDefault="00E0404B">
      <w:pPr>
        <w:ind w:firstLine="709"/>
        <w:jc w:val="both"/>
      </w:pPr>
      <w:r>
        <w:t>Casează sentinţa recurată şi trimite cauza spre rejudecare la aceeaşi instanţă.</w:t>
      </w:r>
    </w:p>
    <w:p w14:paraId="7103C821" w14:textId="77777777" w:rsidR="00234E6B" w:rsidRDefault="00E0404B">
      <w:pPr>
        <w:ind w:firstLine="709"/>
        <w:jc w:val="both"/>
      </w:pPr>
      <w:r>
        <w:t>Definitivă.</w:t>
      </w:r>
    </w:p>
    <w:p w14:paraId="3921824A" w14:textId="49ABDAA1" w:rsidR="00234E6B" w:rsidRDefault="00E0404B">
      <w:pPr>
        <w:ind w:firstLine="709"/>
        <w:jc w:val="both"/>
      </w:pPr>
      <w:r>
        <w:t xml:space="preserve">Pronunţată azi, </w:t>
      </w:r>
      <w:r>
        <w:rPr>
          <w:rStyle w:val="Fontdeparagrafimplicit1"/>
          <w:b/>
        </w:rPr>
        <w:t>...2024</w:t>
      </w:r>
      <w:r>
        <w:t>, prin punerea soluţiei la dispoziţia părţilor de către grefa instanţei.</w:t>
      </w:r>
    </w:p>
    <w:p w14:paraId="559024BA" w14:textId="77777777" w:rsidR="00234E6B" w:rsidRDefault="00234E6B">
      <w:pPr>
        <w:jc w:val="both"/>
      </w:pPr>
    </w:p>
    <w:p w14:paraId="15DDD73A" w14:textId="77777777" w:rsidR="00234E6B" w:rsidRDefault="00E0404B">
      <w:pPr>
        <w:ind w:right="-1"/>
        <w:jc w:val="both"/>
      </w:pPr>
      <w:r>
        <w:rPr>
          <w:rStyle w:val="Fontdeparagrafimplicit1"/>
          <w:b/>
        </w:rPr>
        <w:t xml:space="preserve">       Preşedinte</w:t>
      </w:r>
      <w:r>
        <w:t xml:space="preserve">, </w:t>
      </w:r>
      <w:r>
        <w:rPr>
          <w:rStyle w:val="Fontdeparagrafimplicit1"/>
          <w:b/>
        </w:rPr>
        <w:t xml:space="preserve">                                     Judecător</w:t>
      </w:r>
      <w:r>
        <w:t>,</w:t>
      </w:r>
      <w:r>
        <w:tab/>
      </w:r>
      <w:r>
        <w:rPr>
          <w:rStyle w:val="Fontdeparagrafimplicit1"/>
          <w:b/>
        </w:rPr>
        <w:t xml:space="preserve">                                      Judecător</w:t>
      </w:r>
      <w:r>
        <w:t>,</w:t>
      </w:r>
    </w:p>
    <w:p w14:paraId="7A9695DF" w14:textId="2BEDF08F" w:rsidR="00234E6B" w:rsidRDefault="00E0404B">
      <w:pPr>
        <w:ind w:right="-1"/>
        <w:jc w:val="both"/>
      </w:pPr>
      <w:r>
        <w:rPr>
          <w:rStyle w:val="Fontdeparagrafimplicit1"/>
          <w:b/>
        </w:rPr>
        <w:t xml:space="preserve">                </w:t>
      </w:r>
      <w:r>
        <w:t>A0017</w:t>
      </w:r>
      <w:r>
        <w:tab/>
        <w:t xml:space="preserve">                                ....                                                   .... </w:t>
      </w:r>
    </w:p>
    <w:p w14:paraId="7E0088FD" w14:textId="77777777" w:rsidR="00234E6B" w:rsidRDefault="00234E6B">
      <w:pPr>
        <w:ind w:right="-1" w:firstLine="709"/>
        <w:jc w:val="both"/>
        <w:rPr>
          <w:rStyle w:val="Fontdeparagrafimplicit1"/>
          <w:b/>
        </w:rPr>
      </w:pPr>
    </w:p>
    <w:p w14:paraId="75945136" w14:textId="77777777" w:rsidR="00234E6B" w:rsidRDefault="00234E6B">
      <w:pPr>
        <w:ind w:right="-1" w:firstLine="709"/>
        <w:jc w:val="both"/>
        <w:rPr>
          <w:rStyle w:val="Fontdeparagrafimplicit1"/>
          <w:b/>
        </w:rPr>
      </w:pPr>
    </w:p>
    <w:p w14:paraId="55FC75D5" w14:textId="77777777" w:rsidR="00234E6B" w:rsidRDefault="00E0404B">
      <w:pPr>
        <w:ind w:right="-1" w:firstLine="709"/>
        <w:rPr>
          <w:rStyle w:val="Fontdeparagrafimplicit1"/>
          <w:b/>
        </w:rPr>
      </w:pPr>
      <w:r>
        <w:rPr>
          <w:rStyle w:val="Fontdeparagrafimplicit1"/>
          <w:b/>
        </w:rPr>
        <w:t xml:space="preserve">   </w:t>
      </w:r>
    </w:p>
    <w:p w14:paraId="514157E6" w14:textId="77777777" w:rsidR="00234E6B" w:rsidRDefault="00234E6B">
      <w:pPr>
        <w:ind w:right="-1" w:firstLine="709"/>
        <w:rPr>
          <w:rStyle w:val="Fontdeparagrafimplicit1"/>
          <w:b/>
        </w:rPr>
      </w:pPr>
    </w:p>
    <w:p w14:paraId="52D6057E" w14:textId="77777777" w:rsidR="00234E6B" w:rsidRDefault="00E0404B">
      <w:pPr>
        <w:ind w:right="-1" w:firstLine="709"/>
        <w:jc w:val="center"/>
      </w:pPr>
      <w:r>
        <w:rPr>
          <w:rStyle w:val="Fontdeparagrafimplicit1"/>
          <w:b/>
        </w:rPr>
        <w:t xml:space="preserve">                                                                                    Grefier</w:t>
      </w:r>
      <w:r>
        <w:t>,</w:t>
      </w:r>
    </w:p>
    <w:p w14:paraId="779DA509" w14:textId="11ECAC21" w:rsidR="00234E6B" w:rsidRDefault="00E0404B">
      <w:pPr>
        <w:ind w:right="-1" w:firstLine="709"/>
        <w:jc w:val="right"/>
      </w:pPr>
      <w:r>
        <w:t>....</w:t>
      </w:r>
    </w:p>
    <w:p w14:paraId="75D14A8B" w14:textId="77777777" w:rsidR="00234E6B" w:rsidRDefault="00234E6B">
      <w:pPr>
        <w:ind w:right="-1"/>
        <w:rPr>
          <w:rStyle w:val="Fontdeparagrafimplicit1"/>
          <w:b/>
        </w:rPr>
      </w:pPr>
    </w:p>
    <w:p w14:paraId="7925B57F" w14:textId="77777777" w:rsidR="00234E6B" w:rsidRDefault="00234E6B">
      <w:pPr>
        <w:ind w:right="-1"/>
        <w:rPr>
          <w:rStyle w:val="Fontdeparagrafimplicit1"/>
          <w:b/>
        </w:rPr>
      </w:pPr>
    </w:p>
    <w:p w14:paraId="36B0C4D8" w14:textId="77777777" w:rsidR="00234E6B" w:rsidRDefault="00234E6B">
      <w:pPr>
        <w:ind w:right="-1"/>
        <w:rPr>
          <w:rStyle w:val="Fontdeparagrafimplicit1"/>
          <w:b/>
        </w:rPr>
      </w:pPr>
    </w:p>
    <w:p w14:paraId="367C681D" w14:textId="77777777" w:rsidR="00234E6B" w:rsidRDefault="00234E6B">
      <w:pPr>
        <w:ind w:right="-1" w:firstLine="851"/>
        <w:jc w:val="right"/>
        <w:rPr>
          <w:rStyle w:val="Fontdeparagrafimplicit1"/>
          <w:b/>
        </w:rPr>
      </w:pPr>
    </w:p>
    <w:p w14:paraId="5DB2EB9D" w14:textId="5EE507AA" w:rsidR="00234E6B" w:rsidRDefault="00E0404B">
      <w:pPr>
        <w:rPr>
          <w:rStyle w:val="Fontdeparagrafimplicit1"/>
          <w:i/>
        </w:rPr>
      </w:pPr>
      <w:r>
        <w:rPr>
          <w:rStyle w:val="Fontdeparagrafimplicit1"/>
          <w:i/>
        </w:rPr>
        <w:t>Red./Thred./A0017./ 5 ex./</w:t>
      </w:r>
    </w:p>
    <w:p w14:paraId="3405C006" w14:textId="77777777" w:rsidR="00234E6B" w:rsidRDefault="00E0404B">
      <w:pPr>
        <w:rPr>
          <w:rStyle w:val="Fontdeparagrafimplicit1"/>
          <w:i/>
        </w:rPr>
      </w:pPr>
      <w:r>
        <w:rPr>
          <w:rStyle w:val="Fontdeparagrafimplicit1"/>
          <w:i/>
        </w:rPr>
        <w:t>Com. 3 ex./</w:t>
      </w:r>
    </w:p>
    <w:p w14:paraId="5BA485C9" w14:textId="36746CC2" w:rsidR="00234E6B" w:rsidRDefault="00E0404B">
      <w:pPr>
        <w:jc w:val="both"/>
        <w:rPr>
          <w:rStyle w:val="Fontdeparagrafimplicit1"/>
          <w:i/>
        </w:rPr>
      </w:pPr>
      <w:r>
        <w:rPr>
          <w:rStyle w:val="Fontdeparagrafimplicit1"/>
          <w:i/>
        </w:rPr>
        <w:t>Jud. fond: .... – Tribunalul X Secţia .... contencios administrativ şi fiscal</w:t>
      </w:r>
    </w:p>
    <w:sectPr w:rsidR="00234E6B">
      <w:footerReference w:type="default" r:id="rId6"/>
      <w:pgSz w:w="11906" w:h="16838"/>
      <w:pgMar w:top="1417" w:right="1417" w:bottom="1417" w:left="1417"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E42922" w14:textId="77777777" w:rsidR="00E0404B" w:rsidRDefault="00E0404B">
      <w:r>
        <w:separator/>
      </w:r>
    </w:p>
  </w:endnote>
  <w:endnote w:type="continuationSeparator" w:id="0">
    <w:p w14:paraId="096820D0" w14:textId="77777777" w:rsidR="00E0404B" w:rsidRDefault="00E040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A515B" w14:textId="77777777" w:rsidR="00234E6B" w:rsidRDefault="00E0404B">
    <w:pPr>
      <w:pStyle w:val="Subsol1"/>
      <w:jc w:val="center"/>
    </w:pPr>
    <w:r>
      <w:fldChar w:fldCharType="begin"/>
    </w:r>
    <w:r>
      <w:instrText>PAGE   \* MERGEFORMAT</w:instrText>
    </w:r>
    <w:r>
      <w:fldChar w:fldCharType="separate"/>
    </w:r>
    <w:r>
      <w:t>#</w:t>
    </w:r>
    <w:r>
      <w:fldChar w:fldCharType="end"/>
    </w:r>
  </w:p>
  <w:p w14:paraId="1BE01881" w14:textId="77777777" w:rsidR="00234E6B" w:rsidRDefault="00234E6B">
    <w:pPr>
      <w:pStyle w:val="Subsol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F00809" w14:textId="77777777" w:rsidR="00E0404B" w:rsidRDefault="00E0404B">
      <w:r>
        <w:separator/>
      </w:r>
    </w:p>
  </w:footnote>
  <w:footnote w:type="continuationSeparator" w:id="0">
    <w:p w14:paraId="0747E145" w14:textId="77777777" w:rsidR="00E0404B" w:rsidRDefault="00E0404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url" w:val="http://10.1.48.53:80/ecris_cdms/document_upload.aspx?id_document=200000005004315&amp;id_departament=54&amp;id_sesiune=5618194&amp;id_user=1406&amp;id_institutie=2&amp;actiune=modifica"/>
  </w:docVars>
  <w:rsids>
    <w:rsidRoot w:val="00234E6B"/>
    <w:rsid w:val="001A0E78"/>
    <w:rsid w:val="00234E6B"/>
    <w:rsid w:val="00416C64"/>
    <w:rsid w:val="009E5B90"/>
    <w:rsid w:val="00E0404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156543"/>
  <w15:docId w15:val="{EBD0EE38-BBB5-47E8-8D5E-A1CB9AD960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Frspaiere1">
    <w:name w:val="Fără spațiere1"/>
    <w:qFormat/>
    <w:rPr>
      <w:color w:val="000000"/>
      <w:lang w:val="ro-RO"/>
    </w:rPr>
  </w:style>
  <w:style w:type="paragraph" w:customStyle="1" w:styleId="Titlu11">
    <w:name w:val="Titlu 1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Subsol1">
    <w:name w:val="Subsol1"/>
    <w:basedOn w:val="Normal"/>
    <w:link w:val="SubsolCaracter"/>
    <w:pPr>
      <w:tabs>
        <w:tab w:val="center" w:pos="4536"/>
        <w:tab w:val="right" w:pos="9072"/>
      </w:tabs>
    </w:pPr>
    <w:rPr>
      <w:rFonts w:ascii="Calibri" w:hAnsi="Calibri"/>
      <w:sz w:val="22"/>
    </w:rPr>
  </w:style>
  <w:style w:type="character" w:styleId="Numrdelinie">
    <w:name w:val="line number"/>
    <w:basedOn w:val="Fontdeparagrafimplicit"/>
    <w:semiHidden/>
  </w:style>
  <w:style w:type="character" w:styleId="Hyperlink">
    <w:name w:val="Hyperlink"/>
    <w:rPr>
      <w:color w:val="0000FF"/>
      <w:u w:val="single"/>
    </w:rPr>
  </w:style>
  <w:style w:type="character" w:customStyle="1" w:styleId="Fontdeparagrafimplicit1">
    <w:name w:val="Font de paragraf implicit1"/>
  </w:style>
  <w:style w:type="character" w:customStyle="1" w:styleId="SubsolCaracter">
    <w:name w:val="Subsol Caracter"/>
    <w:link w:val="Subsol1"/>
    <w:rPr>
      <w:rFonts w:ascii="Calibri" w:hAnsi="Calibri"/>
      <w:sz w:val="22"/>
    </w:rPr>
  </w:style>
  <w:style w:type="table" w:styleId="TabelSimple1">
    <w:name w:val="Table Simple 1"/>
    <w:basedOn w:val="Tabel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1">
    <w:name w:val="Tabel Normal1"/>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5</Pages>
  <Words>2514</Words>
  <Characters>14586</Characters>
  <Application>Microsoft Office Word</Application>
  <DocSecurity>0</DocSecurity>
  <Lines>121</Lines>
  <Paragraphs>34</Paragraphs>
  <ScaleCrop>false</ScaleCrop>
  <Manager/>
  <Company/>
  <LinksUpToDate>false</LinksUpToDate>
  <CharactersWithSpaces>17066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Mihaela, PUTINTEI</cp:lastModifiedBy>
  <cp:revision>1</cp:revision>
  <cp:lastPrinted>2024-04-25T12:09:00Z</cp:lastPrinted>
  <dcterms:created xsi:type="dcterms:W3CDTF">2026-09-02T12:29:00Z</dcterms:created>
  <dcterms:modified xsi:type="dcterms:W3CDTF">2026-09-02T12:29:00Z</dcterms:modified>
  <cp:category/>
  <dc:identifier/>
  <cp:contentStatus/>
  <dc:language/>
  <cp:version/>
</cp:coreProperties>
</file>