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633874" w:rsidP="003C4159">
      <w:pPr>
        <w:jc w:val="right"/>
        <w:rPr>
          <w:rStyle w:val="Fontdeparagrafimplicit"/>
          <w:b/>
        </w:rPr>
      </w:pPr>
      <w:r>
        <w:rPr>
          <w:rStyle w:val="Fontdeparagrafimplicit"/>
          <w:b/>
        </w:rPr>
        <w:t>Hotărârea 6</w:t>
      </w:r>
    </w:p>
    <w:p w:rsidR="00633874">
      <w:pPr>
        <w:jc w:val="center"/>
        <w:rPr>
          <w:rStyle w:val="Fontdeparagrafimplicit"/>
          <w:b/>
        </w:rPr>
      </w:pPr>
    </w:p>
    <w:p w:rsidR="00633874">
      <w:pPr>
        <w:jc w:val="center"/>
        <w:rPr>
          <w:rStyle w:val="Fontdeparagrafimplicit"/>
          <w:b/>
        </w:rPr>
      </w:pPr>
      <w:r>
        <w:rPr>
          <w:rStyle w:val="Fontdeparagrafimplicit"/>
          <w:b/>
        </w:rPr>
        <w:t>R O M Â N I A</w:t>
      </w:r>
    </w:p>
    <w:p w:rsidR="00633874">
      <w:pPr>
        <w:jc w:val="center"/>
        <w:rPr>
          <w:rStyle w:val="Fontdeparagrafimplicit"/>
          <w:b/>
        </w:rPr>
      </w:pPr>
      <w:r>
        <w:rPr>
          <w:rStyle w:val="Fontdeparagrafimplicit"/>
          <w:b/>
        </w:rPr>
        <w:t xml:space="preserve">CURTEA DE APEL </w:t>
      </w:r>
      <w:r w:rsidRPr="0018426E" w:rsidR="0018426E">
        <w:rPr>
          <w:rStyle w:val="Fontdeparagrafimplicit"/>
          <w:b/>
        </w:rPr>
        <w:t>...X...</w:t>
      </w:r>
    </w:p>
    <w:p w:rsidR="00633874">
      <w:pPr>
        <w:jc w:val="center"/>
        <w:rPr>
          <w:rStyle w:val="Fontdeparagrafimplicit"/>
          <w:b/>
        </w:rPr>
      </w:pPr>
      <w:r>
        <w:rPr>
          <w:rStyle w:val="Fontdeparagrafimplicit"/>
          <w:b/>
        </w:rPr>
        <w:t xml:space="preserve">SECŢIA </w:t>
      </w:r>
      <w:r w:rsidR="003C4159">
        <w:rPr>
          <w:rStyle w:val="Fontdeparagrafimplicit"/>
          <w:b/>
        </w:rPr>
        <w:t>......</w:t>
      </w:r>
      <w:r>
        <w:rPr>
          <w:rStyle w:val="Fontdeparagrafimplicit"/>
          <w:b/>
        </w:rPr>
        <w:t xml:space="preserve"> CONTENCIOS ADMINISTRATIV ŞI FISCAL</w:t>
      </w:r>
    </w:p>
    <w:p w:rsidR="00633874">
      <w:pPr>
        <w:rPr>
          <w:rStyle w:val="Fontdeparagrafimplicit"/>
          <w:b/>
        </w:rPr>
      </w:pPr>
    </w:p>
    <w:p w:rsidR="00633874">
      <w:pPr>
        <w:rPr>
          <w:rStyle w:val="Fontdeparagrafimplicit"/>
          <w:b/>
        </w:rPr>
      </w:pPr>
      <w:r>
        <w:rPr>
          <w:rStyle w:val="Fontdeparagrafimplicit"/>
          <w:b/>
        </w:rPr>
        <w:t>DOSAR NR.</w:t>
      </w:r>
      <w:r w:rsidR="003C4159">
        <w:rPr>
          <w:rStyle w:val="Fontdeparagrafimplicit"/>
          <w:b/>
        </w:rPr>
        <w:t>....</w:t>
      </w:r>
      <w:r>
        <w:rPr>
          <w:rStyle w:val="Fontdeparagrafimplicit"/>
          <w:b/>
        </w:rPr>
        <w:t>/</w:t>
      </w:r>
      <w:r w:rsidR="003C4159">
        <w:rPr>
          <w:rStyle w:val="Fontdeparagrafimplicit"/>
          <w:b/>
        </w:rPr>
        <w:t>.....</w:t>
      </w:r>
      <w:r>
        <w:rPr>
          <w:rStyle w:val="Fontdeparagrafimplicit"/>
          <w:b/>
        </w:rPr>
        <w:t>/2023</w:t>
      </w:r>
    </w:p>
    <w:p w:rsidR="00633874">
      <w:pPr>
        <w:jc w:val="center"/>
        <w:rPr>
          <w:rStyle w:val="Fontdeparagrafimplicit"/>
          <w:b/>
        </w:rPr>
      </w:pPr>
    </w:p>
    <w:p w:rsidR="00633874">
      <w:pPr>
        <w:jc w:val="center"/>
        <w:rPr>
          <w:rStyle w:val="Fontdeparagrafimplicit"/>
          <w:b/>
        </w:rPr>
      </w:pPr>
      <w:r>
        <w:rPr>
          <w:rStyle w:val="Fontdeparagrafimplicit"/>
          <w:b/>
        </w:rPr>
        <w:t>SENTINŢA CIVILĂ NR.</w:t>
      </w:r>
      <w:r w:rsidR="003C4159">
        <w:rPr>
          <w:rStyle w:val="Fontdeparagrafimplicit"/>
          <w:b/>
        </w:rPr>
        <w:t>....</w:t>
      </w:r>
    </w:p>
    <w:p w:rsidR="00633874">
      <w:pPr>
        <w:jc w:val="center"/>
        <w:rPr>
          <w:rStyle w:val="Fontdeparagrafimplicit"/>
          <w:b/>
        </w:rPr>
      </w:pPr>
      <w:r>
        <w:rPr>
          <w:rStyle w:val="Fontdeparagrafimplicit"/>
          <w:b/>
        </w:rPr>
        <w:t xml:space="preserve">ŞEDINŢA PUBLICĂ  DE LA  </w:t>
      </w:r>
      <w:r w:rsidR="003C4159">
        <w:rPr>
          <w:rStyle w:val="Fontdeparagrafimplicit"/>
          <w:b/>
        </w:rPr>
        <w:t>........</w:t>
      </w:r>
    </w:p>
    <w:p w:rsidR="00633874">
      <w:pPr>
        <w:jc w:val="center"/>
        <w:rPr>
          <w:rStyle w:val="Fontdeparagrafimplicit"/>
          <w:b/>
        </w:rPr>
      </w:pPr>
      <w:r>
        <w:rPr>
          <w:rStyle w:val="Fontdeparagrafimplicit"/>
          <w:b/>
        </w:rPr>
        <w:t>CURTEA CONSTITUITĂ DIN:</w:t>
      </w:r>
    </w:p>
    <w:p w:rsidR="00633874">
      <w:pPr>
        <w:jc w:val="center"/>
        <w:rPr>
          <w:rStyle w:val="Fontdeparagrafimplicit"/>
          <w:b/>
        </w:rPr>
      </w:pPr>
      <w:r>
        <w:rPr>
          <w:rStyle w:val="Fontdeparagrafimplicit"/>
          <w:b/>
        </w:rPr>
        <w:t xml:space="preserve">PREŞEDINTE – </w:t>
      </w:r>
      <w:r w:rsidR="003C4159">
        <w:rPr>
          <w:rStyle w:val="Fontdeparagrafimplicit"/>
          <w:b/>
        </w:rPr>
        <w:t>A0005</w:t>
      </w:r>
    </w:p>
    <w:p w:rsidR="00633874">
      <w:pPr>
        <w:jc w:val="center"/>
        <w:rPr>
          <w:rStyle w:val="Fontdeparagrafimplicit"/>
          <w:b/>
        </w:rPr>
      </w:pPr>
      <w:r>
        <w:rPr>
          <w:rStyle w:val="Fontdeparagrafimplicit"/>
          <w:b/>
        </w:rPr>
        <w:t xml:space="preserve">  GREFIER  - </w:t>
      </w:r>
      <w:r w:rsidR="003C4159">
        <w:rPr>
          <w:rStyle w:val="Fontdeparagrafimplicit"/>
          <w:b/>
        </w:rPr>
        <w:t>.............</w:t>
      </w:r>
    </w:p>
    <w:p w:rsidR="00633874">
      <w:pPr>
        <w:ind w:firstLine="708"/>
        <w:jc w:val="both"/>
        <w:rPr>
          <w:rStyle w:val="Fontdeparagrafimplicit"/>
        </w:rPr>
      </w:pPr>
    </w:p>
    <w:p w:rsidR="00633874">
      <w:pPr>
        <w:ind w:firstLine="708"/>
        <w:jc w:val="both"/>
      </w:pPr>
      <w:r>
        <w:t xml:space="preserve">Pe rol  fiind soluţionarea acţiunii în contencios administrativ şi fiscal  formulată de </w:t>
      </w:r>
      <w:bookmarkStart w:name="_Hlk236839127" w:id="0"/>
      <w:r>
        <w:t xml:space="preserve">reclamanta  </w:t>
      </w:r>
      <w:r w:rsidR="003C4159">
        <w:rPr>
          <w:rStyle w:val="Fontdeparagrafimplicit"/>
          <w:b/>
        </w:rPr>
        <w:t>...Q...</w:t>
      </w:r>
      <w:bookmarkEnd w:id="0"/>
      <w:r>
        <w:rPr>
          <w:rStyle w:val="Fontdeparagrafimplicit"/>
          <w:b/>
        </w:rPr>
        <w:t xml:space="preserve">, </w:t>
      </w:r>
      <w:r>
        <w:t xml:space="preserve">în contradictoriu cu pârâtul </w:t>
      </w:r>
      <w:r>
        <w:rPr>
          <w:rStyle w:val="Fontdeparagrafimplicit"/>
          <w:b/>
        </w:rPr>
        <w:t xml:space="preserve">Ministerul Public - Parchetul de pe lângă Înalta Curte de Casaţie şi Justiţie, </w:t>
      </w:r>
      <w:r>
        <w:t>având ca obiect „</w:t>
      </w:r>
      <w:r>
        <w:rPr>
          <w:rStyle w:val="Fontdeparagrafimplicit"/>
          <w:i/>
        </w:rPr>
        <w:t>anulare act ad</w:t>
      </w:r>
      <w:r>
        <w:rPr>
          <w:rStyle w:val="Fontdeparagrafimplicit"/>
          <w:i/>
        </w:rPr>
        <w:t xml:space="preserve">ministrativ - ordinul nr. </w:t>
      </w:r>
      <w:r w:rsidR="003C4159">
        <w:rPr>
          <w:rStyle w:val="Fontdeparagrafimplicit"/>
          <w:i/>
        </w:rPr>
        <w:t>......</w:t>
      </w:r>
      <w:r>
        <w:rPr>
          <w:rStyle w:val="Fontdeparagrafimplicit"/>
          <w:i/>
        </w:rPr>
        <w:t>/12.04.2023</w:t>
      </w:r>
      <w:r>
        <w:t>”.</w:t>
      </w:r>
    </w:p>
    <w:p w:rsidR="00633874">
      <w:pPr>
        <w:jc w:val="both"/>
      </w:pPr>
      <w:r>
        <w:tab/>
        <w:t xml:space="preserve">Dezbaterile orale au avut loc în şedinţa publică din data </w:t>
      </w:r>
      <w:r w:rsidR="003C4159">
        <w:t>.............</w:t>
      </w:r>
      <w:r>
        <w:t>, fiind consemnate  în cuprinsul încheierii de la aceea dată, care face parte integrantă din prezenta hotărâre, când Curtea, având nevoie de tim</w:t>
      </w:r>
      <w:r>
        <w:t xml:space="preserve">p pentru a delibera, a amânat pronunţarea cauzei pentru data de </w:t>
      </w:r>
      <w:r w:rsidR="003C4159">
        <w:t>.............</w:t>
      </w:r>
      <w:r>
        <w:t xml:space="preserve">, </w:t>
      </w:r>
      <w:r w:rsidR="003C4159">
        <w:t>.............</w:t>
      </w:r>
      <w:r>
        <w:t xml:space="preserve">, </w:t>
      </w:r>
      <w:r w:rsidR="003C4159">
        <w:t>.............</w:t>
      </w:r>
      <w:r>
        <w:t xml:space="preserve">, apoi la data de </w:t>
      </w:r>
      <w:r w:rsidR="003C4159">
        <w:t>.............</w:t>
      </w:r>
      <w:r>
        <w:t xml:space="preserve">, când a pronunţat prezenta sentinţă, </w:t>
      </w:r>
    </w:p>
    <w:p w:rsidR="00633874">
      <w:pPr>
        <w:tabs>
          <w:tab w:val="left" w:pos="709"/>
        </w:tabs>
        <w:ind w:firstLine="708"/>
        <w:jc w:val="both"/>
      </w:pPr>
      <w:r>
        <w:t xml:space="preserve">  </w:t>
      </w:r>
    </w:p>
    <w:p w:rsidR="00633874">
      <w:pPr>
        <w:jc w:val="center"/>
        <w:rPr>
          <w:rStyle w:val="Fontdeparagrafimplicit"/>
          <w:b/>
        </w:rPr>
      </w:pPr>
      <w:r>
        <w:rPr>
          <w:rStyle w:val="Fontdeparagrafimplicit"/>
          <w:b/>
        </w:rPr>
        <w:t>C U R T E A,</w:t>
      </w:r>
    </w:p>
    <w:p w:rsidR="00633874">
      <w:pPr>
        <w:jc w:val="center"/>
        <w:rPr>
          <w:rStyle w:val="Fontdeparagrafimplicit"/>
          <w:b/>
        </w:rPr>
      </w:pPr>
    </w:p>
    <w:p w:rsidR="00633874">
      <w:pPr>
        <w:pStyle w:val="Frspaiere"/>
        <w:ind w:firstLine="709"/>
        <w:jc w:val="both"/>
        <w:rPr>
          <w:rStyle w:val="Fontdeparagrafimplicit"/>
          <w:rFonts w:ascii="Times New Roman" w:hAnsi="Times New Roman"/>
          <w:sz w:val="24"/>
        </w:rPr>
      </w:pPr>
      <w:r>
        <w:rPr>
          <w:rStyle w:val="Fontdeparagrafimplicit"/>
          <w:rFonts w:ascii="Times New Roman" w:hAnsi="Times New Roman"/>
          <w:sz w:val="24"/>
        </w:rPr>
        <w:t xml:space="preserve">Asupra acţiunii civile de faţă; </w:t>
      </w:r>
    </w:p>
    <w:p w:rsidR="00633874">
      <w:pPr>
        <w:pStyle w:val="Frspaiere"/>
        <w:ind w:firstLine="709"/>
        <w:jc w:val="both"/>
        <w:rPr>
          <w:rStyle w:val="Fontdeparagrafimplicit"/>
          <w:rFonts w:ascii="Times New Roman" w:hAnsi="Times New Roman"/>
          <w:sz w:val="24"/>
        </w:rPr>
      </w:pPr>
      <w:r>
        <w:rPr>
          <w:rStyle w:val="Fontdeparagrafimplicit"/>
          <w:rFonts w:ascii="Times New Roman" w:hAnsi="Times New Roman"/>
          <w:sz w:val="24"/>
        </w:rPr>
        <w:t>Din examinarea lucrărilor din dosar, cons</w:t>
      </w:r>
      <w:r>
        <w:rPr>
          <w:rStyle w:val="Fontdeparagrafimplicit"/>
          <w:rFonts w:ascii="Times New Roman" w:hAnsi="Times New Roman"/>
          <w:sz w:val="24"/>
        </w:rPr>
        <w:t>tată următoarele:</w:t>
      </w:r>
    </w:p>
    <w:p w:rsidR="00633874">
      <w:pPr>
        <w:pStyle w:val="Frspaiere"/>
        <w:ind w:firstLine="709"/>
        <w:jc w:val="both"/>
        <w:rPr>
          <w:rStyle w:val="Fontdeparagrafimplicit"/>
          <w:rFonts w:ascii="Times New Roman" w:hAnsi="Times New Roman"/>
          <w:b/>
          <w:sz w:val="24"/>
        </w:rPr>
      </w:pPr>
      <w:r>
        <w:rPr>
          <w:rStyle w:val="Fontdeparagrafimplicit"/>
          <w:rFonts w:ascii="Times New Roman" w:hAnsi="Times New Roman"/>
          <w:b/>
          <w:sz w:val="24"/>
        </w:rPr>
        <w:t xml:space="preserve">I.Circumstanţele cauzei. Cadrul procesual </w:t>
      </w:r>
    </w:p>
    <w:p w:rsidR="00633874">
      <w:pPr>
        <w:pStyle w:val="Frspaiere"/>
        <w:ind w:firstLine="709"/>
        <w:contextualSpacing/>
        <w:jc w:val="both"/>
        <w:rPr>
          <w:rStyle w:val="Fontdeparagrafimplicit"/>
          <w:rFonts w:ascii="Times New Roman" w:hAnsi="Times New Roman"/>
          <w:i/>
          <w:sz w:val="24"/>
        </w:rPr>
      </w:pPr>
      <w:r>
        <w:rPr>
          <w:rStyle w:val="Fontdeparagrafimplicit"/>
          <w:rFonts w:ascii="Times New Roman" w:hAnsi="Times New Roman"/>
          <w:i/>
          <w:sz w:val="24"/>
        </w:rPr>
        <w:t>I.1.Cererea de chemare în judecată</w:t>
      </w:r>
      <w:r>
        <w:rPr>
          <w:rStyle w:val="Fontdeparagrafimplicit"/>
          <w:rFonts w:ascii="Times New Roman" w:hAnsi="Times New Roman"/>
          <w:i/>
          <w:sz w:val="24"/>
        </w:rPr>
        <w:tab/>
        <w:t xml:space="preserve">  </w:t>
      </w:r>
    </w:p>
    <w:p w:rsidR="00633874">
      <w:pPr>
        <w:ind w:firstLine="708"/>
        <w:contextualSpacing/>
        <w:jc w:val="both"/>
      </w:pPr>
      <w:r>
        <w:t xml:space="preserve">Prin acţiunea înregistrată pe rolul Curţii de Apel </w:t>
      </w:r>
      <w:r w:rsidRPr="0018426E" w:rsidR="0018426E">
        <w:t>...X...</w:t>
      </w:r>
      <w:r w:rsidRPr="0018426E">
        <w:t>-</w:t>
      </w:r>
      <w:r>
        <w:t xml:space="preserve">secţia </w:t>
      </w:r>
      <w:r w:rsidR="003C4159">
        <w:t>......</w:t>
      </w:r>
      <w:r>
        <w:t xml:space="preserve"> în data de 21.09.2023, reclamanta  </w:t>
      </w:r>
      <w:r w:rsidR="003C4159">
        <w:t>...Q...</w:t>
      </w:r>
      <w:r>
        <w:t>,</w:t>
      </w:r>
      <w:r>
        <w:rPr>
          <w:rStyle w:val="Fontdeparagrafimplicit"/>
          <w:b/>
        </w:rPr>
        <w:t xml:space="preserve"> </w:t>
      </w:r>
      <w:r>
        <w:t xml:space="preserve">a chemat în judecată pe </w:t>
      </w:r>
      <w:r>
        <w:t>pârâtul Ministerul Public - Parchetul de pe lângă Înalta Curte de Casaţie şi Justiţie,</w:t>
      </w:r>
      <w:r>
        <w:rPr>
          <w:rStyle w:val="Fontdeparagrafimplicit"/>
          <w:b/>
        </w:rPr>
        <w:t xml:space="preserve"> </w:t>
      </w:r>
      <w:r>
        <w:t>solicitând instanţei, ca prin hotărârea pe care o va pronunţa, să dispună obligarea pârâtului Ministerul Public - Parchetul de pe lângă înalta Curte de Casaţie şi Justiţ</w:t>
      </w:r>
      <w:r>
        <w:t>ie să procedeze la:</w:t>
      </w:r>
    </w:p>
    <w:p w:rsidR="00633874">
      <w:pPr>
        <w:ind w:firstLine="708"/>
        <w:contextualSpacing/>
        <w:jc w:val="both"/>
      </w:pPr>
      <w:r>
        <w:t xml:space="preserve">I. Revocarea/modificarea parţială a Ordinelor nr. </w:t>
      </w:r>
      <w:r w:rsidR="003C4159">
        <w:t>......</w:t>
      </w:r>
      <w:r>
        <w:t xml:space="preserve"> din 12 aprilie 2023 și nr. </w:t>
      </w:r>
      <w:r w:rsidR="003C4159">
        <w:t>......</w:t>
      </w:r>
      <w:r>
        <w:t xml:space="preserve"> din 26 aprilie 2023 ale Procurorului General al Parchetului de pe lângă înalta Curte de Casaţie şi Justiţie în sensul stabilirii şi plăţii indemnizaţie</w:t>
      </w:r>
      <w:r>
        <w:t>i de încadrare brute lunare prin raportare la o valoare de referinţă sectorială de 605,225 lei, de la data de la care aceasta valoare și-a produs efectele, respectiv începând cu data de 01.08.2016, (data intrării in vigoare a O.U.G. nr. 20/2016), şi în con</w:t>
      </w:r>
      <w:r>
        <w:t>tinuare, sume actualizate cu indicele de inflaţie şi dobânda legală penalizatoare, începând cu scadenţa fiecărui drept salarial şi până la data plăţii efective;</w:t>
      </w:r>
    </w:p>
    <w:p w:rsidR="00633874">
      <w:pPr>
        <w:ind w:firstLine="708"/>
        <w:contextualSpacing/>
        <w:jc w:val="both"/>
      </w:pPr>
      <w:r>
        <w:t xml:space="preserve">II. Revocarea/modificarea parţială a ordinelor nr. </w:t>
      </w:r>
      <w:r w:rsidR="003C4159">
        <w:t>......</w:t>
      </w:r>
      <w:r>
        <w:t xml:space="preserve"> din 12 aprilie 2023 și nr. </w:t>
      </w:r>
      <w:r w:rsidR="003C4159">
        <w:t>......</w:t>
      </w:r>
      <w:r>
        <w:t xml:space="preserve"> din 26 ap</w:t>
      </w:r>
      <w:r>
        <w:t>rilie 2023 ale Procurorului General al Parchetului de pe lângă înalta Curte de Casaţie şi Justiţie în sensul calculării şi plăţii indemnizaţiei de încadrare brute lunare cu luarea în considerare a coeficientului de multiplicare 19.00 stabilit prin anexa la</w:t>
      </w:r>
      <w:r>
        <w:t xml:space="preserve"> O.U.G. nr. 27/2006 lit. A, pct. 13, începând cu data de 15.11.2016 si în continuare și după intrarea în vigoare a Legii nr 153/2017, majorata cu 25%, începând cu data de 01.01.2018, potrivit art. 38 alin. (3) din Legea nr. 153/2017 și fără luarea în consi</w:t>
      </w:r>
      <w:r>
        <w:t>derare a plafoanelor prevăzute pentru anul 2022 de art. 38 alin. (6) din Legea nr. 153/2017, sume actualizate cu indicele de inflaţie şi dobânda legală penalizatoare, începând cu scadenţa fiecărui drept salarial şi până la data plăţii efective;</w:t>
      </w:r>
    </w:p>
    <w:p w:rsidR="00633874">
      <w:pPr>
        <w:ind w:firstLine="708"/>
        <w:contextualSpacing/>
        <w:jc w:val="both"/>
      </w:pPr>
      <w:r>
        <w:t>III. Revoca</w:t>
      </w:r>
      <w:r>
        <w:t xml:space="preserve">rea/modificarea parţială a ordinelor nr. </w:t>
      </w:r>
      <w:r w:rsidR="003C4159">
        <w:t>......</w:t>
      </w:r>
      <w:r>
        <w:t xml:space="preserve"> din 12 aprilie 2023 și nr. </w:t>
      </w:r>
      <w:r w:rsidR="003C4159">
        <w:t>......</w:t>
      </w:r>
      <w:r>
        <w:t xml:space="preserve"> din 26 aprilie 2023 ale Procurorului General al Parchetului de pe lângă Înalta Curte de Casaţie şi Justiţie în sensul stabilirii şi plăţii începând cu data de 01.01.2018 si în cont</w:t>
      </w:r>
      <w:r>
        <w:t>inuare, respectiv până la data stabilirii şi plăţii efective a drepturilor salariale calculate prin valorificarea procentului maxim al sporului pentru risc şi suprasolicitare neuropsihică în cuantum de 25 %, potrivit dispozițiilor art. 38 alin. (3) din Leg</w:t>
      </w:r>
      <w:r>
        <w:t>ea nr. 153/2017, sume actualizate cu indicele de inflaţie şi dobânda legală penalizatoare, începând cu scadenţa fiecărui drept salarial şi până la data plăţii efective.</w:t>
      </w:r>
    </w:p>
    <w:p w:rsidR="00633874">
      <w:pPr>
        <w:ind w:firstLine="708"/>
        <w:contextualSpacing/>
        <w:jc w:val="both"/>
      </w:pPr>
      <w:r>
        <w:t>În motivarea acţiunii, reclamanta a afirmat, în esenţă, următoarele:</w:t>
      </w:r>
    </w:p>
    <w:p w:rsidR="00633874">
      <w:pPr>
        <w:ind w:firstLine="708"/>
        <w:contextualSpacing/>
        <w:jc w:val="both"/>
      </w:pPr>
      <w:bookmarkStart w:name="_Hlk166656051" w:id="1"/>
      <w:r>
        <w:t>Învederează că</w:t>
      </w:r>
      <w:bookmarkEnd w:id="1"/>
      <w:r>
        <w:t xml:space="preserve"> a a</w:t>
      </w:r>
      <w:r>
        <w:t xml:space="preserve">vut calitatea de procuror la Parchetului de pe lingă Tribunalul </w:t>
      </w:r>
      <w:r w:rsidR="003C4159">
        <w:t>...Z...</w:t>
      </w:r>
      <w:r>
        <w:t xml:space="preserve">, din cadrul căruia a fost eliberată din funcţie prin decret prezidenţial, ca urmare a pensionării la data de </w:t>
      </w:r>
      <w:r>
        <w:t>01.03.2022</w:t>
      </w:r>
      <w:r>
        <w:t>.</w:t>
      </w:r>
    </w:p>
    <w:p w:rsidR="00633874">
      <w:pPr>
        <w:ind w:firstLine="708"/>
        <w:contextualSpacing/>
        <w:jc w:val="both"/>
      </w:pPr>
      <w:r>
        <w:t xml:space="preserve">Arată că prin Ordinul nr. </w:t>
      </w:r>
      <w:r w:rsidR="00C56EF8">
        <w:t>........</w:t>
      </w:r>
      <w:r>
        <w:t xml:space="preserve"> din 7 decembrie 2021 s-a stabilit v</w:t>
      </w:r>
      <w:r>
        <w:t>aloarea VRS-ului de 605,225 lei, începând cu data de 1 ianuarie 2018, în măsura în care nu intervine incidenţa dispoziţiilor art. 38 alin (6) şi s-a dispus plata acestuia începând cu data de 7 decembrie 2018, urmare a reţinerii prescripţiei faţă de data em</w:t>
      </w:r>
      <w:r>
        <w:t>iterii respectivului act administrativ.</w:t>
      </w:r>
    </w:p>
    <w:p w:rsidR="00633874">
      <w:pPr>
        <w:ind w:firstLine="708"/>
        <w:contextualSpacing/>
        <w:jc w:val="both"/>
      </w:pPr>
      <w:r>
        <w:t xml:space="preserve">Ulterior, prin Ordinul nr. </w:t>
      </w:r>
      <w:r w:rsidR="003C4159">
        <w:t>......</w:t>
      </w:r>
      <w:r>
        <w:t xml:space="preserve"> din 12 aprilie 2023 al Procurorului General al Parchetului de pe lângă Înalta Curte de Casaţie şi Justiţie s-a dispus, începând cu data de 7 decembrie 2018, calcularea şi plata VRS-ului</w:t>
      </w:r>
      <w:r>
        <w:t xml:space="preserve"> de 605,225 lei (acordat prin Ordinul nr.</w:t>
      </w:r>
      <w:r w:rsidR="00C56EF8">
        <w:t>........</w:t>
      </w:r>
      <w:r>
        <w:t xml:space="preserve"> din 7 decembrie 2021) fără a fi afectat de aplicarea plafonării prevăzută de art. 38 alin. (6) din Legea nr. 153/2017, reținându-se că dreptul la valoarea de referinţă sectorială de 605,225 lei există în patrim</w:t>
      </w:r>
      <w:r>
        <w:t>oniul personalului în iunie 2017.</w:t>
      </w:r>
    </w:p>
    <w:p w:rsidR="00633874">
      <w:pPr>
        <w:ind w:firstLine="708"/>
        <w:contextualSpacing/>
        <w:jc w:val="both"/>
      </w:pPr>
      <w:r>
        <w:t xml:space="preserve">În aplicarea Ordinului </w:t>
      </w:r>
      <w:r w:rsidR="003C4159">
        <w:t>......</w:t>
      </w:r>
      <w:r>
        <w:t xml:space="preserve"> din 12 aprilie 2023, prin Ordinul nr. </w:t>
      </w:r>
      <w:r w:rsidR="003C4159">
        <w:t>......</w:t>
      </w:r>
      <w:r>
        <w:t xml:space="preserve"> din 26.04.2023 al Procurorului General al Parchetului de pe lângă înalta Curte de Casaţie şi Justiţie s-a dispus salarizarea procurorilor din cadrul parc</w:t>
      </w:r>
      <w:r>
        <w:t>hetelor subordonate Parchetului de pe lângă înalta Curte de Casaţie şi Justiţie.</w:t>
      </w:r>
    </w:p>
    <w:p w:rsidR="00633874">
      <w:pPr>
        <w:ind w:firstLine="708"/>
        <w:contextualSpacing/>
        <w:jc w:val="both"/>
      </w:pPr>
      <w:r>
        <w:t xml:space="preserve">Precizează că a formulat contestație administrativă împotriva Ordinului nr. </w:t>
      </w:r>
      <w:r w:rsidR="003C4159">
        <w:t>......</w:t>
      </w:r>
      <w:r>
        <w:t xml:space="preserve"> din 12 aprilie 2023 și a Ordinului nr. </w:t>
      </w:r>
      <w:r w:rsidR="003C4159">
        <w:t>......</w:t>
      </w:r>
      <w:r>
        <w:t xml:space="preserve"> din 26.04.2023, aceasta fiind însă respinsă prin </w:t>
      </w:r>
      <w:r>
        <w:t xml:space="preserve">Adresa nr. </w:t>
      </w:r>
      <w:r w:rsidR="003C4159">
        <w:t>..../C/...../VI-13/2023</w:t>
      </w:r>
      <w:r>
        <w:t xml:space="preserve"> emsiă de Parchetul de pe lângă Înalta Curte de Casaţie şi Justiţie.</w:t>
      </w:r>
    </w:p>
    <w:p w:rsidR="00633874">
      <w:pPr>
        <w:ind w:firstLine="708"/>
        <w:contextualSpacing/>
        <w:jc w:val="both"/>
      </w:pPr>
      <w:r>
        <w:t>Arată reclamanta că cele două ordine sunt nelegale.</w:t>
      </w:r>
    </w:p>
    <w:p w:rsidRPr="003017DB" w:rsidR="00633874">
      <w:pPr>
        <w:ind w:firstLine="708"/>
        <w:contextualSpacing/>
        <w:jc w:val="both"/>
      </w:pPr>
      <w:r>
        <w:t>Astfel, precizează că recunoașterea VRS de 605,225 lei trebuia să opereze cu începere din data de 1 aug</w:t>
      </w:r>
      <w:r>
        <w:t>ust 2016, potrivit Ordonanței de urgență a Guvernului nr. 20/2016, Deciziei nr. 794/2016 a Curții Constituționale, Deciziilor  nr. 23 din 2016, nr. 36 din 4 iunie 2018 și nr. 56 din 17 septembrie 2018 pronunțate de Înalta Curte de Casaţie şi Justiţie - Com</w:t>
      </w:r>
      <w:r>
        <w:t xml:space="preserve">pletul pentru </w:t>
      </w:r>
      <w:r w:rsidRPr="003017DB">
        <w:t xml:space="preserve">dezlegarea unor chestiuni de drept, având în vedere că prin Sentinţa civilă nr. </w:t>
      </w:r>
      <w:r w:rsidRPr="003017DB" w:rsidR="003017DB">
        <w:t>........</w:t>
      </w:r>
      <w:r w:rsidRPr="003017DB">
        <w:t xml:space="preserve"> din 28.10.2020, pronunțată de către Tribunalul </w:t>
      </w:r>
      <w:r w:rsidRPr="003017DB" w:rsidR="003017DB">
        <w:t>...A...</w:t>
      </w:r>
      <w:r w:rsidRPr="003017DB">
        <w:t xml:space="preserve"> în dosarul nr. </w:t>
      </w:r>
      <w:r w:rsidRPr="003017DB" w:rsidR="003017DB">
        <w:t>..../.../2020</w:t>
      </w:r>
      <w:r w:rsidRPr="003017DB">
        <w:t>, acest drept a fost recunoscut unor magistraţi începând cu data de 01.08</w:t>
      </w:r>
      <w:r w:rsidRPr="003017DB">
        <w:t>.2016.</w:t>
      </w:r>
    </w:p>
    <w:p w:rsidRPr="003017DB" w:rsidR="00633874">
      <w:pPr>
        <w:ind w:firstLine="708"/>
        <w:contextualSpacing/>
        <w:jc w:val="both"/>
      </w:pPr>
      <w:r w:rsidRPr="003017DB">
        <w:t xml:space="preserve">Afirmă reclamanta că statul are obliugația pozitivă de executare a hotărârilor judecătorești, inclusiv prin emiterea unor ordine de salarizare, astfel încât nu i se poate opune termenul de prescripție de 3 ani calculat de la data emiterii ordinelor </w:t>
      </w:r>
      <w:r w:rsidRPr="003017DB">
        <w:t>contestate.</w:t>
      </w:r>
    </w:p>
    <w:p w:rsidR="00633874">
      <w:pPr>
        <w:ind w:firstLine="708"/>
        <w:contextualSpacing/>
        <w:jc w:val="both"/>
      </w:pPr>
      <w:r w:rsidRPr="003017DB">
        <w:t xml:space="preserve">În ceea ce privește coeficientul de multiplicare 19,00, prevăzut de lit. A, pct. 13 din Anexa Ordonanței de Urgență a Guvernului nr. 27/2006, menționează că el i-a fost recunoscut prin Sentinţa civilă nr. </w:t>
      </w:r>
      <w:r w:rsidRPr="003017DB" w:rsidR="003017DB">
        <w:t>....</w:t>
      </w:r>
      <w:r w:rsidRPr="003017DB">
        <w:t xml:space="preserve"> din data de 27.07.2020 pronunțată d</w:t>
      </w:r>
      <w:r w:rsidRPr="003017DB">
        <w:t xml:space="preserve">e către Tribunalul </w:t>
      </w:r>
      <w:r w:rsidRPr="003017DB" w:rsidR="003017DB">
        <w:t>...B...</w:t>
      </w:r>
      <w:r w:rsidRPr="003017DB">
        <w:t xml:space="preserve"> în dosarul nr </w:t>
      </w:r>
      <w:r w:rsidRPr="003017DB" w:rsidR="003017DB">
        <w:t>..../.../2019</w:t>
      </w:r>
      <w:r w:rsidRPr="003017DB">
        <w:t xml:space="preserve">, definitivă prin Decizia civilă nr. </w:t>
      </w:r>
      <w:r w:rsidRPr="003017DB" w:rsidR="003017DB">
        <w:t>......</w:t>
      </w:r>
      <w:r w:rsidRPr="003017DB">
        <w:t xml:space="preserve"> din 09.06.2021 pronunţată de Curtea de Apel </w:t>
      </w:r>
      <w:r w:rsidRPr="003017DB" w:rsidR="003017DB">
        <w:t>...W...</w:t>
      </w:r>
      <w:r w:rsidRPr="003017DB">
        <w:t>, Parchetul de pe langă Înalta Curte de Casaţie și Justiţie fiind obligat la recalcularea indemnizaţiei brute lun</w:t>
      </w:r>
      <w:r w:rsidRPr="003017DB">
        <w:t>are începând cu data de 15.11.2016</w:t>
      </w:r>
      <w:r>
        <w:t xml:space="preserve"> și în continuare, prin raportare la coeficientul de multiplicare de 19,00, cu respectarea limitării impuse de Legea nr 153/2017 în privinţa salariului stabilit pentru anul 2022. </w:t>
      </w:r>
    </w:p>
    <w:p w:rsidR="00633874">
      <w:pPr>
        <w:contextualSpacing/>
        <w:jc w:val="both"/>
      </w:pPr>
      <w:r>
        <w:t xml:space="preserve">           Drepturile izvorâte din aceasta</w:t>
      </w:r>
      <w:r>
        <w:t xml:space="preserve"> hotărâre sunt în curs de executare potrivit Ordonanței de urgență a Guvrnului nr. 114/2018, fiind achitate până în prezent 3 transe anuale în cuantum </w:t>
      </w:r>
      <w:r>
        <w:t>total de 40%, dar fără a se fi emis ordine de salarizare și fără ca aceste drepturi să fie luate în consi</w:t>
      </w:r>
      <w:r>
        <w:t xml:space="preserve">derare la stabilirea pensiei de serviciu, nefiind incluse în indemnizaţia de încadrare brută lunară în cuprinsul adeverinţelor eliberate în luna februarie 2022 respectiv august 2023,de către Parchetul de pe lângă Tribunalul </w:t>
      </w:r>
      <w:r w:rsidR="003C4159">
        <w:t>...Z...</w:t>
      </w:r>
      <w:r>
        <w:t xml:space="preserve"> în vederea stabilirii/reviz</w:t>
      </w:r>
      <w:r>
        <w:t>uirii pensiei de serviciu.</w:t>
      </w:r>
    </w:p>
    <w:p w:rsidR="00633874">
      <w:pPr>
        <w:ind w:firstLine="708"/>
        <w:contextualSpacing/>
        <w:jc w:val="both"/>
      </w:pPr>
      <w:r>
        <w:t>În acest context afirmă că dreptul de mai sus s-a născut în patrimoniul său înainte de intrarea în vigoare a Legii 153/2017, respectiv în 15 noiembrie 2016, printr-o hotărâre judecătoreasca întemeiată pe un act normativ anterior,</w:t>
      </w:r>
      <w:r>
        <w:t xml:space="preserve"> respectiv O.U.G. nr 27/2006, impunându-se a fi executat în continuare și după intrarea în vigoare a Legii nr. 153/2017, majorat cu 25% începând cu data de 01.01.2018, potrivit art. 38 alin. (3) din Legea nr. 153/2017 şi fără luarea în considerare a plafoa</w:t>
      </w:r>
      <w:r>
        <w:t>nelor prevăzute pentru anul 2022 de art. 38 alin. (6) din Legea nr.153/2017.</w:t>
      </w:r>
    </w:p>
    <w:p w:rsidR="00633874">
      <w:pPr>
        <w:ind w:firstLine="708"/>
        <w:contextualSpacing/>
        <w:jc w:val="both"/>
      </w:pPr>
      <w:r>
        <w:t xml:space="preserve">Arată reclamanta că prin plafonarea la nivelul prevăzut de Legea nr. 153/2017 se încalcă tocmai Decizia nr. 794/2016 a Curții Constituționale prin aceea că, în loc să fie majorat </w:t>
      </w:r>
      <w:r>
        <w:t>salariul magistraţilor care nu deţin astfel de sentinţe până la nivelul celor care deţin asemenea sentinţe, practic se reduce salariul de încadrare al celor ce deţin sentinţe judecătoreşti până la nivelul salariului de încadrare al magistraţilor care nu de</w:t>
      </w:r>
      <w:r>
        <w:t>ţin asemenea sentinţe.</w:t>
      </w:r>
    </w:p>
    <w:p w:rsidR="00633874">
      <w:pPr>
        <w:ind w:firstLine="708"/>
        <w:contextualSpacing/>
        <w:jc w:val="both"/>
      </w:pPr>
      <w:r>
        <w:t>În privința sporurilor prevăzute de art. 4 și 5 din cap. VIII al anexei V a Legii nr. 153/2017, reclamanta afirmă că se impunea acordarea lor în cuantumul maxim de 45% permis de lege având în vedere că bugetul ordonatorului de credit</w:t>
      </w:r>
      <w:r>
        <w:t>e, Parchetul de pe lângă Înalta Curte de Casație și Justiție, permitea acest lucru.</w:t>
      </w:r>
    </w:p>
    <w:p w:rsidR="00633874">
      <w:pPr>
        <w:ind w:firstLine="708"/>
        <w:contextualSpacing/>
        <w:jc w:val="both"/>
      </w:pPr>
      <w:r>
        <w:t>În plus invocă discriminarea în raport cu situația unor judecători care dețin hotărâri judecătorești prin care li s-a recunoscut dreptul la sporuri cumulate de 45% din inde</w:t>
      </w:r>
      <w:r>
        <w:t>mnizația lunară brută de încadrare, respectiv cea a personalului din cadrul Consiliului Superior al Magistraturii căruia i s-a recunoscut pe cale administrativă dreptul la sporuri cumulate de 37%.</w:t>
      </w:r>
    </w:p>
    <w:p w:rsidR="00633874">
      <w:pPr>
        <w:ind w:firstLine="708"/>
        <w:contextualSpacing/>
        <w:jc w:val="both"/>
      </w:pPr>
      <w:r>
        <w:t>În drept, reclamanta a invocat dispoziţiile art. 7 alin. (1</w:t>
      </w:r>
      <w:r>
        <w:t xml:space="preserve">) din Anexa V a Legii nr. 153/2017 - Lege-cadru privind salarizarea personalului plătit din fonduri publice, coroborate cu dispoziţiile prevăzute de art. 7 din Legea nr. 554/2004 privind contenciosul administrativ, art. 2506 Cod civil, art. 2537 pct. 1 şi </w:t>
      </w:r>
      <w:r>
        <w:t>următoarele Cod civil, art. 2541 Cod civil.</w:t>
      </w:r>
    </w:p>
    <w:p w:rsidR="00633874">
      <w:pPr>
        <w:ind w:firstLine="708"/>
        <w:contextualSpacing/>
        <w:jc w:val="both"/>
        <w:rPr>
          <w:rStyle w:val="Fontdeparagrafimplicit"/>
          <w:i/>
        </w:rPr>
      </w:pPr>
      <w:r>
        <w:rPr>
          <w:rStyle w:val="Fontdeparagrafimplicit"/>
          <w:i/>
        </w:rPr>
        <w:t>2.Întâmpinarea</w:t>
      </w:r>
    </w:p>
    <w:p w:rsidR="00633874">
      <w:pPr>
        <w:ind w:firstLine="708"/>
        <w:contextualSpacing/>
        <w:jc w:val="both"/>
      </w:pPr>
      <w:r>
        <w:t>Pârâtul  Ministerul Public - Parchetul de pe lângă Înalta Curte de Casaţie şi Justiţie</w:t>
      </w:r>
      <w:r>
        <w:rPr>
          <w:rStyle w:val="Fontdeparagrafimplicit"/>
          <w:b/>
        </w:rPr>
        <w:t xml:space="preserve">, </w:t>
      </w:r>
      <w:r>
        <w:t xml:space="preserve"> deși legal citat, nu a depus întâmpinare.</w:t>
      </w:r>
    </w:p>
    <w:p w:rsidR="00633874">
      <w:pPr>
        <w:ind w:firstLine="708"/>
        <w:contextualSpacing/>
        <w:jc w:val="both"/>
        <w:rPr>
          <w:rStyle w:val="Fontdeparagrafimplicit"/>
          <w:i/>
        </w:rPr>
      </w:pPr>
      <w:r>
        <w:rPr>
          <w:rStyle w:val="Fontdeparagrafimplicit"/>
          <w:i/>
        </w:rPr>
        <w:t>3.Alte aspecte procesuale</w:t>
      </w:r>
    </w:p>
    <w:p w:rsidR="00633874">
      <w:pPr>
        <w:ind w:firstLine="708"/>
        <w:contextualSpacing/>
        <w:jc w:val="both"/>
      </w:pPr>
      <w:r>
        <w:t>Pârâtul  Ministerul Public - Parchetul d</w:t>
      </w:r>
      <w:r>
        <w:t xml:space="preserve">e pe lângă Înalta Curte de Casaţie şi Justiţie a depus </w:t>
      </w:r>
      <w:r>
        <w:rPr>
          <w:rStyle w:val="Fontdeparagrafimplicit"/>
          <w:i/>
        </w:rPr>
        <w:t>Note scrise</w:t>
      </w:r>
      <w:r>
        <w:t xml:space="preserve"> la data de 21.02.2021 prin care a solicitat admiterea excepției prescripţiei dreptului material la acţiune şi, pe fond, respingerea acţiunii promovate de reclamanta </w:t>
      </w:r>
      <w:r w:rsidR="003C4159">
        <w:t>...Q...</w:t>
      </w:r>
      <w:r>
        <w:t>, ca neîn</w:t>
      </w:r>
      <w:r>
        <w:t>temeiată.</w:t>
      </w:r>
    </w:p>
    <w:p w:rsidR="00633874">
      <w:pPr>
        <w:ind w:firstLine="709"/>
        <w:contextualSpacing/>
        <w:jc w:val="both"/>
        <w:rPr>
          <w:rStyle w:val="Fontdeparagrafimplicit"/>
          <w:b/>
        </w:rPr>
      </w:pPr>
      <w:r>
        <w:rPr>
          <w:rStyle w:val="Fontdeparagrafimplicit"/>
          <w:b/>
        </w:rPr>
        <w:t>II. Soluţia şi considerentele Curţii de apel asupra cauzei</w:t>
      </w:r>
    </w:p>
    <w:p w:rsidR="00633874">
      <w:pPr>
        <w:suppressAutoHyphens/>
        <w:ind w:firstLine="709"/>
        <w:contextualSpacing/>
        <w:jc w:val="both"/>
        <w:rPr>
          <w:rStyle w:val="Fontdeparagrafimplicit"/>
          <w:i/>
        </w:rPr>
      </w:pPr>
      <w:r>
        <w:rPr>
          <w:rStyle w:val="Fontdeparagrafimplicit"/>
          <w:i/>
        </w:rPr>
        <w:t>II.1. Excepțiile procesuale</w:t>
      </w:r>
    </w:p>
    <w:p w:rsidR="00633874">
      <w:pPr>
        <w:suppressAutoHyphens/>
        <w:ind w:firstLine="709"/>
        <w:contextualSpacing/>
        <w:jc w:val="both"/>
      </w:pPr>
      <w:r>
        <w:t>Analizând cu prioritate, în temeiul art. 248 alin. (1) din Codul de procedură civilă, excepția prescripției dreptului la acțiune, invocată de pârât, curtea urmează a o respinge ca lipită de obiect, având în vedere că reclamanta nu solicită obligarea pârâtu</w:t>
      </w:r>
      <w:r>
        <w:t xml:space="preserve">lui la plata unor diferențe salariale, ci la emiterea unui ordin în cuprinsul căruia să se stabilească și dreptul la anumite diferențe salariale, obligația dedusă judecății fiind una de </w:t>
      </w:r>
      <w:r>
        <w:rPr>
          <w:rStyle w:val="Fontdeparagrafimplicit"/>
          <w:i/>
        </w:rPr>
        <w:t>a face</w:t>
      </w:r>
      <w:r>
        <w:t xml:space="preserve"> și nu una de </w:t>
      </w:r>
      <w:r>
        <w:rPr>
          <w:rStyle w:val="Fontdeparagrafimplicit"/>
          <w:i/>
        </w:rPr>
        <w:t>a da</w:t>
      </w:r>
      <w:r>
        <w:t>.</w:t>
      </w:r>
    </w:p>
    <w:p w:rsidR="00633874">
      <w:pPr>
        <w:suppressAutoHyphens/>
        <w:ind w:firstLine="709"/>
        <w:contextualSpacing/>
        <w:jc w:val="both"/>
        <w:rPr>
          <w:rStyle w:val="Fontdeparagrafimplicit"/>
          <w:i/>
        </w:rPr>
      </w:pPr>
      <w:r>
        <w:rPr>
          <w:rStyle w:val="Fontdeparagrafimplicit"/>
          <w:i/>
        </w:rPr>
        <w:t>II.2. Fondul cauzei</w:t>
      </w:r>
    </w:p>
    <w:p w:rsidR="00633874">
      <w:pPr>
        <w:suppressAutoHyphens/>
        <w:ind w:firstLine="709"/>
        <w:contextualSpacing/>
        <w:jc w:val="both"/>
        <w:rPr>
          <w:rStyle w:val="Fontdeparagrafimplicit"/>
          <w:i/>
        </w:rPr>
      </w:pPr>
      <w:r>
        <w:t>Analizând cererea de che</w:t>
      </w:r>
      <w:r>
        <w:t>mare în judecată, prin prisma motivelor invocate de reclamantă, a apărărilor formulate de pârât, a probelor administrate şi a dispoziţiilor legale incidente, curtea urmează a o respinge ca neîntemeiată, pentru considerentele ce vor fi expuse în continuare.</w:t>
      </w:r>
    </w:p>
    <w:p w:rsidR="00633874">
      <w:pPr>
        <w:suppressAutoHyphens/>
        <w:ind w:firstLine="709"/>
        <w:contextualSpacing/>
        <w:jc w:val="both"/>
        <w:rPr>
          <w:rStyle w:val="Fontdeparagrafimplicit"/>
          <w:i/>
        </w:rPr>
      </w:pPr>
      <w:r>
        <w:rPr>
          <w:rStyle w:val="Fontdeparagrafimplicit"/>
          <w:i/>
        </w:rPr>
        <w:t>1. Aspecte de fapt şi de drept relevante</w:t>
      </w:r>
    </w:p>
    <w:p w:rsidR="00633874">
      <w:pPr>
        <w:ind w:firstLine="708"/>
        <w:contextualSpacing/>
        <w:jc w:val="both"/>
      </w:pPr>
      <w:r>
        <w:t xml:space="preserve">Reclamanta a avut calitatea de procuror la Parchetului de pe lângă Tribunalul </w:t>
      </w:r>
      <w:r w:rsidR="003C4159">
        <w:t>...Z...</w:t>
      </w:r>
      <w:r>
        <w:t>, fiind eliberată din funcţie ca urmare a pensionării la data de 01.03.2022</w:t>
      </w:r>
      <w:r>
        <w:t>.</w:t>
      </w:r>
    </w:p>
    <w:p w:rsidR="00633874">
      <w:pPr>
        <w:ind w:firstLine="708"/>
        <w:contextualSpacing/>
        <w:jc w:val="both"/>
      </w:pPr>
      <w:r>
        <w:t xml:space="preserve">Prin Ordinul nr. </w:t>
      </w:r>
      <w:r w:rsidR="00C56EF8">
        <w:t>........</w:t>
      </w:r>
      <w:r>
        <w:t xml:space="preserve"> din 7 decembrie 2021 emis de Parc</w:t>
      </w:r>
      <w:r>
        <w:t>hetului de pe lângă Înalta Curte de Casație și Justiție a fost recunoscut dreptul magistraților procurori la o indemnizație lunară brută stabilită pe baza unei VRS de 605,225 lei, începând cu data de 7 decembrie 2018, cu plafonarea drepturilor salariale re</w:t>
      </w:r>
      <w:r>
        <w:t>zultate, în temeiul dispoziţiilor art. 38 alin (6) din Legea nr. 153/2017 (filele 14-16).</w:t>
      </w:r>
    </w:p>
    <w:p w:rsidR="00633874">
      <w:pPr>
        <w:ind w:firstLine="708"/>
        <w:contextualSpacing/>
        <w:jc w:val="both"/>
      </w:pPr>
      <w:r>
        <w:t xml:space="preserve">Ulterior, prin Ordinul nr. </w:t>
      </w:r>
      <w:r w:rsidR="003C4159">
        <w:t>......</w:t>
      </w:r>
      <w:r>
        <w:t xml:space="preserve"> din 12 aprilie 2023 al Procurorului General al Parchetului de pe lângă Înalta Curte de Casaţie şi Justiţie s-a dispus, tot începând cu </w:t>
      </w:r>
      <w:r>
        <w:t>data de 7 decembrie 2018, eliminarea plafonării prevăzute de art. 38 alin (6) din Legea nr. 153/2017 asupra indemnizației lunare brute stabilite pe baza unei VRS de 605,225 lei (filele 12-13).</w:t>
      </w:r>
    </w:p>
    <w:p w:rsidR="00633874">
      <w:pPr>
        <w:ind w:firstLine="708"/>
        <w:contextualSpacing/>
        <w:jc w:val="both"/>
      </w:pPr>
      <w:r>
        <w:t xml:space="preserve">În aplicarea Ordinului </w:t>
      </w:r>
      <w:r w:rsidR="003C4159">
        <w:t>......</w:t>
      </w:r>
      <w:r>
        <w:t xml:space="preserve"> din 12 aprilie 2023, prin Ordinul nr</w:t>
      </w:r>
      <w:r>
        <w:t xml:space="preserve">. </w:t>
      </w:r>
      <w:r w:rsidR="003C4159">
        <w:t>......</w:t>
      </w:r>
      <w:r>
        <w:t xml:space="preserve"> din 26.04.2023 al Procurorului General al Parchetului de pe lângă Înalta Curte de Casaţie şi Justiţie s-a dispus stabilirea concretă a nivelului indemnizației lunare brut calculate pe baza unei VRS de 605,225 lei și neplafonate (fila 17).</w:t>
      </w:r>
    </w:p>
    <w:p w:rsidR="00633874">
      <w:pPr>
        <w:ind w:firstLine="708"/>
        <w:contextualSpacing/>
        <w:jc w:val="both"/>
      </w:pPr>
      <w:r>
        <w:t xml:space="preserve">Reclamanta </w:t>
      </w:r>
      <w:r>
        <w:t xml:space="preserve">a formulat contestație administrativă împotriva Ordinului nr. </w:t>
      </w:r>
      <w:r w:rsidR="003C4159">
        <w:t>......</w:t>
      </w:r>
      <w:r>
        <w:t xml:space="preserve"> din 12 aprilie 2023 și a Ordinului nr. </w:t>
      </w:r>
      <w:r w:rsidR="003C4159">
        <w:t>......</w:t>
      </w:r>
      <w:r>
        <w:t xml:space="preserve"> din 26.04.2023, aceasta fiind respinsă prin Adresa nr. </w:t>
      </w:r>
      <w:r w:rsidR="003C4159">
        <w:t>..../C/...../VI-13/2023</w:t>
      </w:r>
      <w:r>
        <w:t xml:space="preserve"> emisă de Parchetul de pe lângă Înalta Curte de Casaţie şi Justiţie (fi</w:t>
      </w:r>
      <w:r>
        <w:t>lele 19-20).</w:t>
      </w:r>
    </w:p>
    <w:p w:rsidR="00633874">
      <w:pPr>
        <w:ind w:firstLine="708"/>
        <w:contextualSpacing/>
        <w:jc w:val="both"/>
      </w:pPr>
      <w:r>
        <w:rPr>
          <w:rStyle w:val="Fontdeparagrafimplicit"/>
          <w:i/>
        </w:rPr>
        <w:t>a. Un prim motiv de nelegalitate</w:t>
      </w:r>
      <w:r>
        <w:t xml:space="preserve"> a celor două ordine invocat de reclamantă se referă la faptul că dreptul la VRS 605,225 de lei ar fi trebuit recunoscut cu începere din data de 1 august 2016, având în vedere existența unor hotărâri judecătoreș</w:t>
      </w:r>
      <w:r>
        <w:t>ti prin care unor magistrați li s-a stabilit dreptul începând cu această dată.</w:t>
      </w:r>
    </w:p>
    <w:p w:rsidR="00633874">
      <w:pPr>
        <w:ind w:firstLine="708"/>
        <w:contextualSpacing/>
        <w:jc w:val="both"/>
      </w:pPr>
      <w:r>
        <w:t>Critica reclamantei este neîntemeiată.</w:t>
      </w:r>
    </w:p>
    <w:p w:rsidR="00633874">
      <w:pPr>
        <w:ind w:firstLine="708"/>
        <w:contextualSpacing/>
        <w:jc w:val="both"/>
      </w:pPr>
      <w:r>
        <w:t>În acest sens, curtea observă că obiectul ordinelor contestate nu este acela de a stabili dreptul reclamantei la o indemnizație lunară bru</w:t>
      </w:r>
      <w:r>
        <w:t xml:space="preserve">tă calculată pe baza unei VRS de 605,225 lei, ci doar de a elimina plafonarea indemnizației lunare brute calculate pe baza acestei VRS și de a determina în concret cuantumul rezultat în urma acestei deplafonări. </w:t>
      </w:r>
    </w:p>
    <w:p w:rsidR="00633874">
      <w:pPr>
        <w:ind w:firstLine="708"/>
        <w:contextualSpacing/>
        <w:jc w:val="both"/>
      </w:pPr>
      <w:r>
        <w:t xml:space="preserve">Dreptul la o VRS de 605,225 de lei și data </w:t>
      </w:r>
      <w:r>
        <w:t xml:space="preserve">de la care acesta a fost recunoscut au constituit obiectul de reglementare al Ordinului nr. </w:t>
      </w:r>
      <w:r w:rsidR="00C56EF8">
        <w:t>........</w:t>
      </w:r>
      <w:r>
        <w:t xml:space="preserve"> din 7 decembrie 2021 emis de Procurorul General al Parchetului de pe lângă Înalta Curte de Casaţie şi Justiţie, astfel încât criticile referitoare la data stab</w:t>
      </w:r>
      <w:r>
        <w:t>ilirii dreptului nu puteau fi formulate decât pe calea contestației îndreptate împotriva acelui ordin.</w:t>
      </w:r>
    </w:p>
    <w:p w:rsidR="00633874">
      <w:pPr>
        <w:ind w:firstLine="708"/>
        <w:contextualSpacing/>
        <w:jc w:val="both"/>
      </w:pPr>
      <w:r>
        <w:t>Distinct de cele de mai sus, curtea reține că obligația de utilizare a unei VRS unice în cadrul familiei ocupaționale ”Justiție”, stabilită prin Ordonanț</w:t>
      </w:r>
      <w:r>
        <w:t xml:space="preserve">a de urgență a Guvernului nr. 20/2016, Decizia nr. 794/2016 a Curții Constituționale, Deciziile  nr. 23 din 2016, nr. 36 din 4 iunie 2018 și nr. 56 din 17 septembrie 2018 pronunțate de Înalta Curte de Casaţie şi Justiţie - Completul pentru dezlegarea unor </w:t>
      </w:r>
      <w:r>
        <w:t>chestiuni de drept nu este incompatibilă cu instituția prescripției.</w:t>
      </w:r>
    </w:p>
    <w:p w:rsidR="00633874">
      <w:pPr>
        <w:ind w:firstLine="708"/>
        <w:contextualSpacing/>
        <w:jc w:val="both"/>
      </w:pPr>
      <w:r>
        <w:t>Singurul argument invocat de reclamantă pentru a determina înlăturarea termenului de prescripție de 3 ani invocat de pârât îl reprezintă faptul că statul ar avea o obligație pozitivă în m</w:t>
      </w:r>
      <w:r>
        <w:t>ateria executării hotărârilor judecătorești, argument nerelevant în condițiile în care ordinele contestate nu au fost emise în executarea unor hotărâri judecătorești și, în niciun caz, în executarea unei hotărâri care să o privească pe reclamantă, ci repre</w:t>
      </w:r>
      <w:r>
        <w:t xml:space="preserve">zintă materializarea operațiunii de egalizare în materie de salarizare, realizate de ordonatorul de credite în mod unilateral, pe cale administrativă, cu privire la întregul corp de magistrați procurori, prin raportare la reclamanții din </w:t>
      </w:r>
      <w:r w:rsidRPr="003017DB">
        <w:t xml:space="preserve">dosarul nr. </w:t>
      </w:r>
      <w:r w:rsidRPr="003017DB" w:rsidR="003017DB">
        <w:t>..../.../2020</w:t>
      </w:r>
      <w:r w:rsidRPr="003017DB">
        <w:t xml:space="preserve"> al Tribunalului </w:t>
      </w:r>
      <w:r w:rsidRPr="003017DB" w:rsidR="003017DB">
        <w:t>...A...</w:t>
      </w:r>
      <w:r>
        <w:t xml:space="preserve"> și la magistrații judecători destinatari ai Ordinului nr. </w:t>
      </w:r>
      <w:r w:rsidR="00C56EF8">
        <w:t>.....</w:t>
      </w:r>
      <w:r>
        <w:t>/ICCJ din 29 martie 2023 al președintelui Înaltei Curți de Casație și Justiție.</w:t>
      </w:r>
    </w:p>
    <w:p w:rsidR="00633874">
      <w:pPr>
        <w:ind w:firstLine="708"/>
        <w:contextualSpacing/>
        <w:jc w:val="both"/>
      </w:pPr>
      <w:r>
        <w:t>Altfel spus, constatând existența în sistemul de justiție a unor hotărâri judecăto</w:t>
      </w:r>
      <w:r>
        <w:t>rești prin care magistraților li s-a recunoscut cu începere de la diferite date dreptul la o indemnizație lunară brută calculată pe baza unei VRS de 605,225 de lei, ordonatorul principal de credite a dispus, în considerarea Ordonanței de urgență a Guvernul</w:t>
      </w:r>
      <w:r>
        <w:t xml:space="preserve">ui nr. 57/2015 și a Deciziei nr. 794/2016 a Curții Constituționale, recunoașterea pe cale administrativă a acestui drept în privința tuturor magistraților procurori, pe perioada ultimilor trei ani anteriori emiterii Ordinului nr. </w:t>
      </w:r>
      <w:r w:rsidR="00C56EF8">
        <w:t>........</w:t>
      </w:r>
      <w:r>
        <w:t xml:space="preserve"> din 7 decebmrie 2021,</w:t>
      </w:r>
      <w:r>
        <w:t xml:space="preserve"> neexistând vreun temei legal care să impună recunoașterea acestui drept și pentru perioade anterioare.</w:t>
      </w:r>
    </w:p>
    <w:p w:rsidR="00633874">
      <w:pPr>
        <w:ind w:firstLine="708"/>
        <w:contextualSpacing/>
        <w:jc w:val="both"/>
      </w:pPr>
      <w:r>
        <w:t>În ipoteza în care reclamanta aprecia că i se cuvenea acordarea unei VRS de 605,225 de lei încă din data de 1 august 2016, în temeiul Ordonanței de urge</w:t>
      </w:r>
      <w:r>
        <w:t>nță a Guvernului nr. 20/2016, aceasta avea posibilitatea ca în interiorul termenului de prescripție de 3 ani care a început să curgă la acea dată (termenele de prescripție curgând întotdeauna pe viitor și nu pentru trecut) să solicite obligarea ordonatorul</w:t>
      </w:r>
      <w:r>
        <w:t>ui la emiterea unui ordin de egalizare prin raportare la alți magistrați care la acea dată beneficiau de o VRS identică.</w:t>
      </w:r>
    </w:p>
    <w:p w:rsidR="00633874">
      <w:pPr>
        <w:ind w:firstLine="708"/>
        <w:contextualSpacing/>
        <w:jc w:val="both"/>
      </w:pPr>
      <w:r>
        <w:t>Apariția ulterioară a unor hotărâri judecătorești prin care unor magistrați li s-au acordat retroactiv anumite despăgubiri pentru drept</w:t>
      </w:r>
      <w:r>
        <w:t>uri salariale de care ar fi trebuit să beneficieze în trecut nu determină nașterea retroactivă a dreptului celorlalți  magistrați de a beneficia, la rându-le, de aceleași drepturi salariale, în virtutea principiilor egalității și nediscriminării, cu nesoco</w:t>
      </w:r>
      <w:r>
        <w:t>tirea termenelor de prescripție, nefiind permis ca, invocându-se existența unei discriminări, să se pretindă drepturi care nu ar putea fi obținute pe calea unei acțiuni directe.</w:t>
      </w:r>
    </w:p>
    <w:p w:rsidR="00633874">
      <w:pPr>
        <w:ind w:firstLine="708"/>
        <w:contextualSpacing/>
        <w:jc w:val="both"/>
      </w:pPr>
      <w:r>
        <w:rPr>
          <w:rStyle w:val="Fontdeparagrafimplicit"/>
          <w:i/>
        </w:rPr>
        <w:t>b. Un al doilea motiv de nelegalitate</w:t>
      </w:r>
      <w:r>
        <w:t xml:space="preserve"> invocat de reclamantă se referă la faptu</w:t>
      </w:r>
      <w:r>
        <w:t xml:space="preserve">l că ordinele contestate nu </w:t>
      </w:r>
      <w:r w:rsidRPr="003017DB">
        <w:t xml:space="preserve">menționează și dreptul acesteia de a beneficia de coeficientul de multiplicare 19,00, recunoscut prin Sentinţa civilă nr. </w:t>
      </w:r>
      <w:r w:rsidRPr="003017DB" w:rsidR="003017DB">
        <w:t>....</w:t>
      </w:r>
      <w:r w:rsidRPr="003017DB">
        <w:t xml:space="preserve"> din data de 27.07.2020 pronunțată de către Tribunalul </w:t>
      </w:r>
      <w:bookmarkStart w:name="_Hlk236840049" w:id="2"/>
      <w:r w:rsidRPr="003017DB" w:rsidR="003017DB">
        <w:t>...B...</w:t>
      </w:r>
      <w:r w:rsidRPr="003017DB">
        <w:t xml:space="preserve"> </w:t>
      </w:r>
      <w:bookmarkEnd w:id="2"/>
      <w:r w:rsidRPr="003017DB">
        <w:t xml:space="preserve">în dosarul nr </w:t>
      </w:r>
      <w:r w:rsidRPr="003017DB" w:rsidR="003017DB">
        <w:t>..../.../2019</w:t>
      </w:r>
      <w:r w:rsidRPr="003017DB">
        <w:t>, definitivă prin</w:t>
      </w:r>
      <w:r w:rsidRPr="003017DB">
        <w:t xml:space="preserve"> Decizia civilă nr. </w:t>
      </w:r>
      <w:r w:rsidRPr="003017DB" w:rsidR="003017DB">
        <w:t>......</w:t>
      </w:r>
      <w:r w:rsidRPr="003017DB">
        <w:t xml:space="preserve"> din 09.06.2021 pronunţată de Curtea de Apel </w:t>
      </w:r>
      <w:r w:rsidRPr="003017DB" w:rsidR="003017DB">
        <w:t>...W...</w:t>
      </w:r>
      <w:r w:rsidRPr="003017DB">
        <w:t>.</w:t>
      </w:r>
      <w:bookmarkStart w:name="_GoBack" w:id="3"/>
      <w:bookmarkEnd w:id="3"/>
    </w:p>
    <w:p w:rsidR="00633874">
      <w:pPr>
        <w:ind w:firstLine="708"/>
        <w:contextualSpacing/>
        <w:jc w:val="both"/>
      </w:pPr>
      <w:r>
        <w:t>Curtea constată că, într-adevăr, prin hotârârile judecătorești pronunțate în dosarul antemenționat Parchetul de pe langă Înalta Curte de Casaţie și Justiţie a fost obligat la rec</w:t>
      </w:r>
      <w:r>
        <w:t>alcularea indemnizaţiei brute lunare cuvenite reclamantei începând cu data de 15.11.2016 și în continuare, prin raportare la coeficientul de multiplicare de 19,00, dar cu respectarea limitării impuse de Legea nr 153/2017 în privinţa salariului stabilit pen</w:t>
      </w:r>
      <w:r>
        <w:t>tru anul 2022 (filele 30-48).</w:t>
      </w:r>
    </w:p>
    <w:p w:rsidR="00633874">
      <w:pPr>
        <w:ind w:firstLine="708"/>
        <w:contextualSpacing/>
        <w:jc w:val="both"/>
      </w:pPr>
      <w:r>
        <w:t>Cum hotărârea a fost pronunțată de o instanță specializată în conflicte de muncă și asigurări sociale, aceasta nu conține și obligarea pârâtului la emiterea unui ordin de salarizare prin care să fie recunoscut dreptul reclaman</w:t>
      </w:r>
      <w:r>
        <w:t>tei la recalcularea indemnizației lunare brute de încadrare pe baza coeficientului de multiplicare 19,00.</w:t>
      </w:r>
    </w:p>
    <w:p w:rsidR="00633874">
      <w:pPr>
        <w:ind w:firstLine="708"/>
        <w:contextualSpacing/>
        <w:jc w:val="both"/>
      </w:pPr>
      <w:r>
        <w:t xml:space="preserve">Acest drept recunoscut reclamantei are natura juridică a unor despăgubiri echivalente cu diferenţele salariale rezultate din aplicarea coeficienţilor </w:t>
      </w:r>
      <w:r>
        <w:t>de multiplicare prevăzuţi de Ordonanţa de urgenţă a Guvernului nr. 27/2006 pentru procurorii din cadrul Direcţiei Naţionale Anticorupţie şi cei din cadrul Direcţiei de Investigare a Infracţiunilor de Criminalitate Organizată şi Terorism. Sumele de bani ast</w:t>
      </w:r>
      <w:r>
        <w:t>fel acordate au rolul de a compensa prejudiciul cauzat reclamantei în privinţa căreia instanţele judecătoreşti au reţinut că a fost supusă unui tratament salarial discriminatoriu sub aspectul cuantumului drepturilor salariale cuvenite. Ca atare, diferențel</w:t>
      </w:r>
      <w:r>
        <w:t>e acordate reclamantei prin hotărârile judecătoreşti definitive de mai sus, pronunţate în litigii de dreptul muncii, reprezintă despăgubiri, iar nu drepturi salariale stabilite pe cale jurisprudenţială.</w:t>
      </w:r>
    </w:p>
    <w:p w:rsidR="00633874">
      <w:pPr>
        <w:ind w:firstLine="708"/>
        <w:contextualSpacing/>
        <w:jc w:val="both"/>
      </w:pPr>
      <w:r>
        <w:t xml:space="preserve">În considerarea acestei calificări, prin Decizia nr. </w:t>
      </w:r>
      <w:r>
        <w:t>3 din 11 martie 2024, obligatorie, potrivit dispozițiilor art. 517 alin. (4) din Codul de procedură civilă, Înalta Curte de Casație și Justiție - Completul pentru soluționarea recursului în interesul legii a statuat: ”Drepturile acordate prin hotărâri jude</w:t>
      </w:r>
      <w:r>
        <w:t>cătorești definitive reprezentând diferențe rezultate din utilizarea coeficienților de multiplicare prevăzuți la lit. A nr. crt. 6-13 din anexa la Ordonanța de urgență a Guvernului nr. 27/2006 privind salarizarea și alte drepturi ale judecătorilor, procuro</w:t>
      </w:r>
      <w:r>
        <w:t xml:space="preserve">rilor și </w:t>
      </w:r>
      <w:r>
        <w:t xml:space="preserve">altor categorii de personal din sistemul justiției, aprobată cu modificări și completări prin Legea nr. 45/2007, cu modificările și completările ulterioare, pentru procurorii din cadrul Direcției Naționale Anticorupție și Direcției de Investigare </w:t>
      </w:r>
      <w:r>
        <w:t>a Infracțiunilor de Criminalitate Organizată și Terorism, au natura juridică a unor despăgubiri și, prin urmare, nu sunt incluse în cuantumul indemnizațiilor de încadrare ale magistraților și nu pot fi avute în vedere pentru stabilirea bazei de calcul al p</w:t>
      </w:r>
      <w:r>
        <w:t>ensiei de serviciu. Cuantumul acestor despăgubiri este supus plafonului prevăzut de art. 38 alin. (6) din Legea-cadru nr. 153/2017, dacă depășirea acestuia este determinată de utilizarea coeficienților de multiplicare menționați.”</w:t>
      </w:r>
    </w:p>
    <w:p w:rsidR="00633874">
      <w:pPr>
        <w:ind w:firstLine="708"/>
        <w:contextualSpacing/>
        <w:jc w:val="both"/>
      </w:pPr>
      <w:r>
        <w:t>În raport de interpretare</w:t>
      </w:r>
      <w:r>
        <w:t>a obligatorie dată de instanța supremă dispozițiilor legale ce stabilesc regimul juridic al despăgubirilor derivate din aplicarea coeficienţilor de multiplicare prevăzuţi de Ordonanţa de urgenţă a Guvernului nr. 27/2006 pentru procurorii din cadrul Direcți</w:t>
      </w:r>
      <w:r>
        <w:t>ei Naționale Anticorupție și Direcției de Investigare a Infracțiunilor de Criminalitate Organizată și Terorism, va rezulta că atât solicitarea reclamantei de emitere a unui ordin de salarizare în concordanță cu hotărârile judecătorești prin care s-au acord</w:t>
      </w:r>
      <w:r>
        <w:t>at aceste despăgubiri, cât și solicitarea de valorificare a coeficientului de multiplicare 19,00 prin eliminarea plafonării prevăzute de art. 38 alin. (6) din Legea nr. 153/2017 sunt neîntemeiate.</w:t>
      </w:r>
    </w:p>
    <w:p w:rsidR="00633874">
      <w:pPr>
        <w:ind w:firstLine="708"/>
        <w:contextualSpacing/>
        <w:jc w:val="both"/>
      </w:pPr>
      <w:r>
        <w:t xml:space="preserve">Ca atare, executarea hotărârilor judecătorești de care </w:t>
      </w:r>
      <w:r>
        <w:t>beneficiază reclamanta se va realiza, așa cum s-a și început de altfel, în temeiul Ordonanței de urgență a Guvernului nr. 114/2018, respectiv prin plata eșalonată a despăgubirilor.</w:t>
      </w:r>
    </w:p>
    <w:p w:rsidR="00633874">
      <w:pPr>
        <w:ind w:firstLine="708"/>
        <w:contextualSpacing/>
        <w:jc w:val="both"/>
      </w:pPr>
      <w:r>
        <w:rPr>
          <w:rStyle w:val="Fontdeparagrafimplicit"/>
          <w:i/>
        </w:rPr>
        <w:t>c. Un al treilea motiv de nelegalitate</w:t>
      </w:r>
      <w:r>
        <w:t xml:space="preserve"> invocat de reclamantă se referă la n</w:t>
      </w:r>
      <w:r>
        <w:t>eacordarea sporurilor prevăzute de art. 4 și 5 din cap. VIII al anexei V a Legii nr. 153/2017 în cuantumul maxim cumulat de 45%.</w:t>
      </w:r>
    </w:p>
    <w:p w:rsidR="00633874">
      <w:pPr>
        <w:ind w:firstLine="708"/>
        <w:contextualSpacing/>
        <w:jc w:val="both"/>
      </w:pPr>
      <w:r>
        <w:t xml:space="preserve">În acest sens, reclamanta a susținut pe de o parte că bugetul ordonatorului de credite permitea acest lucru, iar pe de altă </w:t>
      </w:r>
      <w:r>
        <w:t>parte că se creează o situație discriminatorie în raport cu situația unor judecători care dețin hotărâri judecătorești prin care li s-a recunoscut dreptul la sporuri cumulate de 45% din indemnizația lunară brută de încadrare, respectiv cu cea a personalulu</w:t>
      </w:r>
      <w:r>
        <w:t>i din cadrul Consiliului Superior al Magistraturii căruia i s-a recunoscut pe cale administrativă dreptul la sporuri cumulate de 37%.</w:t>
      </w:r>
    </w:p>
    <w:p w:rsidR="00633874">
      <w:pPr>
        <w:ind w:firstLine="708"/>
        <w:contextualSpacing/>
        <w:jc w:val="both"/>
      </w:pPr>
      <w:r>
        <w:t>Curtea reține că prin Decizia nr. 3 din 29 ianuarie 2024, pronunțată de Înalta Curte de Casație și Justiție - Completul pe</w:t>
      </w:r>
      <w:r>
        <w:t>ntru dezlegarea unor chestiuni de drept, publicată în Monitorul Oficial nr. 132 din 15 februarie 2024, obligatorie, potrivit dispozițiilor art. 517 alin. (4) din Codul de procedură civilă, s-a statuat: ”În interpretarea și aplicarea dispozițiilor art. 25 a</w:t>
      </w:r>
      <w:r>
        <w:t xml:space="preserve">lin. (1) și art. 6 lit. b) din Legea-cadru nr. 153/2017 privind salarizarea personalului plătit din fonduri publice, cu modificările și completările ulterioare, principiul nediscriminării nu poate fi invocat pentru acordarea sporurilor prevăzute de art. 4 </w:t>
      </w:r>
      <w:r>
        <w:t>și 5 din capitolul VIII anexa nr. V a Legii-cadru nr. 153/2017 la nivel maxim, dacă astfel s-ar depăși plafonul de 30% prevăzut de art. 25 din același act normativ.”</w:t>
      </w:r>
    </w:p>
    <w:p w:rsidR="00633874">
      <w:pPr>
        <w:ind w:firstLine="708"/>
        <w:contextualSpacing/>
        <w:jc w:val="both"/>
      </w:pPr>
      <w:r>
        <w:t>În ceea ce privește discriminarea invocată de reclamantă – magistrat procuror, prin raport</w:t>
      </w:r>
      <w:r>
        <w:t>are la magistrații judecători, respectiv la personalul din cadrul Consiliului Superior al Magistraturii, prin decizia de mai sus s-a reținut: ”Prin urmare, atât Curtea Constituțională, cât și Înalta Curte de Casație și Justiție, în mecanismele de control a</w:t>
      </w:r>
      <w:r>
        <w:t>l constituționalității legii și, respectiv, de asigurare a interpretării și aplicării unitare a legii, corespunzător misiunilor trasate pentru fiecare dintre acestea prin Constituția României, au stabilit că existența unor diferențe în privința cuantumului</w:t>
      </w:r>
      <w:r>
        <w:t xml:space="preserve"> sporurilor acordate aceleiași categorii de personal care își desfășoară activitatea în instituții diferite nu constituie o încălcare a principiului nediscriminării.”</w:t>
      </w:r>
    </w:p>
    <w:p w:rsidR="00633874">
      <w:pPr>
        <w:ind w:firstLine="708"/>
        <w:contextualSpacing/>
        <w:jc w:val="both"/>
      </w:pPr>
      <w:r>
        <w:t>De asemenea, în paragrafele 95-96 ale deciziei s-a reținut: ”95. Abordarea trebuie să fie</w:t>
      </w:r>
      <w:r>
        <w:t xml:space="preserve"> aceeași și dacă reperul de comparație l-ar constitui nivelul sporurilor recunoscute prin hotărâri judecătorești unor persoane care își desfășoară activitatea în cadrul acelorași instanțe sau parchete, invocarea prevederilor art. 6 lit. b) din Legea-cadru </w:t>
      </w:r>
      <w:r>
        <w:t xml:space="preserve">nr. 153/2017 nefiind suficientă pentru a impune ordonatorului de credite egalizarea la nivel maxim a cuantumului procentual al </w:t>
      </w:r>
      <w:r>
        <w:t xml:space="preserve">sporurilor individuale, cu încălcarea limitei generale prevăzute de art. 25 alin. (1) din Legea-cadru nr. 153/2017. 96. Aceasta, </w:t>
      </w:r>
      <w:r>
        <w:t>pentru că, așa cum s-a mai menționat în cuprinsul prezentei decizii, responsabilitatea stabilirii și acordării drepturilor salariale revine ordonatorilor de credite, care, în temeiul art. 3 alin. (4) din Legea-cadru nr. 153/2017, au obligația să stabileasc</w:t>
      </w:r>
      <w:r>
        <w:t>ă salariile de bază/soldele de funcție/salariile de funcție/soldele de grad/salariile gradului profesional deținut, gradațiile, soldele de comandă/salariile de comandă, indemnizațiile de încadrare/indemnizațiile lunare, sporurile, alte drepturi salariale î</w:t>
      </w:r>
      <w:r>
        <w:t>n bani și în natură prevăzute de lege, să asigure promovarea personalului în funcții, grade și trepte profesionale și avansarea în gradații, în condițiile legii, astfel încât să se încadreze în sumele aprobate cu această destinație în bugetul propriu.”</w:t>
      </w:r>
    </w:p>
    <w:p w:rsidR="00633874">
      <w:pPr>
        <w:ind w:firstLine="708"/>
        <w:contextualSpacing/>
        <w:jc w:val="both"/>
      </w:pPr>
      <w:r>
        <w:t xml:space="preserve">În </w:t>
      </w:r>
      <w:r>
        <w:t>raport de cele de mai sus, vor fi înlăturate argumentele întemeiate pe existența unei discriminări în raport cu salariați care își desfășoară activitatea în cadrul altor ordonatori de credite, respectiv instanțe și Consiliul Superior al Magistraturii.</w:t>
      </w:r>
    </w:p>
    <w:p w:rsidR="00633874">
      <w:pPr>
        <w:ind w:firstLine="708"/>
        <w:contextualSpacing/>
        <w:jc w:val="both"/>
      </w:pPr>
      <w:r>
        <w:t>În c</w:t>
      </w:r>
      <w:r>
        <w:t>eea ce privește afirmația că bugetul autorității pârâte permitea orientarea sporurilor către nivelul de 45%, curtea reține că aceasta nu este probată.</w:t>
      </w:r>
    </w:p>
    <w:p w:rsidR="00633874">
      <w:pPr>
        <w:ind w:firstLine="708"/>
        <w:contextualSpacing/>
        <w:jc w:val="both"/>
      </w:pPr>
      <w:r>
        <w:t>Distinct de aceasta, curtea mai reține că obiectul de reglementare al celor două ordine contestate în cau</w:t>
      </w:r>
      <w:r>
        <w:t>za de față nu l-a constituit stabilirea nivelului procentual al sporurilor cuvenite procurorilor, ci eliminarea plafonării aplicate asupra indemnizației lunare brute de încadrare calculate pe baza unei VRS de 605,225 lei.</w:t>
      </w:r>
    </w:p>
    <w:p w:rsidR="00633874">
      <w:pPr>
        <w:ind w:firstLine="709"/>
        <w:contextualSpacing/>
        <w:jc w:val="both"/>
        <w:rPr>
          <w:rStyle w:val="Fontdeparagrafimplicit"/>
          <w:i/>
        </w:rPr>
      </w:pPr>
      <w:r>
        <w:t xml:space="preserve">2. </w:t>
      </w:r>
      <w:r>
        <w:rPr>
          <w:rStyle w:val="Fontdeparagrafimplicit"/>
          <w:i/>
        </w:rPr>
        <w:t>Temeiul legal al soluţiei adopt</w:t>
      </w:r>
      <w:r>
        <w:rPr>
          <w:rStyle w:val="Fontdeparagrafimplicit"/>
          <w:i/>
        </w:rPr>
        <w:t>ate</w:t>
      </w:r>
    </w:p>
    <w:p w:rsidR="00633874">
      <w:pPr>
        <w:ind w:firstLine="708"/>
        <w:contextualSpacing/>
        <w:jc w:val="both"/>
      </w:pPr>
      <w:r>
        <w:t>În raport de cele expuse în precedent și în temeiul art. 397 din Codul de procedură civilă și al art. 7 alin. (2) din cap. VIII al anexei nr. V din Legea nr. 153/2017, curtea va respinge ca neîntemeiată cererea de chemare în judecată introdusă de recla</w:t>
      </w:r>
      <w:r>
        <w:t xml:space="preserve">manta </w:t>
      </w:r>
      <w:r w:rsidR="003C4159">
        <w:t>...Q...</w:t>
      </w:r>
      <w:r>
        <w:t>.</w:t>
      </w:r>
    </w:p>
    <w:p w:rsidR="00633874"/>
    <w:p w:rsidR="00633874">
      <w:pPr>
        <w:jc w:val="center"/>
        <w:rPr>
          <w:rStyle w:val="Fontdeparagrafimplicit"/>
        </w:rPr>
      </w:pPr>
      <w:r>
        <w:rPr>
          <w:rStyle w:val="Fontdeparagrafimplicit"/>
          <w:b/>
        </w:rPr>
        <w:t>PENTRU ACESTE MOTIVE,</w:t>
      </w:r>
    </w:p>
    <w:p w:rsidR="00633874">
      <w:pPr>
        <w:jc w:val="center"/>
        <w:rPr>
          <w:rStyle w:val="Fontdeparagrafimplicit"/>
          <w:b/>
        </w:rPr>
      </w:pPr>
      <w:r>
        <w:rPr>
          <w:rStyle w:val="Fontdeparagrafimplicit"/>
          <w:b/>
        </w:rPr>
        <w:t>IN  NUMELE LEGII,</w:t>
      </w:r>
    </w:p>
    <w:p w:rsidR="00633874">
      <w:pPr>
        <w:jc w:val="center"/>
        <w:rPr>
          <w:rStyle w:val="Fontdeparagrafimplicit"/>
          <w:b/>
        </w:rPr>
      </w:pPr>
      <w:r>
        <w:rPr>
          <w:rStyle w:val="Fontdeparagrafimplicit"/>
          <w:b/>
        </w:rPr>
        <w:t>HOTĂRĂŞTE:</w:t>
      </w:r>
    </w:p>
    <w:p w:rsidR="00633874">
      <w:pPr>
        <w:rPr>
          <w:rStyle w:val="Fontdeparagrafimplicit"/>
        </w:rPr>
      </w:pPr>
    </w:p>
    <w:p w:rsidR="00633874">
      <w:pPr>
        <w:ind w:firstLine="708"/>
        <w:jc w:val="both"/>
      </w:pPr>
      <w:r>
        <w:t>Respinge excepția prescripției dreptului la acțiune, invocată de pârât, ca lipsită de obiect.</w:t>
      </w:r>
    </w:p>
    <w:p w:rsidR="00633874">
      <w:pPr>
        <w:ind w:firstLine="708"/>
        <w:jc w:val="both"/>
      </w:pPr>
      <w:r>
        <w:t xml:space="preserve">Respinge acțiunea formulată de reclamanta  </w:t>
      </w:r>
      <w:r w:rsidR="003C4159">
        <w:rPr>
          <w:rStyle w:val="Fontdeparagrafimplicit"/>
          <w:b/>
        </w:rPr>
        <w:t>...Q...</w:t>
      </w:r>
      <w:r>
        <w:rPr>
          <w:rStyle w:val="Fontdeparagrafimplicit"/>
          <w:b/>
        </w:rPr>
        <w:t xml:space="preserve">, </w:t>
      </w:r>
      <w:r>
        <w:t xml:space="preserve">cu domiciliul în  </w:t>
      </w:r>
      <w:r w:rsidR="003C4159">
        <w:t>.......................................</w:t>
      </w:r>
      <w:r>
        <w:t xml:space="preserve">, contradictoriu cu pârâtul </w:t>
      </w:r>
      <w:r>
        <w:rPr>
          <w:rStyle w:val="Fontdeparagrafimplicit"/>
          <w:b/>
        </w:rPr>
        <w:t xml:space="preserve">Ministerul Public - Parchetul de pe lângă Înalta Curte de Casaţie şi Justiţie, </w:t>
      </w:r>
      <w:r>
        <w:t xml:space="preserve">cu sediul în </w:t>
      </w:r>
      <w:r w:rsidR="003C4159">
        <w:t>...............................................</w:t>
      </w:r>
      <w:r>
        <w:t>, ca neîntemeiată.</w:t>
      </w:r>
    </w:p>
    <w:p w:rsidR="00633874">
      <w:pPr>
        <w:ind w:firstLine="708"/>
        <w:jc w:val="both"/>
      </w:pPr>
      <w:r>
        <w:t>Cu recurs, în 15 zile de la comunicare.</w:t>
      </w:r>
      <w:r>
        <w:t xml:space="preserve"> Cererea de recurs se va depune la Curtea de Apel </w:t>
      </w:r>
      <w:r w:rsidR="0018426E">
        <w:t>...X...</w:t>
      </w:r>
      <w:r>
        <w:t>, sub sancțiunea nulității.</w:t>
      </w:r>
    </w:p>
    <w:p w:rsidR="00633874">
      <w:pPr>
        <w:ind w:firstLine="708"/>
        <w:jc w:val="both"/>
      </w:pPr>
      <w:r>
        <w:t xml:space="preserve">Pronunţată prin punerea soluţiei la dispoziţia părţilor, prin intermediul grefei instanţei, azi, </w:t>
      </w:r>
      <w:r w:rsidR="003C4159">
        <w:t>.............</w:t>
      </w:r>
      <w:r>
        <w:t>.</w:t>
      </w:r>
    </w:p>
    <w:p w:rsidR="00633874"/>
    <w:p w:rsidR="00633874">
      <w:pPr>
        <w:ind w:firstLine="708"/>
        <w:jc w:val="both"/>
      </w:pPr>
    </w:p>
    <w:p w:rsidR="00633874">
      <w:pPr>
        <w:jc w:val="both"/>
      </w:pPr>
      <w:r>
        <w:t xml:space="preserve">                  Preşedinte,                             </w:t>
      </w:r>
      <w:r>
        <w:t xml:space="preserve">                                                                 Grefier,</w:t>
      </w:r>
    </w:p>
    <w:p w:rsidR="00633874">
      <w:pPr>
        <w:jc w:val="both"/>
      </w:pPr>
      <w:r>
        <w:t xml:space="preserve">                 </w:t>
      </w:r>
      <w:r w:rsidR="003C4159">
        <w:t xml:space="preserve">   A0005</w:t>
      </w:r>
      <w:r>
        <w:t xml:space="preserve">                                                                                        </w:t>
      </w:r>
      <w:r w:rsidR="003C4159">
        <w:t xml:space="preserve">         .............</w:t>
      </w:r>
    </w:p>
    <w:p w:rsidR="00633874">
      <w:pPr>
        <w:jc w:val="both"/>
      </w:pPr>
    </w:p>
    <w:p w:rsidR="00633874"/>
    <w:p w:rsidR="00633874"/>
    <w:p w:rsidR="00633874"/>
    <w:p w:rsidR="00633874"/>
    <w:p w:rsidR="00633874"/>
    <w:p w:rsidR="00633874">
      <w:r>
        <w:t xml:space="preserve">Red. </w:t>
      </w:r>
      <w:r w:rsidR="003C4159">
        <w:t>A0005</w:t>
      </w:r>
      <w:r>
        <w:t>-4 ex./</w:t>
      </w:r>
      <w:r w:rsidR="003C4159">
        <w:t>.......</w:t>
      </w:r>
    </w:p>
    <w:p w:rsidR="00633874">
      <w:pPr>
        <w:jc w:val="both"/>
      </w:pPr>
      <w:r>
        <w:t xml:space="preserve">Comunicat  2 exemplare la data de </w:t>
      </w:r>
    </w:p>
    <w:p w:rsidR="00633874"/>
    <w:sectPr>
      <w:footerReference w:type="default" r:id="rId4"/>
      <w:pgSz w:w="11906" w:h="16838"/>
      <w:pgMar w:top="1417" w:right="1274"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33874">
    <w:pPr>
      <w:pStyle w:val="Subsol"/>
      <w:jc w:val="right"/>
      <w:rPr>
        <w:rStyle w:val="Fontdeparagrafimplicit"/>
        <w:rFonts w:ascii="Times New Roman" w:hAnsi="Times New Roman"/>
        <w:sz w:val="24"/>
      </w:rPr>
    </w:pPr>
    <w:r>
      <w:fldChar w:fldCharType="begin"/>
    </w:r>
    <w:r>
      <w:rPr>
        <w:rStyle w:val="Fontdeparagrafimplicit"/>
        <w:rFonts w:ascii="Times New Roman" w:hAnsi="Times New Roman"/>
        <w:sz w:val="24"/>
      </w:rPr>
      <w:instrText>PAGE   \* MERGEFORMAT</w:instrText>
    </w:r>
    <w:r>
      <w:rPr>
        <w:rStyle w:val="Fontdeparagrafimplicit"/>
        <w:rFonts w:ascii="Times New Roman" w:hAnsi="Times New Roman"/>
        <w:sz w:val="24"/>
      </w:rPr>
      <w:fldChar w:fldCharType="separate"/>
    </w:r>
    <w:r>
      <w:rPr>
        <w:rStyle w:val="Fontdeparagrafimplicit"/>
        <w:rFonts w:ascii="Times New Roman" w:hAnsi="Times New Roman"/>
        <w:sz w:val="24"/>
      </w:rPr>
      <w:t>#</w:t>
    </w:r>
    <w:r>
      <w:rPr>
        <w:rStyle w:val="Fontdeparagrafimplicit"/>
        <w:rFonts w:ascii="Times New Roman" w:hAnsi="Times New Roman"/>
        <w:sz w:val="24"/>
      </w:rPr>
      <w:fldChar w:fldCharType="end"/>
    </w:r>
  </w:p>
  <w:p w:rsidR="00633874">
    <w:pPr>
      <w:pStyle w:val="Subsol"/>
      <w:rPr>
        <w:rStyle w:val="Fontdeparagrafimplicit"/>
        <w:rFonts w:ascii="Times New Roman" w:hAnsi="Times New Roman"/>
        <w:sz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874"/>
    <w:rsid w:val="0018426E"/>
    <w:rsid w:val="003017DB"/>
    <w:rsid w:val="003C4159"/>
    <w:rsid w:val="00633874"/>
    <w:rsid w:val="00903A9A"/>
    <w:rsid w:val="00C56EF8"/>
  </w:rsids>
  <w:docVars>
    <w:docVar w:name="url" w:val="https://cabuc.just.ro/ecris_cdms/document_upload.aspx?id_document=200000005026821&amp;id_departament=54&amp;id_sesiune=5837605&amp;id_user=86&amp;id_institutie=2&amp;actiune=modifica"/>
  </w:docVars>
  <m:mathPr>
    <m:mathFont m:val="Cambria Math"/>
  </m:mathPr>
  <w:themeFontLang w:val="en-GB"/>
  <w:clrSchemeMapping w:bg1="light1" w:t1="dark1" w:bg2="light2" w:t2="dark2" w:accent1="accent1" w:accent2="accent2" w:accent3="accent3" w:accent4="accent4" w:accent5="accent5" w:accent6="accent6" w:hyperlink="hyperlink" w:followedHyperlink="followedHyperlink"/>
  <w14:docId w14:val="37E06165"/>
  <w15:docId w15:val="{D1272B64-7843-472E-A25C-E9B9EC54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Arial" w:hAnsi="Arial"/>
      <w:sz w:val="2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rPr>
      <w:rFonts w:ascii="Arial" w:hAnsi="Arial"/>
      <w:sz w:val="28"/>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25</ap:TotalTime>
  <ap:Pages>7</ap:Pages>
  <ap:Words>4038</ap:Words>
  <ap:Characters>23021</ap:Characters>
  <ap:Application>Microsoft Office Word</ap:Application>
  <ap:DocSecurity>0</ap:DocSecurity>
  <ap:Lines>191</ap:Lines>
  <ap:Paragraphs>54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27005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