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24</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w:t>
      </w:r>
    </w:p>
    <w:p>
      <w:pPr>
        <w:pStyle w:val="Normal"/>
        <w:rPr>
          <w:b/>
        </w:rPr>
      </w:pPr>
      <w:r>
        <w:rPr>
          <w:b/>
        </w:rPr>
      </w:r>
    </w:p>
    <w:p>
      <w:pPr>
        <w:pStyle w:val="Normal"/>
        <w:jc w:val="center"/>
        <w:rPr>
          <w:b/>
        </w:rPr>
      </w:pPr>
      <w:bookmarkStart w:name="tip_incheiere" w:id="0"/>
      <w:r>
        <w:rPr>
          <w:b/>
        </w:rPr>
        <w:t>DECIZIE</w:t>
      </w:r>
      <w:bookmarkEnd w:id="0"/>
      <w:r>
        <w:rPr>
          <w:b/>
        </w:rPr>
        <w:t xml:space="preserve"> Nr. ...</w:t>
      </w:r>
    </w:p>
    <w:p>
      <w:pPr>
        <w:pStyle w:val="Normal"/>
        <w:jc w:val="center"/>
        <w:rPr>
          <w:b/>
        </w:rPr>
      </w:pPr>
      <w:r>
        <w:rPr>
          <w:b/>
        </w:rPr>
        <w:t>Şedinţa </w:t>
      </w:r>
      <w:bookmarkStart w:name="tip_sedinta" w:id="1"/>
      <w:r>
        <w:rPr>
          <w:b/>
        </w:rPr>
        <w:t>publică</w:t>
      </w:r>
      <w:bookmarkEnd w:id="1"/>
      <w:r>
        <w:rPr>
          <w:b/>
        </w:rPr>
        <w:t xml:space="preserve"> de la ... </w:t>
      </w:r>
    </w:p>
    <w:p>
      <w:pPr>
        <w:pStyle w:val="Normal"/>
        <w:jc w:val="center"/>
        <w:rPr>
          <w:b/>
        </w:rPr>
      </w:pPr>
      <w:r>
        <w:rPr>
          <w:b/>
        </w:rPr>
        <w:t>Completul compus din:</w:t>
      </w:r>
    </w:p>
    <w:p>
      <w:pPr>
        <w:pStyle w:val="Normal"/>
        <w:jc w:val="center"/>
        <w:rPr>
          <w:b/>
        </w:rPr>
      </w:pPr>
      <w:r>
        <w:rPr>
          <w:b/>
        </w:rPr>
        <w:t>PREŞEDINTE A0006</w:t>
      </w:r>
    </w:p>
    <w:p>
      <w:pPr>
        <w:pStyle w:val="Normal"/>
        <w:jc w:val="center"/>
        <w:rPr>
          <w:b/>
        </w:rPr>
      </w:pPr>
      <w:r>
        <w:rPr>
          <w:b/>
        </w:rPr>
        <w:t>Judecător ...</w:t>
      </w:r>
    </w:p>
    <w:p>
      <w:pPr>
        <w:pStyle w:val="Normal"/>
        <w:jc w:val="center"/>
        <w:rPr>
          <w:b/>
        </w:rPr>
      </w:pPr>
      <w:r>
        <w:rPr>
          <w:b/>
        </w:rPr>
        <w:t>Judecător ...</w:t>
      </w:r>
    </w:p>
    <w:p>
      <w:pPr>
        <w:pStyle w:val="Normal"/>
        <w:jc w:val="center"/>
        <w:rPr>
          <w:b/>
        </w:rPr>
      </w:pPr>
      <w:r>
        <w:rPr>
          <w:b/>
        </w:rPr>
        <w:t>Grefier ...</w:t>
      </w:r>
    </w:p>
    <w:p>
      <w:pPr>
        <w:pStyle w:val="Normal"/>
        <w:jc w:val="center"/>
        <w:rPr/>
      </w:pPr>
      <w:r>
        <w:rPr/>
      </w:r>
    </w:p>
    <w:p>
      <w:pPr>
        <w:pStyle w:val="Normal"/>
        <w:jc w:val="center"/>
        <w:rPr/>
      </w:pPr>
      <w:r>
        <w:rPr/>
      </w:r>
    </w:p>
    <w:p>
      <w:pPr>
        <w:pStyle w:val="Normal"/>
        <w:ind w:firstLine="709"/>
        <w:jc w:val="both"/>
        <w:rPr/>
      </w:pPr>
      <w:r>
        <w:rPr/>
        <w:t xml:space="preserve">Pe rol se află soluţionarea recursului formulat de recurenta-reclamantă </w:t>
      </w:r>
      <w:r>
        <w:rPr>
          <w:b/>
        </w:rPr>
        <w:t>A1 S.R.L.,</w:t>
      </w:r>
      <w:r>
        <w:rPr/>
        <w:t xml:space="preserve"> împotriva sentinţei civile nr. SC1 din data de ..., pronunţată de Tribunalul ... – Secţia ..., în dosarul nr. D1, în contradictoriu cu intimatul-pârât</w:t>
      </w:r>
      <w:r>
        <w:rPr>
          <w:b/>
        </w:rPr>
        <w:t xml:space="preserve"> SPITALUL JUDEŢEAN DE URGENŢĂ ...</w:t>
      </w:r>
      <w:r>
        <w:rPr/>
        <w:t xml:space="preserve">, având ca obiect </w:t>
      </w:r>
      <w:r>
        <w:rPr>
          <w:i/>
        </w:rPr>
        <w:t>litigiu privind achiziţiile publice – suspedare executare contract</w:t>
      </w:r>
      <w:r>
        <w:rPr/>
        <w:t>.</w:t>
      </w:r>
    </w:p>
    <w:p>
      <w:pPr>
        <w:pStyle w:val="Normal"/>
        <w:spacing w:before="0" w:after="0"/>
        <w:ind w:firstLine="708"/>
        <w:contextualSpacing/>
        <w:jc w:val="both"/>
        <w:rPr/>
      </w:pPr>
      <w:r>
        <w:rPr/>
        <w:t>La apelul nominal făcut în şedinţa publică a răspuns recurenta-reclamantă A1 S.R.L., prin reprezentant convenţional, avocat AV1, care depune împuternicire avocaţială la dosar, precum şi intimatul-pârât</w:t>
      </w:r>
      <w:r>
        <w:rPr>
          <w:b/>
        </w:rPr>
        <w:t xml:space="preserve"> </w:t>
      </w:r>
      <w:r>
        <w:rPr/>
        <w:t>SPITALUL JUDEŢEAN DE URGENŢĂ ..., prin reprezentant convenţional, consilier juridic CJ1.</w:t>
      </w:r>
    </w:p>
    <w:p>
      <w:pPr>
        <w:pStyle w:val="Normal"/>
        <w:spacing w:before="0" w:after="0"/>
        <w:ind w:firstLine="709"/>
        <w:contextualSpacing/>
        <w:jc w:val="both"/>
        <w:rPr/>
      </w:pPr>
      <w:r>
        <w:rPr/>
        <w:t>Procedura de citare a părţilor este legal îndeplinită.</w:t>
      </w:r>
    </w:p>
    <w:p>
      <w:pPr>
        <w:pStyle w:val="Normal"/>
        <w:spacing w:before="0" w:after="0"/>
        <w:ind w:firstLine="720"/>
        <w:contextualSpacing/>
        <w:jc w:val="both"/>
        <w:rPr/>
      </w:pPr>
      <w:r>
        <w:rPr/>
        <w:t>S-a făcut referatul cauzei de către grefierul de ședință, care învederează instanței obiectul cauzei, stadiul procesului, modalitatea de îndeplinire a procedurii de citare, faptul că recursul a fost declarat şi motivat în termenul legal, s-a achitat taxa judiciară de timbru, precum şi faptul că, în temeiul art. 411 alin. 1 pct. 1 Cod procedură civilă, s-a solicitat judecarea cauzei în lipsă, după care;</w:t>
      </w:r>
    </w:p>
    <w:p>
      <w:pPr>
        <w:pStyle w:val="Normal"/>
        <w:spacing w:before="0" w:after="0"/>
        <w:ind w:firstLine="720"/>
        <w:contextualSpacing/>
        <w:jc w:val="both"/>
        <w:rPr/>
      </w:pPr>
      <w:r>
        <w:rPr/>
        <w:t>Nemaifiind cereri de formulat și excepţii de invocat, Curtea, în condițiile art. 392 rap. la art. 494 Cod procedură civilă, declară deschise dezbaterile și acordă cuvântul pe recurs.</w:t>
      </w:r>
    </w:p>
    <w:p>
      <w:pPr>
        <w:pStyle w:val="Normal"/>
        <w:spacing w:before="0" w:after="0"/>
        <w:ind w:firstLine="720"/>
        <w:contextualSpacing/>
        <w:jc w:val="both"/>
        <w:rPr/>
      </w:pPr>
      <w:r>
        <w:rPr/>
        <w:t>Avocat AV1, pentru recurenta-reclamantă A1 S.R.L., având cuvântul, solicită admiterea recursului aşa cum a fost formulat.</w:t>
      </w:r>
    </w:p>
    <w:p>
      <w:pPr>
        <w:pStyle w:val="Normal"/>
        <w:spacing w:before="0" w:after="0"/>
        <w:ind w:firstLine="720"/>
        <w:contextualSpacing/>
        <w:jc w:val="both"/>
        <w:rPr/>
      </w:pPr>
      <w:r>
        <w:rPr/>
        <w:t>În susţinerea cererii de recurs arată că, raportat la primul motiv de recurs invocat, şi anume aplicarea art. 488 alin. (1) pct. 5 Cod procedură civilă şi raportat la norma de drept material, respectiv art. 224 Cod procedură civilă, încălcat de către instanţa de fond, aceasta din urmă trebuia să pună în discuţia părţilor toate excepţiile, atât cele invocate de către părţi, cât şi cele pe care instanţa le pune în discuţia părţilor din oficiu. Arată că, într-o asemenea situaţie şi raportat la sentinţa fondului nr. SC1, se observă că instanţa de fond admite excepţia inadmisibilităţii, dar nu raportat la temeiurile de drept ale acţiunii de suspendare, şi anume art. 53 alin. 2 din Legea 101/2016 sau art. 15 din Legea contenciosului administrativ, şi respinge acţiunea cu raportare la excepţia inadmisibilităţii invocată de instanţă, cu precizarea că notificarea de reziliere contestată, ce reprezintă un adevărat act de denunţare a contractului, nu ar fi un act juridic în accepţiunea art. 2 lit. c) din Legea contenciosului administrativ. Instanţa de fond afirmă şi arată că acest act de procedură , notificarea de reziliere, ar fi un simplu act de informare.</w:t>
      </w:r>
    </w:p>
    <w:p>
      <w:pPr>
        <w:pStyle w:val="Normal"/>
        <w:spacing w:before="0" w:after="0"/>
        <w:ind w:firstLine="720"/>
        <w:contextualSpacing/>
        <w:jc w:val="both"/>
        <w:rPr/>
      </w:pPr>
      <w:r>
        <w:rPr/>
        <w:t xml:space="preserve">Din punctul său de vedere, o asemenea excepţie pe care se întemeiază instanţa, inadmisibilităţii temeiului raportat la lipsa caracterului de act administrativ, instanţa trebuia să o pună în discuţia contradictorie a părţilor, raportat şi la art. 14 Cod procedură civilă. </w:t>
      </w:r>
    </w:p>
    <w:p>
      <w:pPr>
        <w:pStyle w:val="Normal"/>
        <w:spacing w:before="0" w:after="0"/>
        <w:ind w:firstLine="720"/>
        <w:contextualSpacing/>
        <w:jc w:val="both"/>
        <w:rPr/>
      </w:pPr>
      <w:r>
        <w:rPr/>
        <w:t>Arată, astfel, că instanţa de fond admite excepţia inadmisibilităţii, dar se raportează la faptul că ar fi invocată de către pârât prin întâmpinare. În momentul în care pârâtul a depus  întâmpinarea, acesta nu a invocat excepţia raportându-se la art. 2 lit. c) din Legea 554, raportându-se la art. 53 alin. (2) din Legea 101/2016 a achiziţiilor publice.</w:t>
      </w:r>
    </w:p>
    <w:p>
      <w:pPr>
        <w:pStyle w:val="Normal"/>
        <w:spacing w:before="0" w:after="0"/>
        <w:ind w:firstLine="720"/>
        <w:contextualSpacing/>
        <w:jc w:val="both"/>
        <w:rPr/>
      </w:pPr>
      <w:r>
        <w:rPr/>
        <w:t>În ceea ce priveşte cel de-al doilea motiv de casare, prev. la art. 488 alin. (1) pct. 8 Cod procedură civilă, avocatul recurentei precizează că acele norme de drept material pe care instanţa de fond le-a încălcat, se raportează la art. 53 alin. 2 din Legea 101/2016 şi art. 15 din Legea contenciosului administrativ.</w:t>
      </w:r>
    </w:p>
    <w:p>
      <w:pPr>
        <w:pStyle w:val="Normal"/>
        <w:spacing w:before="0" w:after="0"/>
        <w:ind w:firstLine="720"/>
        <w:contextualSpacing/>
        <w:jc w:val="both"/>
        <w:rPr/>
      </w:pPr>
      <w:r>
        <w:rPr/>
        <w:t>În momentul în care instanţa de fond a respins acţiunea pe motiv de inadmisibilitate, s-a raportat la actul contestat, şi anume notificarea de reziliere ...9/25.09.2023, considerând că aceasta are rol de informare, iar nu de act administrativ.</w:t>
      </w:r>
    </w:p>
    <w:p>
      <w:pPr>
        <w:pStyle w:val="Normal"/>
        <w:spacing w:before="0" w:after="0"/>
        <w:ind w:firstLine="720"/>
        <w:contextualSpacing/>
        <w:jc w:val="both"/>
        <w:rPr/>
      </w:pPr>
      <w:r>
        <w:rPr/>
        <w:t>Mai precizează că acest act administrativ are o dublă valenţă juridică, una de act de informare, dar privind acest înscris în partea sa finală, intimata-pârâtă face referire la acest înscris în sensul că respectivul contract va continua până la data de 14.10.2023, dată după care va opera efectiv rezilierea”. Într-o asemenea situaţie, acest act de procedură nu poate fi privit ca fiind un act de informare, ci o denunţare a contractului.</w:t>
      </w:r>
    </w:p>
    <w:p>
      <w:pPr>
        <w:pStyle w:val="Normal"/>
        <w:spacing w:before="0" w:after="0"/>
        <w:ind w:firstLine="720"/>
        <w:contextualSpacing/>
        <w:jc w:val="both"/>
        <w:rPr/>
      </w:pPr>
      <w:r>
        <w:rPr/>
        <w:t>Învederează că, în momentul în care a depus la dosar notele de şedinţă, la ..., în şedinţa publică, a precizat că această notificarea de reziliere reprezintă o adevărată reziliere, denunţare a contractelor 13.356 şi 13.357, contract-cadru şi contract subsecvent.</w:t>
      </w:r>
    </w:p>
    <w:p>
      <w:pPr>
        <w:pStyle w:val="Normal"/>
        <w:spacing w:before="0" w:after="0"/>
        <w:ind w:firstLine="720"/>
        <w:contextualSpacing/>
        <w:jc w:val="both"/>
        <w:rPr/>
      </w:pPr>
      <w:r>
        <w:rPr/>
        <w:t xml:space="preserve">Intenţia achizitorului a fost ca această notificare de reziliere să capete valenţa de act de denunţare a contractulor amintite anterior, reieşind şi din înscrisul ataşat întâmpinării de la fondul cauzei de către pârâtă, respectiv hotărârea ...1/14.09.2023, care nu este opozabilă recurentei, fiind o normă interna prin care au luat asemenea măsuri administrative, atât cu privire la contractele existent între societatea recurentă şi intimată, cât şi alte măsuri administrative dispuse. Arată că acest act nu i-a fost comunicat. </w:t>
      </w:r>
    </w:p>
    <w:p>
      <w:pPr>
        <w:pStyle w:val="Normal"/>
        <w:spacing w:before="0" w:after="0"/>
        <w:ind w:firstLine="720"/>
        <w:contextualSpacing/>
        <w:jc w:val="both"/>
        <w:rPr/>
      </w:pPr>
      <w:r>
        <w:rPr/>
        <w:t>Mai mult decât atât, din actele dosarului reiese că, în afara de notificarea de reziliere contestată, achizitorul nu a mai emis până la data rezilierii respective niciun alt act, ca această  notificarea de reziliere să capete accepţiunea de act de informare.</w:t>
      </w:r>
    </w:p>
    <w:p>
      <w:pPr>
        <w:pStyle w:val="Normal"/>
        <w:spacing w:before="0" w:after="0"/>
        <w:ind w:firstLine="720"/>
        <w:contextualSpacing/>
        <w:jc w:val="both"/>
        <w:rPr/>
      </w:pPr>
      <w:r>
        <w:rPr/>
        <w:t>Învederează că, un alt aspect se raportează tot la aplicabilitatea pct. 8 al art. 488 Cod procedură civilă, şi anume acela că instanţa de fond , în motivarea sentinţei SC1, invocă art. 53 alin. 2 din Legea 101/2016, arătând că acest text legal nu este aplicabil, deoarece se raportează  strict la suspendarea actelor administrative, iar dacă s-ar raporta la aceste temeiuri de drept, în ceea ce priveşte temeiul adus judecăţii la fondul cauzei, pentru a se putea dispune suspendarea unui act administrativ, există acest temei, 53 alin. 2 din Legea 101/2016, precum şi posibilitatea de a apela la art. 15 din Legea contenciosului administrativ, iar de Ordonanţa preşedenţială ... nu se poate vorbi, fiind inadmisibilă în raporturile de achiziţie publică.</w:t>
      </w:r>
    </w:p>
    <w:p>
      <w:pPr>
        <w:pStyle w:val="Normal"/>
        <w:spacing w:before="0" w:after="0"/>
        <w:ind w:firstLine="720"/>
        <w:contextualSpacing/>
        <w:jc w:val="both"/>
        <w:rPr/>
      </w:pPr>
      <w:r>
        <w:rPr/>
        <w:t>Diferenţa între cele doua temeiuri de drept menţionate anterior, precum şi faptul că cererea de recurs este întemeiată pe primul, în detrimentul celui de-al doilea, este aceea că, având în vedere că art. 15 vorbeşte şi se raportează la art. 2 lit. c), şi anume la actul administrativ unilateral,  în prezenta cauză nu este vorba despre un act administrativ unilateral, ci un act bilateral, fiind vorba de un contract şi notificarea de reziliere, care este un înscris în executarea contractelor cadru şi subsecvent.</w:t>
      </w:r>
    </w:p>
    <w:p>
      <w:pPr>
        <w:pStyle w:val="Normal"/>
        <w:ind w:firstLine="720"/>
        <w:jc w:val="both"/>
        <w:rPr/>
      </w:pPr>
      <w:r>
        <w:rPr/>
        <w:t>Învederează faptul că, deşi Legea 554/2004 vorbeşte în teza finală de aplicabilitatea art. 15 cu rap. la art. 2  şi în  ceea ce priveşte contractul de achiziţie publică, această lege este o normă generală, spre deosebire de Legea 101/2016 cu art. 53, care este o normă specială. În această situaţie şi raportat la practica depusă la instanţa de fond, potrivit căreia, atunci când este vorba despre o suspendare a unui act administrativ pe art. 14, nu este aplicabilă norma generală, care are un caracter general, ci norma specială, aşa cum este modificată prin Legea 208/2022.</w:t>
      </w:r>
    </w:p>
    <w:p>
      <w:pPr>
        <w:pStyle w:val="Normal"/>
        <w:ind w:firstLine="720"/>
        <w:jc w:val="both"/>
        <w:rPr/>
      </w:pPr>
      <w:r>
        <w:rPr/>
        <w:t>Arată că, atunci când e vorba despre un contract de reziliere, de rezoluţiune, contracte administrative ce rezultă dintr-o achiziţie publică, temeiul de drept aplicabil este art. 53 alin. 2 din Legea 101/2016, iar faptul că teza finală acestui temei de drept vorbeşte despre suspendarea actelor administrative, aşa cum a arătat în acţiunea de fond, în care nu s-a solicitat suspendarea contractului, fiind fără interes, ci suspendarea actului administrativ comunicat între părţi, în notificarea de reziliere ce reprezintă un adevărat act de denunţare a contractului, deoarece acest înscris se află în strânsă legătură cu contractele 13.356 şi 13.357. Într-o asemenea situaţie, a spune că art. 53 alin. 2 se rap. la suspendarea contractelor, înseamnă ca această lege să nu aibă finalitate în ceea ce priveşte temeiul de drept dedeus judecăţii.</w:t>
      </w:r>
    </w:p>
    <w:p>
      <w:pPr>
        <w:pStyle w:val="Normal"/>
        <w:ind w:firstLine="720"/>
        <w:jc w:val="both"/>
        <w:rPr/>
      </w:pPr>
      <w:r>
        <w:rPr/>
        <w:t>Învederează că a depus practică în sensul Curţii de Apel ..., unde s-a precizat că atunci când este vorba de alte acte administrative pe care părţile le realizează în privinţa unui contract de achiziţii publice, instanţa ar trebui să observe că şi aceste acte se raportează la executarea unui contract şi, automat, este aplicabil art. 53 alin. 2 din Legea 101/2016.</w:t>
      </w:r>
    </w:p>
    <w:p>
      <w:pPr>
        <w:pStyle w:val="Normal"/>
        <w:ind w:firstLine="720"/>
        <w:jc w:val="both"/>
        <w:rPr/>
      </w:pPr>
      <w:r>
        <w:rPr/>
        <w:t>Apărătorul recurentei concluzionează că, raportat la cele 3 motive de casare, este vorba despre o casare cu trimiterea dosarului spre rejudecare la Tribunalul ....</w:t>
      </w:r>
    </w:p>
    <w:p>
      <w:pPr>
        <w:pStyle w:val="Normal"/>
        <w:ind w:firstLine="720"/>
        <w:jc w:val="both"/>
        <w:rPr/>
      </w:pPr>
      <w:r>
        <w:rPr/>
        <w:t>Avocat AV1, pentru recurenta-reclamantă, solicită cheltuieli de judecată pe cale separată.</w:t>
      </w:r>
    </w:p>
    <w:p>
      <w:pPr>
        <w:pStyle w:val="Normal"/>
        <w:ind w:firstLine="720"/>
        <w:jc w:val="both"/>
        <w:rPr/>
      </w:pPr>
      <w:r>
        <w:rPr/>
        <w:t>Consilier juridic CJ1, pentru intimatul-pârât, având cuvântul, solicită respingerea recursului, pentru motivele dezvoltate în întâmpinare, toate cele 3 motive având ca scop lămurirea considerentului pe care instanţa de fond şi-a întemeiat hotârârea de a admite excepţia inadmisibilităţii.</w:t>
      </w:r>
    </w:p>
    <w:p>
      <w:pPr>
        <w:pStyle w:val="Normal"/>
        <w:ind w:firstLine="720"/>
        <w:jc w:val="both"/>
        <w:rPr/>
      </w:pPr>
      <w:r>
        <w:rPr/>
        <w:t>Face referire, astfel, la pagina 14 din hotărârea instanţei de fond, arătând că, după ce admite excepţia inadmisibilităţii, instanţa reţine că, potrivit art. 53 alin. 2 din Legea 101/2016, iar nu a altui art. de lege, pot face obiectul cererii de suspendare doar cererile privind suspendarea contractelor.</w:t>
      </w:r>
    </w:p>
    <w:p>
      <w:pPr>
        <w:pStyle w:val="Normal"/>
        <w:ind w:firstLine="720"/>
        <w:jc w:val="both"/>
        <w:rPr/>
      </w:pPr>
      <w:r>
        <w:rPr/>
        <w:t>De asemenea, precizează că instanţa de fond, în continuarea considerentelor sale, arată faptul că „se observă, cu titul imperativ, aspectul potrivită căruia sfera de incidenţă a disp. art. 53 alin. 2 din Legea 101/2016 este limitată la executarea contractelor administrative în ceea ce priveşte măsura suspendării”, iar nu a altor documente.</w:t>
      </w:r>
    </w:p>
    <w:p>
      <w:pPr>
        <w:pStyle w:val="Normal"/>
        <w:ind w:firstLine="720"/>
        <w:jc w:val="both"/>
        <w:rPr/>
      </w:pPr>
      <w:r>
        <w:rPr/>
        <w:t>Mai precizează că instaţa de fond, în mod laborios, îşi continuă acest raţionament juridic şi face trimitere la calitatea actului de a fi sau a nu fi administrativ, însă nu pe temeiul pe baza căruia s-a admis excepţia inadmisibilităţii.</w:t>
      </w:r>
    </w:p>
    <w:p>
      <w:pPr>
        <w:pStyle w:val="Normal"/>
        <w:ind w:firstLine="720"/>
        <w:jc w:val="both"/>
        <w:rPr/>
      </w:pPr>
      <w:r>
        <w:rPr/>
        <w:t>De asemenea, consilierul juridic al intimatului învederează faptul că mai există pe rolul Tribunalului ... dosarul nr. D2.</w:t>
      </w:r>
    </w:p>
    <w:p>
      <w:pPr>
        <w:pStyle w:val="Normal"/>
        <w:ind w:firstLine="709"/>
        <w:rPr/>
      </w:pPr>
      <w:r>
        <w:rPr/>
        <w:t>Curtea reţine cauza spre soluţionare.</w:t>
      </w:r>
    </w:p>
    <w:p>
      <w:pPr>
        <w:pStyle w:val="Normal"/>
        <w:ind w:firstLine="709"/>
        <w:rPr/>
      </w:pPr>
      <w:r>
        <w:rPr/>
      </w:r>
    </w:p>
    <w:p>
      <w:pPr>
        <w:pStyle w:val="Normal"/>
        <w:ind w:firstLine="709"/>
        <w:jc w:val="center"/>
        <w:rPr/>
      </w:pPr>
      <w:r>
        <w:rPr/>
        <w:t>CURTEA</w:t>
      </w:r>
    </w:p>
    <w:p>
      <w:pPr>
        <w:pStyle w:val="Normal"/>
        <w:jc w:val="center"/>
        <w:rPr/>
      </w:pPr>
      <w:r>
        <w:rPr/>
      </w:r>
    </w:p>
    <w:p>
      <w:pPr>
        <w:pStyle w:val="Normal"/>
        <w:spacing w:before="0" w:after="0"/>
        <w:ind w:firstLine="720"/>
        <w:contextualSpacing/>
        <w:jc w:val="both"/>
        <w:rPr/>
      </w:pPr>
      <w:r>
        <w:rPr/>
        <w:t>Asupra recursului de față:</w:t>
      </w:r>
    </w:p>
    <w:p>
      <w:pPr>
        <w:pStyle w:val="Normal"/>
        <w:spacing w:before="0" w:after="0"/>
        <w:ind w:firstLine="720"/>
        <w:contextualSpacing/>
        <w:jc w:val="both"/>
        <w:rPr/>
      </w:pPr>
      <w:r>
        <w:rPr>
          <w:b/>
          <w:i/>
        </w:rPr>
        <w:t>Prin sentinţa civilă nr. SC1 din data de ..., pronunţată de Tribunalul ... – Secţia ..., în dosarul nr. D1</w:t>
      </w:r>
      <w:r>
        <w:rPr/>
        <w:t>, s-a admis excepţia inadmisibilităţii.</w:t>
      </w:r>
    </w:p>
    <w:p>
      <w:pPr>
        <w:pStyle w:val="Normal"/>
        <w:ind w:firstLine="708"/>
        <w:jc w:val="both"/>
        <w:rPr/>
      </w:pPr>
      <w:r>
        <w:rPr/>
        <w:t>A fost respinsă ca inadmisibilă acţiunea formulată de reclamanta A1 S.R.L., în contradictoriu cu pârâtul SPITALUL JUDEŢEAN DE URGENŢĂ ....</w:t>
      </w:r>
    </w:p>
    <w:p>
      <w:pPr>
        <w:pStyle w:val="Normal"/>
        <w:ind w:firstLine="708"/>
        <w:jc w:val="both"/>
        <w:rPr/>
      </w:pPr>
      <w:r>
        <w:rPr>
          <w:b/>
          <w:i/>
        </w:rPr>
        <w:t>Împotriva acestei sentinţe, a declarat recurs recurenta-</w:t>
      </w:r>
      <w:r>
        <w:rPr/>
        <w:t xml:space="preserve"> </w:t>
      </w:r>
      <w:r>
        <w:rPr>
          <w:b/>
          <w:i/>
        </w:rPr>
        <w:t xml:space="preserve">reclamantă A1 S.R.L, </w:t>
      </w:r>
      <w:r>
        <w:rPr/>
        <w:t xml:space="preserve">invocând disp. art.. 488 alin. (1) pct. 5 şi 8 Cod procedură civilă şi arătând că este nelegală şi netemeinică. </w:t>
      </w:r>
    </w:p>
    <w:p>
      <w:pPr>
        <w:pStyle w:val="Normal"/>
        <w:jc w:val="both"/>
        <w:rPr/>
      </w:pPr>
      <w:r>
        <w:rPr/>
        <w:tab/>
        <w:t>I. Un prim motiv de recurs</w:t>
      </w:r>
      <w:r>
        <w:rPr>
          <w:color w:val="000000"/>
          <w:sz w:val="28"/>
        </w:rPr>
        <w:t xml:space="preserve"> </w:t>
      </w:r>
      <w:r>
        <w:rPr/>
        <w:t>este dat de faptul ca instanța de fond a respins cererea de suspendare pe motivul inadmisibilității acțiunii, dar nu raportat la existenta temeiurilor date de art. 53 alin. (2) din Legea 101/2016 sau art. 15 coroborat cu art. 14 din Legea 554/2004, ci raportat la dispozițiile art. 2 (1) lit. c din Legea 554/2004, respectiv că actul juridic contestat nu ar fi un act administrativ în accepțiunea legii 554/2004, potrivit căreia ,,actul administrativ - actul unilateral cu caracter individual sau normative emis de o autoritate publică în regim de putere publică, în vederea organizării executării legii sau a executării în concret a legii, care dă naștere, modifică sau stinge raporturi juridice”</w:t>
      </w:r>
    </w:p>
    <w:p>
      <w:pPr>
        <w:pStyle w:val="Normal"/>
        <w:ind w:firstLine="720"/>
        <w:jc w:val="both"/>
        <w:rPr/>
      </w:pPr>
      <w:r>
        <w:rPr/>
        <w:t>Învederează faptul că instanța de fond trebuia să pună în discuția părților această excepție a inadmisibilitații, a lipsei caracterului de act administrativ a actului juridic contestat, pentru ca părțile să pună concluzii în cunoștință de cauză asupra acestei excepții. Ori, așa cum se observă din considerentele sentinței, instanța a pus în discuție doar excepția inadmisibilității raportat la temeiul juridic de drept al acțiunii, respectiv art. 53 alin. (2) din Legea 101/2016 față de art. 15 coroborat cu art. 14 din Legea contenciosului administrativ și față de care reprezentantul convențional al recurentului - reclamant a pus concluzii în cunoștință de cauză.</w:t>
      </w:r>
    </w:p>
    <w:p>
      <w:pPr>
        <w:pStyle w:val="Normal"/>
        <w:ind w:firstLine="720"/>
        <w:jc w:val="both"/>
        <w:rPr/>
      </w:pPr>
      <w:r>
        <w:rPr/>
        <w:t>Mai învederează faptul că instanța a încercat să dea o aparență de legalitate în ceea ce privește invocarea acestei excepții (fila 14, paragraf final) arătând că a fost invocată de pârât prin întâmpinare ori motivarea pârâtului-intimat ce rezultă din actul său de procedură se raporta tot la inadmisibilitatea acțiunii cu privire la temeiul de drept aplicabil și nicidecum la faptul aplicării art. 2 (1) lit. c din legea contenciosului administrativ, în speță lipsa caracterului de act administrativ al Notificării de reziliere nr ...9 din 14.09.2023.</w:t>
      </w:r>
    </w:p>
    <w:p>
      <w:pPr>
        <w:pStyle w:val="Normal"/>
        <w:ind w:firstLine="720"/>
        <w:jc w:val="both"/>
        <w:rPr/>
      </w:pPr>
      <w:r>
        <w:rPr/>
        <w:t>Având în vedere că prin acest viciu procedural instanța de fond a încălcat dispozițiile art 6, art. 7, art. 13, art. 14 alin. 4 si 5 din Codul de Procedură Civilă, în aplicarea art. 488 alin. 1 pct. 5, a considerat că se impune casarea si trimiterea cauzei în rejudecare la aceeași instanța.</w:t>
      </w:r>
    </w:p>
    <w:p>
      <w:pPr>
        <w:pStyle w:val="Normal"/>
        <w:ind w:firstLine="720"/>
        <w:jc w:val="both"/>
        <w:rPr/>
      </w:pPr>
      <w:r>
        <w:rPr/>
        <w:t xml:space="preserve">II. În ceea ce priveşte aplicarea dispozițiilor art. 488 alin. 1 pct. 8 C. Proc. civ., a arătat că instanța de fond a apreciat greșit asupra caracterului de act de informare în privința actului juridic contestat - notificare de reziliere nr ...9 din 14.09.2023- lipsindu-1 astfel de noțiunea dată de art. 2 (1) litera c din legea 554/2004 și trecandu-1 în categoria </w:t>
      </w:r>
      <w:r>
        <w:rPr>
          <w:i/>
        </w:rPr>
        <w:t>„</w:t>
      </w:r>
      <w:r>
        <w:rPr/>
        <w:t xml:space="preserve">act de corespondență sau comunicare” în accepțiunea art 7.3 din contractul părților numărul ...6/22.05.2023, din moment ce intenția pârâtului-intimat exprimată prin actul juridic contestat din data de 14.09.2023 a fost clară si anume </w:t>
      </w:r>
      <w:r>
        <w:rPr>
          <w:i/>
        </w:rPr>
        <w:t>„</w:t>
      </w:r>
      <w:r>
        <w:rPr/>
        <w:t>în eventualitatea în care, în interiorul termenului de reziliere de 30 de zile... se prezintă documente prin care se atestă de către CJPJ ... că deficiențele constatate au fost corespunzător remediate și își poate relua activitatea în spațiul de producție al hranei, subscrisa, conform prevederilor legale şi contractuale, va fi de acord cu reluarea relațiilor comerciale strict doar până la 14.10.2023, data după care va opera efectiv rezilierea”.</w:t>
      </w:r>
    </w:p>
    <w:p>
      <w:pPr>
        <w:pStyle w:val="Normal"/>
        <w:ind w:firstLine="720"/>
        <w:jc w:val="both"/>
        <w:rPr/>
      </w:pPr>
      <w:r>
        <w:rPr/>
        <w:t>Întocmită astfel, Notificarea de reziliere nr. ...9 din 14.09.2023, nu mai capătă sensul de act de informare prin care autoritatea contractantă informeză prestatatorul asupra unor vicii în executarea contractului dintre părți - şi care într-adevăr- nu reprezintă un act care să modifice sau să creeze drepturi și obligații corelative CI reprezintă o adevărată adresă/comunicare de reziliere/denunțare a contractului dintre părți care își va avea exibilitatea la data de 14.10.2023.</w:t>
      </w:r>
    </w:p>
    <w:p>
      <w:pPr>
        <w:pStyle w:val="Normal"/>
        <w:ind w:firstLine="720"/>
        <w:jc w:val="both"/>
        <w:rPr/>
      </w:pPr>
      <w:r>
        <w:rPr/>
        <w:t>A arătat instanţei de recurs că, prin notele de ședință depuse în data de ..., aarătat clar că Notificarea de reziliere contestată „-ce reprezintă în fapt o reziliere/denunțare a contractelor precitate” are caracterul/îmbracă forma unei cereri de denunțare a contractului de către autoritatea contractantă, cu respectarea unui termen de 30 de zile precizat contractual (fila 13, paragraf 5 din sentința fondului).</w:t>
      </w:r>
    </w:p>
    <w:p>
      <w:pPr>
        <w:pStyle w:val="Normal"/>
        <w:ind w:firstLine="720"/>
        <w:jc w:val="both"/>
        <w:rPr/>
      </w:pPr>
      <w:r>
        <w:rPr/>
        <w:t>Fără putință de tăgadă în sensul celor precizate mai sus, este și Hotărârea numărul ...1/14.09.2023</w:t>
      </w:r>
      <w:r>
        <w:rPr>
          <w:b/>
        </w:rPr>
        <w:t xml:space="preserve"> </w:t>
      </w:r>
      <w:r>
        <w:rPr/>
        <w:t>emisă de către pârâtul-intimat și depusă la dosar în data de ..., în care se precizează, față de cele de mai sus, în temeiul art. 7.3 din Acordul Cadru nr. ...6/22.05.2023au hotărât în unanimitate, rezilierea Acordului Cadru nr. ...6/22.05.2023 și implicit a Contractului subsecvent nr. ...7/22.05.2023, cu o notificare între părți de 30 de zile, prin intermediul Biroului Achiziții Publice.</w:t>
      </w:r>
    </w:p>
    <w:p>
      <w:pPr>
        <w:pStyle w:val="Normal"/>
        <w:ind w:firstLine="720"/>
        <w:jc w:val="both"/>
        <w:rPr/>
      </w:pPr>
      <w:r>
        <w:rPr/>
        <w:t>A mai precizat că în alineatul următor, autoritatea contractantă şi-a exprimat opinia neîndoielnică de a da adresei contestate caracter de act juridic care să creeze, stinge/modifica raporturi juridice ( așa cum rezultă din art. 2 alin. 1 lit. c din Legea 554/2004), dispunând ,,va demara demersurile legale în vederea achizitionării/contractării serviciilor de preparare și livrare hrană cu un alt operator economic pe toată perioada cuprinsă între data de 14.09.2023 şi data finalizării unei noi licitații”.</w:t>
      </w:r>
    </w:p>
    <w:p>
      <w:pPr>
        <w:pStyle w:val="Normal"/>
        <w:ind w:firstLine="720"/>
        <w:jc w:val="both"/>
        <w:rPr/>
      </w:pPr>
      <w:r>
        <w:rPr/>
        <w:t>Ori, tocmai aceste acte juridice, pe care instanța nu le-a luat în considerare, arată valența juridică a Notificării de reziliere nr. ...9 din 14.09.2023 de act juridic care să stingă un raport administrativ în detrimentul opiniei fondului că ar reprezenta doar „un act premergător” şi distinct de „față de actul producător de consecințe juridice”.</w:t>
      </w:r>
    </w:p>
    <w:p>
      <w:pPr>
        <w:pStyle w:val="Normal"/>
        <w:ind w:firstLine="720"/>
        <w:jc w:val="both"/>
        <w:rPr/>
      </w:pPr>
      <w:r>
        <w:rPr/>
        <w:t>Mai mult, a arătat că instanța de fond, cu raportare la disp. art 22 C. Proc. Civ., avea posibilitatea să întrebe reprezentantul pârâtului-intimat dacă, în afara adresei de reziliere numărul ...9/14.09.2023-achizitorul a emis sau va emite şi un alt înscris/adresă/comunicare de reziliere/denunțare a contractelor dintre părți sau ca acesta să precizeze ce se va întâmpla după data de 14.10.2023 (expirarea termenului de 30 de zile precizat de achizitor în actul său de procedură, Notificare de Reziliere) sau să OBSERVE ceea ce a precizat reprezentantul pârâtului în sensul mențiunilor de la fila 5 a sentinței fondului și anume că achizitorul a încheiat deja un contract pe o durata de 3 luni de zile cu ocupantul locului numărul 2, ceea ce denotă clar intenția achizitorului- de denunțare a contractului- transpusă în Notificarea de Reziliere.</w:t>
      </w:r>
    </w:p>
    <w:p>
      <w:pPr>
        <w:pStyle w:val="Normal"/>
        <w:ind w:firstLine="720"/>
        <w:jc w:val="both"/>
        <w:rPr/>
      </w:pPr>
      <w:r>
        <w:rPr/>
        <w:t>III.A învederat că instanța de fond a menționat că, raportat la temeiul de drept al cererii de suspendare, în speță art. 53 alin. (2) din Legea 101/2016, acesta se raportează, în teza finală, doar la suspendarea executării contractului, considerând astfel, că această măsură a suspendării vizează/este limitată doar la executarea contractelor administrative.</w:t>
      </w:r>
    </w:p>
    <w:p>
      <w:pPr>
        <w:pStyle w:val="Normal"/>
        <w:ind w:firstLine="720"/>
        <w:jc w:val="both"/>
        <w:rPr/>
      </w:pPr>
      <w:r>
        <w:rPr/>
        <w:t>Analizând cele doua temeiuri de drept aplicabile cauzei pendinte – art. 53 alin. (2) din Legea 101/2016 şi art. 15 coroborat cu art. 14 din Legea 554/2004, se observă ca fiecare dintre acestea creează greutăți de interpretare şi aplicare stricto senso.</w:t>
      </w:r>
    </w:p>
    <w:p>
      <w:pPr>
        <w:pStyle w:val="Normal"/>
        <w:ind w:firstLine="720"/>
        <w:jc w:val="both"/>
        <w:rPr/>
      </w:pPr>
      <w:r>
        <w:rPr/>
        <w:t>Cum temeiul de drept dat de art. 15 coroborat cu art. 14 din Legea 554/2004 este inaplicabil, deoarece acest text se poate raporta/poate face obiectul doar cererilor ce privesc suspendarea executării numai a unor acte unilaterale, nu şi contractelor administrative încheiate în baza legii achizițiilor publice şi coroborat cu faptul că Legea 101/2016 reprezintă norma specială- cu aplicare imediată, în raport de norma generală data de legea 554/2004, rezultă ca admisibil temeiul legii speciale.</w:t>
      </w:r>
    </w:p>
    <w:p>
      <w:pPr>
        <w:pStyle w:val="Normal"/>
        <w:ind w:firstLine="720"/>
        <w:jc w:val="both"/>
        <w:rPr/>
      </w:pPr>
      <w:r>
        <w:rPr/>
        <w:t>În accepţiunea recurenului, sintagma ,,suspendarea executării contractului” nu trebuie, însă, interpretată în sensul literar al termenilor folosiți de legiuitor, ci în sensul în care legea își poate produce efectele (art. 5 din Codul de Procedură Civilă).</w:t>
      </w:r>
    </w:p>
    <w:p>
      <w:pPr>
        <w:pStyle w:val="Normal"/>
        <w:ind w:firstLine="720"/>
        <w:jc w:val="both"/>
        <w:rPr/>
      </w:pPr>
      <w:r>
        <w:rPr/>
        <w:t>Cum Notificarea de reziliere reprezintă un act juridic în legătura directă și indisolubilă cu contractul subsecvent nr. ...7/22.05.2023 şi contractul cadru nr. ...6/22.05 .2023, rezultă că pot fi deduse judecății și acele acte juridice care au legătură cu executarea contractului și care le influențează în mod hotărâtor (Curtea de Apel Ploiești, Decizia 163/2019, suspendare executare act administrative, sursa Rolii).</w:t>
      </w:r>
    </w:p>
    <w:p>
      <w:pPr>
        <w:pStyle w:val="Normal"/>
        <w:ind w:firstLine="720"/>
        <w:jc w:val="both"/>
        <w:rPr/>
      </w:pPr>
      <w:r>
        <w:rPr/>
        <w:t>A mai învederat că, a exprima opinia că legiuitorul a vizat doar „suspendarea executării contractului”, soluție pe care nu o susține, deoarece societatea dorește derularea în continuare a relațiilor comerciale cu achizitorul Spitalul Județean ... până la soluționarea fondului cauzei, înseamnă a lipsi de finalitate acest text legal, ori recurentul nu doreşte, prin acțiunea de față, decât suspendarea executării Notificării de reziliere și implicit a rezilierii contractelor mai sus precitate.</w:t>
      </w:r>
    </w:p>
    <w:p>
      <w:pPr>
        <w:pStyle w:val="Normal"/>
        <w:ind w:firstLine="720"/>
        <w:jc w:val="both"/>
        <w:rPr/>
      </w:pPr>
      <w:r>
        <w:rPr/>
        <w:t>Cum actul juridic contestat, Notificarea de reziliere, ce reprezintă, de fapt, actul juridic de denunțare a contractului- a fost emis în executarea unor contracte administrative bilaterale, rezultă că nu se poate separa actul producător de consecințe juridice de actul juridic ce l-a generat (contractul), astfel că aplicabilitate juridică are art. 53 (2) din Legea 101/2016.</w:t>
      </w:r>
    </w:p>
    <w:p>
      <w:pPr>
        <w:pStyle w:val="Normal"/>
        <w:ind w:firstLine="720"/>
        <w:jc w:val="both"/>
        <w:rPr/>
      </w:pPr>
      <w:r>
        <w:rPr/>
        <w:t>În sprijinul acestui punct de vedere, a invocat jurisprudența Curții de Apel ..., care a statuat că „declarațiile unilaterale de denunțare a contractelor administrative nu pot face obiectul cererii de suspendare întemeiate pe disp. art. 14 din Legea 554/2004” și cum nici procedura reglementată de art. 997 C..Proc. Civ. nu este admisibilă, rezultă aplicabilitatea legii speciale, în speță art. 53 (2) din Legea 101/2016.</w:t>
      </w:r>
    </w:p>
    <w:p>
      <w:pPr>
        <w:pStyle w:val="Normal"/>
        <w:ind w:firstLine="720"/>
        <w:jc w:val="both"/>
        <w:rPr/>
      </w:pPr>
      <w:r>
        <w:rPr/>
        <w:t>Recurenta nu este de acord cu  opinia instanței de fond ce a considerat că legea specială nu are aplicabilitate în cauza de față, deoarece teza finală a art. 53 alin. (2) se raportează doar la suspendarea executării contractului administrative în lumina celor prezentate mai sus.</w:t>
      </w:r>
    </w:p>
    <w:p>
      <w:pPr>
        <w:pStyle w:val="Normal"/>
        <w:ind w:firstLine="720"/>
        <w:jc w:val="both"/>
        <w:rPr/>
      </w:pPr>
      <w:r>
        <w:rPr/>
        <w:t>Față de cele menționate, a solicitat, în teză principală, admiterea recursului, casarea sentinței fondului cu reținerea cauzei spre rejudecare, iar după rejudecare, admiterea acțiunii așa cum a fost formulată şi dispunerea suspendării efectelor Notificării de reziliere nr. ...9 până la soluționarea fondului cauzei, iar în subsidiar, casarea sentinței cu trimiterea cauzei în rejudecare la aceeași instanță.</w:t>
      </w:r>
    </w:p>
    <w:p>
      <w:pPr>
        <w:pStyle w:val="Normal"/>
        <w:ind w:firstLine="720"/>
        <w:jc w:val="both"/>
        <w:rPr/>
      </w:pPr>
      <w:r>
        <w:rPr/>
        <w:t>În drept, cererea de recurs a fost întemeiată pe disp. art. 488 alin. 1 pct. 5 şi 8 din Codul de Procedură Civilă.</w:t>
      </w:r>
    </w:p>
    <w:p>
      <w:pPr>
        <w:pStyle w:val="Normal"/>
        <w:ind w:firstLine="720"/>
        <w:jc w:val="both"/>
        <w:rPr/>
      </w:pPr>
      <w:r>
        <w:rPr/>
        <w:t xml:space="preserve">În probaţiune, recurenta-reclamantă A1 S.R.L.,  a solicitat încuviințarea probei cu înscrisuri. </w:t>
      </w:r>
    </w:p>
    <w:p>
      <w:pPr>
        <w:pStyle w:val="Normal"/>
        <w:ind w:firstLine="720"/>
        <w:jc w:val="both"/>
        <w:rPr/>
      </w:pPr>
      <w:r>
        <w:rPr>
          <w:b/>
          <w:i/>
        </w:rPr>
        <w:t>La data de 07.11.2023, intimatul-pârât SPITALUL JUDEŢEAN DE URGENŢĂ ... a depus întâmpinare</w:t>
      </w:r>
      <w:r>
        <w:rPr/>
        <w:t>, solicitând respingerea recursului şi menținerea sentinței civile nr. SC1 a Tribunalului ... ca temeinică şi legală.</w:t>
      </w:r>
    </w:p>
    <w:p>
      <w:pPr>
        <w:pStyle w:val="Normal"/>
        <w:ind w:firstLine="720"/>
        <w:jc w:val="both"/>
        <w:rPr/>
      </w:pPr>
      <w:r>
        <w:rPr/>
        <w:t>În motivare, a arătat că, referitor la motivul de recurs invocat de recurentă la punctul I. din cererea de recurs, acesta nu poale fi primit, deoarece instanța de fond a admis excepţia inadmisibilităţii pe considerentul nerespectării art. 53. alin. (2) din Legea 101/2016, iar nu pe considerentul lipsei caracterului de act administrativ al notificării de reziliere. Că este aşa, rezultă fară niciun echivoc din chiar considerentele sentinței, care prevăd în mod explicit faptul că, citând din sentință, pagina 14, alin. (4), (5) şi (6): „Analizând prin prisma prevederilor legale precizate cererea privind suspendarea efectelor notificării rezilierii nr. ...9/14.09.2023, Tribunalul reţine că potrivit art. 53 alin.. 2 din Legea nr. 101/2016  „în cazuri temeinic justificate și pentru prevenirea unei pagube iminente, instanța, pană la soluționarea fondului cauzei poate dispune, la cererea părții interesate, prin încheiere motivată, cu citarea părţilor, suspendarea executării contractului”. A învederat că se observa, cu titlu imperativ, aspectul potrivit căruia sfera de incidență a dispozițiilor art. 53 alin. 2 din Legea nr. 101/2016 este limitată la executarea contractelor administrative în ceea ce privește măsura suspendării. În speță, nu se solicită suspendarea executării contractului, ci suspendarea unui alt document contractual, respectiv a unei notificări prealabile de reziliere a contractului dintre părti/acordul cadru nr. ...6/22.05.2023 și a contractului subsecvent (1) nr. ...7/22.05.2023, emisă în conformitate cu art. 3 din convenția părților”.</w:t>
      </w:r>
    </w:p>
    <w:p>
      <w:pPr>
        <w:pStyle w:val="Normal"/>
        <w:ind w:firstLine="720"/>
        <w:jc w:val="both"/>
        <w:rPr/>
      </w:pPr>
      <w:r>
        <w:rPr/>
        <w:t>A precizat că, în realitate, instanța de fond a admis în mod corect excepția inadmisibilităţii. întemeindu-şi sentința pe nerespectarea de către recurentă a cadrului legal prevăzut de art. 53. alin. (2) Legea 101/2016, cadru legal care-i permitea acesteia sa solicite doar suspendarea contractului, iar nu şi suspendarea notificării rezilierii contractului; suspendarea rezilierii contractului si suspendarea contractului însuşi, sunt două instituții diametral opuse, prima având ca obiect obligarea părţilor la derularea obligațiilor reciproce prevăzute în contract, iar cea de-a doua având ca obiect, din contră, suspendarea obligațiilor reciproce prevăzute În contract.</w:t>
      </w:r>
    </w:p>
    <w:p>
      <w:pPr>
        <w:pStyle w:val="Normal"/>
        <w:ind w:firstLine="720"/>
        <w:jc w:val="both"/>
        <w:rPr/>
      </w:pPr>
      <w:r>
        <w:rPr/>
        <w:t xml:space="preserve"> </w:t>
      </w:r>
      <w:r>
        <w:rPr/>
        <w:t>A mai precizat că tot raționamentul instanței de fond, care face trimitere în mod expres şi explicit la art. 2 alin. (1) litera c) din Legea 554, vine doar să explice suplimentar decizia acesteia de a admite excepția inadmisibilităţii, excepție care, însă, se întemeiază pe nerespectarea de către recurentă a prevederilor art. 53. alin. (2) din Legea 101/2016, care limitează în mod imperativ posibilitatea recurentei de a solicita doar suspendarea contractul, iar nu şi suspendarea notificării de reziliere.</w:t>
      </w:r>
    </w:p>
    <w:p>
      <w:pPr>
        <w:pStyle w:val="Normal"/>
        <w:ind w:firstLine="720"/>
        <w:jc w:val="both"/>
        <w:rPr/>
      </w:pPr>
      <w:r>
        <w:rPr/>
        <w:t>Referitor la motivele de recurs invocate de recurentă la punctele II. şi III. din cererea de recurs, intimatul a învederat instanței faptul că temeiul de drept pe care reclamanta îşi întemeiază cererea introductivă, respectiv art. 53. alin. (2) din Legea 101/2016 este inadmisibil şi nu poate sta la baza suspendării rezilierii, ci doar la baza suspendării a contractului însuşi existent între părţi. În acest sens. legiuitorul dispune În mod expres că: „(2) în cazuri temeinic justificate şi pentru prevenirea unei pagube iminente, instanța, până la soluționarea fondului cauzei, poate dispune, la cererea părţii interesate, prin încheiere motivată, cu citarea părţilor, suspendarea executării contractului”, limitând astfel, În mod expres, explicit şi imperativ, posibilitatea formulării unor cererii pe acest temei juridic, doar la instituția suspendării executării contractului, făcând astfel inadmisibilă formularea unor capete de cerere, altele decât suspendarea executării contractului, pe temeiul art. 53 alin. (2) din Legea nr. 101/2016. Admiterea acestui temei şi pentru alte instituţii decât cea a suspendării executării contractului, ar conduce în mod nepermis la o adăugare la lege.</w:t>
      </w:r>
    </w:p>
    <w:p>
      <w:pPr>
        <w:pStyle w:val="Normal"/>
        <w:ind w:firstLine="720"/>
        <w:jc w:val="both"/>
        <w:rPr/>
      </w:pPr>
      <w:r>
        <w:rPr/>
        <w:t>De altfel, a susţinut că se poate lesne observa că suspendarea rezilierii contractului şi suspendarea contractului însuşi, sunt două instituții diametral opuse, prima având ca obiect obligarea părţilor la derularea obligațiilor reciproce prevăzute în contract, iar cea de-a doua având ca obiect, din contră, suspendarea obligațiilor reciproce prevăzute în contract. În acest sens, legiuitorul este foarte categoric şi în același articol, în alineatul (21), imediat următor întărește în mod expres faptul că instituția suspendării rezilierii nu este admisibilă nici pe calea ordonanței preşedintiale, legiuitorul statuând astfel, în mod expres, că în privința suspendării rezilierii nu sunt admisibile aplicarea procedurilor speciale derogatorii şi temporare de judecată în raport de această instituție.</w:t>
      </w:r>
    </w:p>
    <w:p>
      <w:pPr>
        <w:pStyle w:val="Normal"/>
        <w:ind w:firstLine="720"/>
        <w:jc w:val="both"/>
        <w:rPr/>
      </w:pPr>
      <w:r>
        <w:rPr/>
        <w:t>În drept, intimatul-pârât</w:t>
      </w:r>
      <w:r>
        <w:rPr>
          <w:b/>
        </w:rPr>
        <w:t xml:space="preserve"> </w:t>
      </w:r>
      <w:r>
        <w:rPr/>
        <w:t>SPITALUL JUDEŢEAN DE URGENŢĂ ... şi-a întemeiat întâmpinarea pe art. 483 şi următoarele CPC, precum şi toate dispozițiile legale invocate în cuprinsul întâmpinării.</w:t>
      </w:r>
    </w:p>
    <w:p>
      <w:pPr>
        <w:pStyle w:val="Normal"/>
        <w:ind w:firstLine="720"/>
        <w:jc w:val="both"/>
        <w:rPr/>
      </w:pPr>
      <w:r>
        <w:rPr/>
        <w:t>În probaţiune, a solicitat încuviințarea probei cu înscrisuri.</w:t>
      </w:r>
    </w:p>
    <w:p>
      <w:pPr>
        <w:pStyle w:val="Normal"/>
        <w:ind w:firstLine="720"/>
        <w:jc w:val="both"/>
        <w:rPr>
          <w:b/>
        </w:rPr>
      </w:pPr>
      <w:r>
        <w:rPr>
          <w:b/>
        </w:rPr>
        <w:t>Analizând criticile formulate, în raport de dispoziţiile legale aplicabile, Curtea reţine următoarele:</w:t>
      </w:r>
    </w:p>
    <w:p>
      <w:pPr>
        <w:pStyle w:val="Normal"/>
        <w:ind w:firstLine="720"/>
        <w:jc w:val="both"/>
        <w:rPr/>
      </w:pPr>
      <w:r>
        <w:rPr/>
        <w:t>Curtea de apel constată că s-a solicitat  în temeiul art. 53(2) din Legea 101/2016 cu raportarea la art. 53(1) din acelaşi act normativ suspendarea efectelor notificării de reziliere numărul ...9 din 14.09.2023 emisă în baza contractului subsecvent de prestări servicii nr. ...7/22.05.2023 la contractul cadru nr. ...6/22.05.2023 până la soluţionarea fondului cauzei.</w:t>
      </w:r>
    </w:p>
    <w:p>
      <w:pPr>
        <w:pStyle w:val="NoSpacing"/>
        <w:ind w:firstLine="708"/>
        <w:jc w:val="both"/>
        <w:rPr>
          <w:rFonts w:ascii="Times New Roman" w:hAnsi="Times New Roman"/>
          <w:sz w:val="24"/>
        </w:rPr>
      </w:pPr>
      <w:r>
        <w:rPr>
          <w:rFonts w:ascii="Times New Roman" w:hAnsi="Times New Roman"/>
          <w:sz w:val="24"/>
        </w:rPr>
        <w:t>În motivarea cererii, recurenta-reclamantă  a susţinut că, în fapt, în anul 2023 a participat în calitate de ofertant la licitația organizată de Spitalul Județean de Urgență fiind declarată câștigătoare și în acest sens a fost încheiat contractul/acordul-cadru nr. ...6/22.05.2023 pentru o perioadă de 24 de luni și aferent primului an- 2023/2024- a fost încheiat contractul subsecvent de prestări servicii de preparare a hranei și servicii de catering nr. ...7/22.05.2023.</w:t>
      </w:r>
    </w:p>
    <w:p>
      <w:pPr>
        <w:pStyle w:val="NoSpacing"/>
        <w:ind w:firstLine="708"/>
        <w:jc w:val="both"/>
        <w:rPr>
          <w:rFonts w:ascii="Times New Roman" w:hAnsi="Times New Roman"/>
          <w:sz w:val="24"/>
        </w:rPr>
      </w:pPr>
      <w:r>
        <w:rPr>
          <w:rFonts w:ascii="Times New Roman" w:hAnsi="Times New Roman"/>
          <w:sz w:val="24"/>
        </w:rPr>
        <w:t>Autoritatea contractantă a emis notificarea de reziliere a contractelor mai sus precitate în data de 14.09.2023 .</w:t>
      </w:r>
    </w:p>
    <w:p>
      <w:pPr>
        <w:pStyle w:val="Normal"/>
        <w:ind w:firstLine="567"/>
        <w:jc w:val="both"/>
        <w:rPr/>
      </w:pPr>
      <w:r>
        <w:rPr/>
        <w:t xml:space="preserve">În privinţa </w:t>
      </w:r>
      <w:r>
        <w:rPr>
          <w:color w:val="000000"/>
        </w:rPr>
        <w:t>motivului de casare prev. de art. 488 alin. (1) pct. 5 C.pr.civ.</w:t>
      </w:r>
      <w:r>
        <w:rPr>
          <w:i/>
          <w:color w:val="000000"/>
        </w:rPr>
        <w:t xml:space="preserve"> </w:t>
      </w:r>
      <w:r>
        <w:rPr>
          <w:color w:val="000000"/>
        </w:rPr>
        <w:t xml:space="preserve">Curtea constată, contrar susţinerilor recurentei, că nu se reţine o încălcare de către prima instanţă a dispoziţiilor art. </w:t>
      </w:r>
      <w:r>
        <w:rPr/>
        <w:t>6, art. 7, art. 13, art. 14 alin. 4 si 5 din Codul de Procedură Civilă.</w:t>
      </w:r>
    </w:p>
    <w:p>
      <w:pPr>
        <w:pStyle w:val="Normal"/>
        <w:ind w:firstLine="567"/>
        <w:jc w:val="both"/>
        <w:rPr>
          <w:color w:val="000000"/>
        </w:rPr>
      </w:pPr>
      <w:r>
        <w:rPr/>
        <w:t>Deşi invocă faptul ca instanța de fond a respins cererea de suspendare pe motivul inadmisibilității acțiunii, dar nu raportat la existenta temeiurilor date de art. 53 alin. (2) din Legea 101/2016 sau art. 15 coroborat cu art. 14 din Legea 554/2004, ci raportat la dispozițiile art. 2 (1) lit. c din Legea 554/2004 şi  faptul că instanța de fond trebuia să pună în discuția părților această excepție a inadmisibilitații</w:t>
      </w:r>
      <w:r>
        <w:rPr>
          <w:color w:val="000000"/>
        </w:rPr>
        <w:t>, Curtea reţine că în mod corect prima instanţă, cu respectarea limitelor învestirii, a analizat cererea  la termenul din 12 octombrie 2023 când a acordat cuvântul ambelor părţi, cu respectarea dreptului la apărare şi a principiului contradictorialităţii.</w:t>
      </w:r>
    </w:p>
    <w:p>
      <w:pPr>
        <w:pStyle w:val="Normal"/>
        <w:ind w:firstLine="567"/>
        <w:jc w:val="both"/>
        <w:rPr/>
      </w:pPr>
      <w:r>
        <w:rPr/>
        <w:t xml:space="preserve">În privinţa motivului de casare prev. de art. 488 alin. (1) pct. 8 C.pr.civ. a arătat că instanța de fond a apreciat greșit asupra caracterului de act de informare în privința actului juridic contestat - notificare de reziliere nr ...9 din 14.09.2023- lipsindu-1 astfel de noțiunea dată de art. 2 (1) litera c din legea 554/2004 și trecandu-1 în categoria </w:t>
      </w:r>
      <w:r>
        <w:rPr>
          <w:i/>
        </w:rPr>
        <w:t>„</w:t>
      </w:r>
      <w:r>
        <w:rPr/>
        <w:t>act de corespondență sau comunicare” .</w:t>
      </w:r>
    </w:p>
    <w:p>
      <w:pPr>
        <w:pStyle w:val="Normal"/>
        <w:ind w:firstLine="720"/>
        <w:jc w:val="both"/>
        <w:rPr/>
      </w:pPr>
      <w:r>
        <w:rPr/>
        <w:t>Aşa cum relevă recurenta, Notificarea de reziliere nr. ...9 din 14.09.2023, nu mai capătă sensul de act de informare prin care autoritatea contractantă informeză prestatatorul asupra unor vicii în executarea contractului dintre părți - şi care într-adevăr- nu reprezintă un act care să modifice sau să creeze drepturi și obligații corelative ci reprezintă o adevărată adresă/comunicare de reziliere/denunțare a contractului dintre părți care își va avea exibilitatea la data de 14.10.2023.</w:t>
      </w:r>
    </w:p>
    <w:p>
      <w:pPr>
        <w:pStyle w:val="Normal"/>
        <w:ind w:firstLine="720"/>
        <w:jc w:val="both"/>
        <w:rPr/>
      </w:pPr>
      <w:r>
        <w:rPr/>
        <w:t>Recurenta susţine că instrumentul juridic rezultat din dispoziţiile art. 53 alin. (2) din Legea 101/2016, priveşte „ suspendarea executării contractului”.</w:t>
      </w:r>
    </w:p>
    <w:p>
      <w:pPr>
        <w:pStyle w:val="Normal"/>
        <w:ind w:firstLine="720"/>
        <w:jc w:val="both"/>
        <w:rPr/>
      </w:pPr>
      <w:r>
        <w:rPr/>
        <w:t>Deşi în accepţiunea recurenului, sintagma ,,suspendarea executării contractului” nu trebuie, însă, interpretată în sensul literar al termenilor folosiți de legiuitor, ci în sensul în care legea își poate produce efectele (art. 5 din Codul de Procedură Civilă), regula de interpretare vizează ipoteza” producerii de efecte a legii „, iar nu a producerii de efecte a contractului.</w:t>
      </w:r>
    </w:p>
    <w:p>
      <w:pPr>
        <w:pStyle w:val="Normal"/>
        <w:ind w:firstLine="709"/>
        <w:jc w:val="both"/>
        <w:rPr/>
      </w:pPr>
      <w:r>
        <w:rPr/>
        <w:t>Or, potrivit art. 53 alin. 2 din Legea nr. 101/2016 „</w:t>
      </w:r>
      <w:r>
        <w:rPr>
          <w:i/>
        </w:rPr>
        <w:t>în cazuri temeinic justificate şi pentru prevenirea unei pagube iminente, instanţa, până la soluţionarea fondului cauzei poate dispune, la cererea părţii interesate, prin încheiere motivată, cu citarea părţilor suspendarea executării contractului”</w:t>
      </w:r>
      <w:r>
        <w:rPr/>
        <w:t>.</w:t>
      </w:r>
    </w:p>
    <w:p>
      <w:pPr>
        <w:pStyle w:val="Normal"/>
        <w:ind w:firstLine="709"/>
        <w:jc w:val="both"/>
        <w:rPr/>
      </w:pPr>
      <w:r>
        <w:rPr/>
        <w:t>În schimb , a îmbrăţişa opinia recurentului în sensul suspendării notificării  emise în conformitate cu art. 7.3. din convenţia părţilor, ar avea drept consecinţă  continuarea efectelor contractului, deci un rezultat contrar scopului urmărit de legiuitor.</w:t>
      </w:r>
    </w:p>
    <w:p>
      <w:pPr>
        <w:pStyle w:val="Normal"/>
        <w:ind w:firstLine="708"/>
        <w:jc w:val="both"/>
        <w:rPr/>
      </w:pPr>
      <w:r>
        <w:rPr/>
        <w:t>Fata de aceste argumente, in baza art. 496 C.p.civ, instanţa va respinge recursul ca nefondat, cu menţinerea hotărârii primei instanţe.</w:t>
      </w:r>
    </w:p>
    <w:p>
      <w:pPr>
        <w:pStyle w:val="Normal"/>
        <w:ind w:firstLine="709"/>
        <w:jc w:val="both"/>
        <w:rPr/>
      </w:pPr>
      <w:r>
        <w:rPr/>
      </w:r>
    </w:p>
    <w:p>
      <w:pPr>
        <w:pStyle w:val="Normal"/>
        <w:jc w:val="center"/>
        <w:rPr/>
      </w:pPr>
      <w:r>
        <w:rPr/>
        <w:t>PENTRU ACESTE MOTIVE,</w:t>
        <w:br/>
        <w:t>ÎN NUMELE LEGII</w:t>
      </w:r>
    </w:p>
    <w:p>
      <w:pPr>
        <w:pStyle w:val="Normal"/>
        <w:jc w:val="center"/>
        <w:rPr/>
      </w:pPr>
      <w:r>
        <w:rPr/>
        <w:t>DECIDE:</w:t>
      </w:r>
    </w:p>
    <w:p>
      <w:pPr>
        <w:pStyle w:val="Normal"/>
        <w:jc w:val="center"/>
        <w:rPr/>
      </w:pPr>
      <w:r>
        <w:rPr/>
      </w:r>
    </w:p>
    <w:p>
      <w:pPr>
        <w:pStyle w:val="Normal"/>
        <w:rPr/>
      </w:pPr>
      <w:r>
        <w:rPr/>
      </w:r>
    </w:p>
    <w:p>
      <w:pPr>
        <w:pStyle w:val="Normal"/>
        <w:ind w:firstLine="709"/>
        <w:jc w:val="both"/>
        <w:rPr>
          <w:b/>
        </w:rPr>
      </w:pPr>
      <w:r>
        <w:rPr/>
        <w:t xml:space="preserve">Respinge recursul formulat de recurenta-reclamantă </w:t>
      </w:r>
      <w:r>
        <w:rPr>
          <w:b/>
        </w:rPr>
        <w:t>A1 S.R.L.,</w:t>
      </w:r>
      <w:r>
        <w:rPr/>
        <w:t xml:space="preserve"> cu sediul în ..., str. ..., judeţul ..., împotriva sentinţei civile nr. SC1 din data de ..., pronunţată de Tribunalul ... – Secţia ..., în dosarul nr. D1, în contradictoriu cu intimatul-pârât</w:t>
      </w:r>
      <w:r>
        <w:rPr>
          <w:b/>
        </w:rPr>
        <w:t xml:space="preserve"> SPITALUL JUDEŢEAN DE URGENŢĂ ...,</w:t>
      </w:r>
      <w:r>
        <w:rPr/>
        <w:t xml:space="preserve"> cu sediul în ..., .... judeţul ...,</w:t>
      </w:r>
      <w:r>
        <w:rPr>
          <w:b/>
        </w:rPr>
        <w:t xml:space="preserve"> </w:t>
      </w:r>
      <w:r>
        <w:rPr/>
        <w:t>ca nefondat.</w:t>
      </w:r>
    </w:p>
    <w:p>
      <w:pPr>
        <w:pStyle w:val="Normal"/>
        <w:ind w:firstLine="709"/>
        <w:rPr/>
      </w:pPr>
      <w:r>
        <w:rPr/>
        <w:t>Definitivă.</w:t>
      </w:r>
    </w:p>
    <w:p>
      <w:pPr>
        <w:pStyle w:val="Normal"/>
        <w:ind w:firstLine="709"/>
        <w:jc w:val="both"/>
        <w:rPr/>
      </w:pPr>
      <w:r>
        <w:rPr/>
        <w:t>Pronunţată azi, ..., prin punerea soluţiei la dispoziţia părţilor, prin grefa Curţii.</w:t>
      </w:r>
    </w:p>
    <w:p>
      <w:pPr>
        <w:pStyle w:val="Normal"/>
        <w:rPr/>
      </w:pPr>
      <w:r>
        <w:rPr/>
      </w:r>
    </w:p>
    <w:p>
      <w:pPr>
        <w:pStyle w:val="Normal"/>
        <w:jc w:val="center"/>
        <w:rPr/>
      </w:pPr>
      <w:r>
        <w:rPr/>
      </w:r>
      <w:bookmarkStart w:name="completul_1" w:id="2"/>
      <w:bookmarkStart w:name="completul_1" w:id="3"/>
      <w:bookmarkEnd w:id="3"/>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4"/>
      <w:bookmarkStart w:name="completul_1" w:id="5"/>
      <w:bookmarkEnd w:id="5"/>
    </w:p>
    <w:p>
      <w:pPr>
        <w:pStyle w:val="Normal"/>
        <w:jc w:val="center"/>
        <w:rPr/>
      </w:pPr>
      <w:r>
        <w:rPr/>
      </w:r>
    </w:p>
    <w:p>
      <w:pPr>
        <w:pStyle w:val="Normal"/>
        <w:rPr>
          <w:sz w:val="22"/>
        </w:rPr>
      </w:pPr>
      <w:r>
        <w:rPr>
          <w:sz w:val="22"/>
        </w:rPr>
        <w:t>Red. Jud. A0006</w:t>
      </w:r>
    </w:p>
    <w:p>
      <w:pPr>
        <w:pStyle w:val="Normal"/>
        <w:rPr>
          <w:sz w:val="22"/>
        </w:rPr>
      </w:pPr>
      <w:r>
        <w:rPr>
          <w:sz w:val="22"/>
        </w:rPr>
        <w:t>Tehnored..../4 ex./...</w:t>
      </w:r>
    </w:p>
    <w:p>
      <w:pPr>
        <w:pStyle w:val="Normal"/>
        <w:rPr>
          <w:sz w:val="22"/>
        </w:rPr>
      </w:pPr>
      <w:r>
        <w:rPr>
          <w:sz w:val="22"/>
        </w:rPr>
        <w:t>Jud. fond. ....</w:t>
      </w:r>
    </w:p>
    <w:sectPr>
      <w:footerReference w:type="default" r:id="rId2"/>
      <w:type w:val="nextPage"/>
      <w:pgSz w:w="11906" w:h="16838"/>
      <w:pgMar w:top="1417" w:right="1417" w:bottom="1417" w:left="1417" w:header="0" w:footer="41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9</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707865&amp;id_departament=5&amp;id_sesiune=2578155&amp;id_user=460&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Style32">
    <w:name w:val="Font Style32"/>
    <w:qFormat/>
    <w:rPr>
      <w:rFonts w:ascii="Times New Roman" w:hAnsi="Times New Roman"/>
      <w:sz w:val="24"/>
    </w:rPr>
  </w:style>
  <w:style w:type="character" w:styleId="FontStyle16">
    <w:name w:val="Font Style16"/>
    <w:qFormat/>
    <w:rPr>
      <w:rFonts w:ascii="Tahoma" w:hAnsi="Tahoma"/>
      <w:b/>
      <w:i/>
      <w:sz w:val="12"/>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Calibri" w:hAnsi="Calibri" w:eastAsia="Times New Roman" w:cs="Times New Roman"/>
      <w:color w:val="auto"/>
      <w:kern w:val="0"/>
      <w:sz w:val="22"/>
      <w:szCs w:val="20"/>
      <w:lang w:val="ro-RO" w:eastAsia="ro-RO" w:bidi="ar-SA"/>
    </w:rPr>
  </w:style>
  <w:style w:type="paragraph" w:styleId="NormalWeb">
    <w:name w:val="Normal (Web)"/>
    <w:basedOn w:val="Normal"/>
    <w:qFormat/>
    <w:pPr>
      <w:spacing w:before="280" w:after="280"/>
    </w:pPr>
    <w:rPr/>
  </w:style>
  <w:style w:type="paragraph" w:styleId="CaracterCaracterCaracterCaracterCaracterCaracterCaracterCaracter">
    <w:name w:val="Caracter Caracter Caracter Caracter Caracter Caracter Caracter Caracter"/>
    <w:basedOn w:val="Normal"/>
    <w:qFormat/>
    <w:pPr/>
    <w:rPr>
      <w:sz w:val="20"/>
      <w:lang w:val="pl-PL"/>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15</ap:TotalTime>
  <ap:Application>LibreOffice/24.2.7.2$Linux_X86_64 LibreOffice_project/420$Build-2</ap:Application>
  <ap:AppVersion>15.0000</ap:AppVersion>
  <ap:Pages>6</ap:Pages>
  <ap:Words>4643</ap:Words>
  <ap:Characters>26220</ap:Characters>
  <ap:CharactersWithSpaces>30784</ap:CharactersWithSpaces>
  <ap:Paragraphs>106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2023-11-28T12:42:00.0000000Z</lastPrinted>
  <revision/>
  <dc:subject/>
  <dc:title/>
  <keywords/>
  <category/>
  <contentStatus/>
  <dc:identifier/>
  <version/>
</coreProperties>
</file>