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E76DA" w:rsidR="00DE76DA" w:rsidP="00DE76DA" w:rsidRDefault="00DE76DA" w14:paraId="41B9AE88" w14:textId="7358BE0E">
      <w:pPr>
        <w:spacing w:after="0" w:line="240" w:lineRule="auto"/>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Cod ECLI    ECLI:RO:</w:t>
      </w:r>
      <w:r>
        <w:rPr>
          <w:rFonts w:ascii="Times New Roman" w:hAnsi="Times New Roman" w:eastAsia="Times New Roman" w:cs="Times New Roman"/>
          <w:kern w:val="0"/>
          <w:sz w:val="24"/>
          <w:szCs w:val="20"/>
          <w:lang w:val="ro-RO" w:eastAsia="en-GB"/>
          <w14:ligatures w14:val="none"/>
        </w:rPr>
        <w:t>........</w:t>
      </w:r>
    </w:p>
    <w:p w:rsidRPr="00DE76DA" w:rsidR="00DE76DA" w:rsidP="00DE76DA" w:rsidRDefault="00DE76DA" w14:paraId="0B696795"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DE76DA" w:rsidR="00DE76DA" w:rsidP="00DE76DA" w:rsidRDefault="00DE76DA" w14:paraId="65B7803D" w14:textId="73211669">
      <w:pPr>
        <w:spacing w:after="0" w:line="240" w:lineRule="auto"/>
        <w:ind w:firstLine="708"/>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 xml:space="preserve">Dosar nr. </w:t>
      </w:r>
      <w:r>
        <w:rPr>
          <w:rFonts w:ascii="Times New Roman" w:hAnsi="Times New Roman" w:eastAsia="Times New Roman" w:cs="Times New Roman"/>
          <w:kern w:val="0"/>
          <w:sz w:val="24"/>
          <w:szCs w:val="20"/>
          <w:lang w:val="ro-RO" w:eastAsia="en-GB"/>
          <w14:ligatures w14:val="none"/>
        </w:rPr>
        <w:t>...........</w:t>
      </w:r>
    </w:p>
    <w:p w:rsidRPr="00DE76DA" w:rsidR="00DE76DA" w:rsidP="00DE76DA" w:rsidRDefault="00DE76DA" w14:paraId="4BBF9E71" w14:textId="77777777">
      <w:pPr>
        <w:spacing w:after="0" w:line="240" w:lineRule="auto"/>
        <w:ind w:firstLine="708"/>
        <w:rPr>
          <w:rFonts w:ascii="Times New Roman" w:hAnsi="Times New Roman" w:eastAsia="Times New Roman" w:cs="Times New Roman"/>
          <w:kern w:val="0"/>
          <w:sz w:val="24"/>
          <w:szCs w:val="20"/>
          <w:lang w:val="ro-RO" w:eastAsia="en-GB"/>
          <w14:ligatures w14:val="none"/>
        </w:rPr>
      </w:pPr>
    </w:p>
    <w:p w:rsidRPr="00DE76DA" w:rsidR="00DE76DA" w:rsidP="00DE76DA" w:rsidRDefault="00DE76DA" w14:paraId="112E3FAD"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R O M Â N I A</w:t>
      </w:r>
    </w:p>
    <w:p w:rsidRPr="00DE76DA" w:rsidR="00DE76DA" w:rsidP="00DE76DA" w:rsidRDefault="00DE76DA" w14:paraId="364D9588" w14:textId="4C80BC40">
      <w:pPr>
        <w:spacing w:after="0" w:line="240" w:lineRule="auto"/>
        <w:jc w:val="center"/>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 xml:space="preserve">CURTEA DE APEL </w:t>
      </w:r>
      <w:r>
        <w:rPr>
          <w:rFonts w:ascii="Times New Roman" w:hAnsi="Times New Roman" w:eastAsia="Times New Roman" w:cs="Times New Roman"/>
          <w:kern w:val="0"/>
          <w:sz w:val="24"/>
          <w:szCs w:val="20"/>
          <w:lang w:val="ro-RO" w:eastAsia="en-GB"/>
          <w14:ligatures w14:val="none"/>
        </w:rPr>
        <w:t>...........</w:t>
      </w:r>
    </w:p>
    <w:p w:rsidRPr="00DE76DA" w:rsidR="00DE76DA" w:rsidP="00DE76DA" w:rsidRDefault="00DE76DA" w14:paraId="596E5966" w14:textId="716D71E9">
      <w:pPr>
        <w:spacing w:after="0" w:line="240" w:lineRule="auto"/>
        <w:jc w:val="center"/>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 xml:space="preserve">SECŢIA </w:t>
      </w:r>
      <w:r>
        <w:rPr>
          <w:rFonts w:ascii="Times New Roman" w:hAnsi="Times New Roman" w:eastAsia="Times New Roman" w:cs="Times New Roman"/>
          <w:kern w:val="0"/>
          <w:sz w:val="24"/>
          <w:szCs w:val="20"/>
          <w:lang w:val="ro-RO" w:eastAsia="en-GB"/>
          <w14:ligatures w14:val="none"/>
        </w:rPr>
        <w:t>................</w:t>
      </w:r>
    </w:p>
    <w:p w:rsidRPr="00DE76DA" w:rsidR="00DE76DA" w:rsidP="00DE76DA" w:rsidRDefault="00DE76DA" w14:paraId="79687378"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DE76DA" w:rsidR="00DE76DA" w:rsidP="00DE76DA" w:rsidRDefault="00DE76DA" w14:paraId="3722C57F" w14:textId="4CF0AFDD">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HOTĂRÂREA NR. 28</w:t>
      </w:r>
    </w:p>
    <w:p w:rsidRPr="00DE76DA" w:rsidR="00DE76DA" w:rsidP="00DE76DA" w:rsidRDefault="00DE76DA" w14:paraId="4BFF5933"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DE76DA" w:rsidR="00DE76DA" w:rsidP="00DE76DA" w:rsidRDefault="00DE76DA" w14:paraId="1E0DDEFC" w14:textId="548A4B42">
      <w:pPr>
        <w:spacing w:after="0" w:line="240" w:lineRule="auto"/>
        <w:jc w:val="center"/>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Şedinţa </w:t>
      </w:r>
      <w:r w:rsidRPr="00DE76DA">
        <w:rPr>
          <w:rFonts w:ascii="Times New Roman" w:hAnsi="Times New Roman" w:eastAsia="Times New Roman" w:cs="Times New Roman"/>
          <w:kern w:val="0"/>
          <w:sz w:val="24"/>
          <w:szCs w:val="20"/>
          <w:lang w:val="ro-RO" w:eastAsia="en-GB"/>
          <w14:ligatures w14:val="none"/>
        </w:rPr>
      </w:r>
      <w:r w:rsidRPr="00DE76DA">
        <w:rPr>
          <w:rFonts w:ascii="Times New Roman" w:hAnsi="Times New Roman" w:eastAsia="Times New Roman" w:cs="Times New Roman"/>
          <w:kern w:val="0"/>
          <w:sz w:val="24"/>
          <w:szCs w:val="20"/>
          <w:lang w:val="ro-RO" w:eastAsia="en-GB"/>
          <w14:ligatures w14:val="none"/>
        </w:rPr>
      </w:r>
      <w:r w:rsidRPr="00DE76DA">
        <w:rPr>
          <w:rFonts w:ascii="Times New Roman" w:hAnsi="Times New Roman" w:eastAsia="Times New Roman" w:cs="Times New Roman"/>
          <w:kern w:val="0"/>
          <w:sz w:val="24"/>
          <w:szCs w:val="20"/>
          <w:lang w:val="ro-RO" w:eastAsia="en-GB"/>
          <w14:ligatures w14:val="none"/>
        </w:rPr>
      </w:r>
      <w:r w:rsidRPr="00DE76DA">
        <w:rPr>
          <w:rFonts w:ascii="Times New Roman" w:hAnsi="Times New Roman" w:eastAsia="Times New Roman" w:cs="Times New Roman"/>
          <w:kern w:val="0"/>
          <w:sz w:val="24"/>
          <w:szCs w:val="20"/>
          <w:lang w:val="ro-RO" w:eastAsia="en-GB"/>
          <w14:ligatures w14:val="none"/>
        </w:rPr>
      </w:r>
      <w:r w:rsidRPr="00DE76DA">
        <w:rPr>
          <w:rFonts w:ascii="Times New Roman" w:hAnsi="Times New Roman" w:eastAsia="Times New Roman" w:cs="Times New Roman"/>
          <w:kern w:val="0"/>
          <w:sz w:val="24"/>
          <w:szCs w:val="20"/>
          <w:lang w:val="ro-RO" w:eastAsia="en-GB"/>
          <w14:ligatures w14:val="none"/>
        </w:rPr>
        <w:t>publică</w:t>
      </w:r>
      <w:r w:rsidRPr="00DE76DA">
        <w:rPr>
          <w:rFonts w:ascii="Times New Roman" w:hAnsi="Times New Roman" w:eastAsia="Times New Roman" w:cs="Times New Roman"/>
          <w:kern w:val="0"/>
          <w:sz w:val="24"/>
          <w:szCs w:val="20"/>
          <w:lang w:val="ro-RO" w:eastAsia="en-GB"/>
          <w14:ligatures w14:val="none"/>
        </w:rPr>
      </w:r>
      <w:r w:rsidRPr="00DE76DA">
        <w:rPr>
          <w:rFonts w:ascii="Times New Roman" w:hAnsi="Times New Roman" w:eastAsia="Times New Roman" w:cs="Times New Roman"/>
          <w:kern w:val="0"/>
          <w:sz w:val="24"/>
          <w:szCs w:val="20"/>
          <w:lang w:val="ro-RO" w:eastAsia="en-GB"/>
          <w14:ligatures w14:val="none"/>
        </w:rPr>
        <w:t xml:space="preserve"> din data de </w:t>
      </w:r>
      <w:r>
        <w:rPr>
          <w:rFonts w:ascii="Times New Roman" w:hAnsi="Times New Roman" w:eastAsia="Times New Roman" w:cs="Times New Roman"/>
          <w:kern w:val="0"/>
          <w:sz w:val="24"/>
          <w:szCs w:val="20"/>
          <w:lang w:val="ro-RO" w:eastAsia="en-GB"/>
          <w14:ligatures w14:val="none"/>
        </w:rPr>
        <w:t>.........</w:t>
      </w:r>
    </w:p>
    <w:p w:rsidRPr="00DE76DA" w:rsidR="00DE76DA" w:rsidP="00DE76DA" w:rsidRDefault="00DE76DA" w14:paraId="15301AC7"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 xml:space="preserve"> </w:t>
      </w:r>
    </w:p>
    <w:p w:rsidRPr="00DE76DA" w:rsidR="00DE76DA" w:rsidP="00DE76DA" w:rsidRDefault="00DE76DA" w14:paraId="718004BB"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Completul constituit din:</w:t>
      </w:r>
    </w:p>
    <w:p w:rsidRPr="00DE76DA" w:rsidR="00DE76DA" w:rsidP="00DE76DA" w:rsidRDefault="00DE76DA" w14:paraId="57425BDD" w14:textId="1DA4CFA4">
      <w:pPr>
        <w:spacing w:after="0" w:line="240" w:lineRule="auto"/>
        <w:jc w:val="center"/>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 xml:space="preserve">Președinte: </w:t>
      </w:r>
      <w:r>
        <w:rPr>
          <w:rFonts w:ascii="Times New Roman" w:hAnsi="Times New Roman" w:eastAsia="Times New Roman" w:cs="Times New Roman"/>
          <w:kern w:val="0"/>
          <w:sz w:val="24"/>
          <w:szCs w:val="20"/>
          <w:lang w:val="ro-RO" w:eastAsia="en-GB"/>
          <w14:ligatures w14:val="none"/>
        </w:rPr>
        <w:t>A0010</w:t>
      </w:r>
      <w:r w:rsidRPr="00DE76DA">
        <w:rPr>
          <w:rFonts w:ascii="Times New Roman" w:hAnsi="Times New Roman" w:eastAsia="Times New Roman" w:cs="Times New Roman"/>
          <w:kern w:val="0"/>
          <w:sz w:val="24"/>
          <w:szCs w:val="20"/>
          <w:lang w:val="ro-RO" w:eastAsia="en-GB"/>
          <w14:ligatures w14:val="none"/>
        </w:rPr>
        <w:t xml:space="preserve"> </w:t>
      </w:r>
    </w:p>
    <w:p w:rsidRPr="00DE76DA" w:rsidR="00DE76DA" w:rsidP="00DE76DA" w:rsidRDefault="00DE76DA" w14:paraId="27CB16B6" w14:textId="7054A583">
      <w:pPr>
        <w:spacing w:after="0" w:line="240" w:lineRule="auto"/>
        <w:jc w:val="center"/>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 xml:space="preserve">Judecător: </w:t>
      </w:r>
      <w:r>
        <w:rPr>
          <w:rFonts w:ascii="Times New Roman" w:hAnsi="Times New Roman" w:eastAsia="Times New Roman" w:cs="Times New Roman"/>
          <w:kern w:val="0"/>
          <w:sz w:val="24"/>
          <w:szCs w:val="20"/>
          <w:lang w:val="ro-RO" w:eastAsia="en-GB"/>
          <w14:ligatures w14:val="none"/>
        </w:rPr>
        <w:t>...........</w:t>
      </w:r>
    </w:p>
    <w:p w:rsidRPr="00DE76DA" w:rsidR="00DE76DA" w:rsidP="00DE76DA" w:rsidRDefault="00DE76DA" w14:paraId="35330D66"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DE76DA" w:rsidR="00DE76DA" w:rsidP="00DE76DA" w:rsidRDefault="00DE76DA" w14:paraId="0295CE43" w14:textId="292B8E52">
      <w:pPr>
        <w:spacing w:after="0" w:line="240" w:lineRule="auto"/>
        <w:jc w:val="center"/>
        <w:rPr>
          <w:rFonts w:ascii="Times New Roman" w:hAnsi="Times New Roman" w:eastAsia="Times New Roman" w:cs="Times New Roman"/>
          <w:kern w:val="0"/>
          <w:szCs w:val="20"/>
          <w:lang w:val="ro-RO" w:eastAsia="en-GB"/>
          <w14:ligatures w14:val="none"/>
        </w:rPr>
      </w:pPr>
      <w:r w:rsidRPr="00DE76DA">
        <w:rPr>
          <w:rFonts w:ascii="Times New Roman" w:hAnsi="Times New Roman" w:eastAsia="Times New Roman" w:cs="Times New Roman"/>
          <w:kern w:val="0"/>
          <w:szCs w:val="20"/>
          <w:lang w:val="ro-RO" w:eastAsia="en-GB"/>
          <w14:ligatures w14:val="none"/>
        </w:rPr>
        <w:t xml:space="preserve">Grefier: </w:t>
      </w:r>
      <w:r>
        <w:rPr>
          <w:rFonts w:ascii="Times New Roman" w:hAnsi="Times New Roman" w:eastAsia="Times New Roman" w:cs="Times New Roman"/>
          <w:kern w:val="0"/>
          <w:szCs w:val="20"/>
          <w:lang w:val="ro-RO" w:eastAsia="en-GB"/>
          <w14:ligatures w14:val="none"/>
        </w:rPr>
        <w:t>...................</w:t>
      </w:r>
      <w:r w:rsidRPr="00DE76DA">
        <w:rPr>
          <w:rFonts w:ascii="Times New Roman" w:hAnsi="Times New Roman" w:eastAsia="Times New Roman" w:cs="Times New Roman"/>
          <w:kern w:val="0"/>
          <w:szCs w:val="20"/>
          <w:lang w:val="ro-RO" w:eastAsia="en-GB"/>
          <w14:ligatures w14:val="none"/>
        </w:rPr>
        <w:t xml:space="preserve"> </w:t>
      </w:r>
    </w:p>
    <w:p w:rsidRPr="00DE76DA" w:rsidR="00DE76DA" w:rsidP="00DE76DA" w:rsidRDefault="00DE76DA" w14:paraId="48168966" w14:textId="77777777">
      <w:pPr>
        <w:spacing w:after="0" w:line="240" w:lineRule="auto"/>
        <w:rPr>
          <w:rFonts w:ascii="Times New Roman" w:hAnsi="Times New Roman" w:eastAsia="Times New Roman" w:cs="Times New Roman"/>
          <w:b/>
          <w:kern w:val="0"/>
          <w:sz w:val="24"/>
          <w:szCs w:val="20"/>
          <w:lang w:val="ro-RO" w:eastAsia="en-GB"/>
          <w14:ligatures w14:val="none"/>
        </w:rPr>
      </w:pPr>
    </w:p>
    <w:p w:rsidRPr="00DE76DA" w:rsidR="00DE76DA" w:rsidP="00DE76DA" w:rsidRDefault="00DE76DA" w14:paraId="23A1FC94" w14:textId="73D74FB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 xml:space="preserve">La ordine se află judecarea cauzei în materia </w:t>
      </w:r>
      <w:r>
        <w:rPr>
          <w:rFonts w:ascii="Times New Roman" w:hAnsi="Times New Roman" w:eastAsia="Times New Roman" w:cs="Times New Roman"/>
          <w:i/>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 xml:space="preserve"> privind apelul promovat de reclamanta </w:t>
      </w:r>
      <w:r>
        <w:rPr>
          <w:rFonts w:ascii="Times New Roman" w:hAnsi="Times New Roman" w:eastAsia="Times New Roman" w:cs="Times New Roman"/>
          <w:kern w:val="0"/>
          <w:sz w:val="24"/>
          <w:szCs w:val="20"/>
          <w:lang w:val="ro-RO" w:eastAsia="en-GB"/>
          <w14:ligatures w14:val="none"/>
        </w:rPr>
        <w:t>A</w:t>
      </w:r>
      <w:r w:rsidRPr="00DE76DA">
        <w:rPr>
          <w:rFonts w:ascii="Times New Roman" w:hAnsi="Times New Roman" w:eastAsia="Times New Roman" w:cs="Times New Roman"/>
          <w:kern w:val="0"/>
          <w:sz w:val="24"/>
          <w:szCs w:val="20"/>
          <w:lang w:val="ro-RO" w:eastAsia="en-GB"/>
          <w14:ligatures w14:val="none"/>
        </w:rPr>
        <w:t xml:space="preserve"> împotriva sentinței nr. </w:t>
      </w:r>
      <w:r>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 xml:space="preserve"> din data de </w:t>
      </w:r>
      <w:r>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 xml:space="preserve"> pronunțate de Tribunalul </w:t>
      </w:r>
      <w:r>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 xml:space="preserve">, intimaţi fiind </w:t>
      </w:r>
      <w:bookmarkStart w:name="_Hlk166664380" w:id="0"/>
      <w:r w:rsidRPr="00DE76DA">
        <w:rPr>
          <w:rFonts w:ascii="Times New Roman" w:hAnsi="Times New Roman" w:eastAsia="Times New Roman" w:cs="Times New Roman"/>
          <w:kern w:val="0"/>
          <w:sz w:val="24"/>
          <w:szCs w:val="20"/>
          <w:lang w:val="ro-RO" w:eastAsia="en-GB"/>
          <w14:ligatures w14:val="none"/>
        </w:rPr>
        <w:t xml:space="preserve">Asocierea </w:t>
      </w:r>
      <w:r>
        <w:rPr>
          <w:rFonts w:ascii="Times New Roman" w:hAnsi="Times New Roman" w:eastAsia="Times New Roman" w:cs="Times New Roman"/>
          <w:kern w:val="0"/>
          <w:sz w:val="24"/>
          <w:szCs w:val="20"/>
          <w:lang w:val="ro-RO" w:eastAsia="en-GB"/>
          <w14:ligatures w14:val="none"/>
        </w:rPr>
        <w:t>B</w:t>
      </w:r>
      <w:r w:rsidRPr="00DE76DA">
        <w:rPr>
          <w:rFonts w:ascii="Times New Roman" w:hAnsi="Times New Roman" w:eastAsia="Times New Roman" w:cs="Times New Roman"/>
          <w:kern w:val="0"/>
          <w:sz w:val="24"/>
          <w:szCs w:val="20"/>
          <w:lang w:val="ro-RO" w:eastAsia="en-GB"/>
          <w14:ligatures w14:val="none"/>
        </w:rPr>
        <w:t xml:space="preserve"> S.R.L. – </w:t>
      </w:r>
      <w:r>
        <w:rPr>
          <w:rFonts w:ascii="Times New Roman" w:hAnsi="Times New Roman" w:eastAsia="Times New Roman" w:cs="Times New Roman"/>
          <w:kern w:val="0"/>
          <w:sz w:val="24"/>
          <w:szCs w:val="20"/>
          <w:lang w:val="ro-RO" w:eastAsia="en-GB"/>
          <w14:ligatures w14:val="none"/>
        </w:rPr>
        <w:t>C</w:t>
      </w:r>
      <w:r w:rsidRPr="00DE76DA">
        <w:rPr>
          <w:rFonts w:ascii="Times New Roman" w:hAnsi="Times New Roman" w:eastAsia="Times New Roman" w:cs="Times New Roman"/>
          <w:kern w:val="0"/>
          <w:sz w:val="24"/>
          <w:szCs w:val="20"/>
          <w:lang w:val="ro-RO" w:eastAsia="en-GB"/>
          <w14:ligatures w14:val="none"/>
        </w:rPr>
        <w:t xml:space="preserve"> S.p.A, având ca lider al asocierii </w:t>
      </w:r>
      <w:r>
        <w:rPr>
          <w:rFonts w:ascii="Times New Roman" w:hAnsi="Times New Roman" w:eastAsia="Times New Roman" w:cs="Times New Roman"/>
          <w:kern w:val="0"/>
          <w:sz w:val="24"/>
          <w:szCs w:val="20"/>
          <w:lang w:val="ro-RO" w:eastAsia="en-GB"/>
          <w14:ligatures w14:val="none"/>
        </w:rPr>
        <w:t>B</w:t>
      </w:r>
      <w:r w:rsidRPr="00DE76DA">
        <w:rPr>
          <w:rFonts w:ascii="Times New Roman" w:hAnsi="Times New Roman" w:eastAsia="Times New Roman" w:cs="Times New Roman"/>
          <w:kern w:val="0"/>
          <w:sz w:val="24"/>
          <w:szCs w:val="20"/>
          <w:lang w:val="ro-RO" w:eastAsia="en-GB"/>
          <w14:ligatures w14:val="none"/>
        </w:rPr>
        <w:t xml:space="preserve"> S.R.L. și </w:t>
      </w:r>
      <w:r>
        <w:rPr>
          <w:rFonts w:ascii="Times New Roman" w:hAnsi="Times New Roman" w:eastAsia="Times New Roman" w:cs="Times New Roman"/>
          <w:kern w:val="0"/>
          <w:sz w:val="24"/>
          <w:szCs w:val="20"/>
          <w:lang w:val="ro-RO" w:eastAsia="en-GB"/>
          <w14:ligatures w14:val="none"/>
        </w:rPr>
        <w:t>B</w:t>
      </w:r>
      <w:r w:rsidRPr="00DE76DA">
        <w:rPr>
          <w:rFonts w:ascii="Times New Roman" w:hAnsi="Times New Roman" w:eastAsia="Times New Roman" w:cs="Times New Roman"/>
          <w:kern w:val="0"/>
          <w:sz w:val="24"/>
          <w:szCs w:val="20"/>
          <w:lang w:val="ro-RO" w:eastAsia="en-GB"/>
          <w14:ligatures w14:val="none"/>
        </w:rPr>
        <w:t xml:space="preserve"> S.R.L.</w:t>
      </w:r>
      <w:bookmarkEnd w:id="0"/>
      <w:r w:rsidRPr="00DE76DA">
        <w:rPr>
          <w:rFonts w:ascii="Times New Roman" w:hAnsi="Times New Roman" w:eastAsia="Times New Roman" w:cs="Times New Roman"/>
          <w:kern w:val="0"/>
          <w:sz w:val="24"/>
          <w:szCs w:val="20"/>
          <w:lang w:val="ro-RO" w:eastAsia="en-GB"/>
          <w14:ligatures w14:val="none"/>
        </w:rPr>
        <w:t xml:space="preserve">. </w:t>
      </w:r>
    </w:p>
    <w:p w:rsidRPr="00DE76DA" w:rsidR="00DE76DA" w:rsidP="00DE76DA" w:rsidRDefault="00DE76DA" w14:paraId="1863812D"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 xml:space="preserve">La apelul nominal făcut în ședință </w:t>
      </w:r>
      <w:r w:rsidRPr="00DE76DA">
        <w:rPr>
          <w:rFonts w:ascii="Times New Roman" w:hAnsi="Times New Roman" w:eastAsia="Times New Roman" w:cs="Times New Roman"/>
          <w:kern w:val="0"/>
          <w:sz w:val="24"/>
          <w:szCs w:val="20"/>
          <w:lang w:val="ro-RO" w:eastAsia="en-GB"/>
          <w14:ligatures w14:val="none"/>
        </w:rPr>
      </w:r>
      <w:bookmarkStart w:name="tip_sedinta_copie_1" w:id="1"/>
      <w:r w:rsidRPr="00DE76DA">
        <w:rPr>
          <w:rFonts w:ascii="Times New Roman" w:hAnsi="Times New Roman" w:eastAsia="Times New Roman" w:cs="Times New Roman"/>
          <w:kern w:val="0"/>
          <w:sz w:val="24"/>
          <w:szCs w:val="20"/>
          <w:lang w:val="ro-RO" w:eastAsia="en-GB"/>
          <w14:ligatures w14:val="none"/>
        </w:rPr>
      </w:r>
      <w:r w:rsidRPr="00DE76DA">
        <w:rPr>
          <w:rFonts w:ascii="Times New Roman" w:hAnsi="Times New Roman" w:eastAsia="Times New Roman" w:cs="Times New Roman"/>
          <w:kern w:val="0"/>
          <w:sz w:val="24"/>
          <w:szCs w:val="20"/>
          <w:lang w:val="ro-RO" w:eastAsia="en-GB"/>
          <w14:ligatures w14:val="none"/>
        </w:rPr>
      </w:r>
      <w:r w:rsidRPr="00DE76DA">
        <w:rPr>
          <w:rFonts w:ascii="Times New Roman" w:hAnsi="Times New Roman" w:eastAsia="Times New Roman" w:cs="Times New Roman"/>
          <w:kern w:val="0"/>
          <w:sz w:val="24"/>
          <w:szCs w:val="20"/>
          <w:lang w:val="ro-RO" w:eastAsia="en-GB"/>
          <w14:ligatures w14:val="none"/>
        </w:rPr>
      </w:r>
      <w:r w:rsidRPr="00DE76DA">
        <w:rPr>
          <w:rFonts w:ascii="Times New Roman" w:hAnsi="Times New Roman" w:eastAsia="Times New Roman" w:cs="Times New Roman"/>
          <w:kern w:val="0"/>
          <w:sz w:val="24"/>
          <w:szCs w:val="20"/>
          <w:lang w:val="ro-RO" w:eastAsia="en-GB"/>
          <w14:ligatures w14:val="none"/>
        </w:rPr>
        <w:t>publică</w:t>
      </w:r>
      <w:r w:rsidRPr="00DE76DA">
        <w:rPr>
          <w:rFonts w:ascii="Times New Roman" w:hAnsi="Times New Roman" w:eastAsia="Times New Roman" w:cs="Times New Roman"/>
          <w:kern w:val="0"/>
          <w:sz w:val="24"/>
          <w:szCs w:val="20"/>
          <w:lang w:val="ro-RO" w:eastAsia="en-GB"/>
          <w14:ligatures w14:val="none"/>
        </w:rPr>
      </w:r>
      <w:bookmarkEnd w:id="1"/>
      <w:r w:rsidRPr="00DE76DA">
        <w:rPr>
          <w:rFonts w:ascii="Times New Roman" w:hAnsi="Times New Roman" w:eastAsia="Times New Roman" w:cs="Times New Roman"/>
          <w:kern w:val="0"/>
          <w:sz w:val="24"/>
          <w:szCs w:val="20"/>
          <w:lang w:val="ro-RO" w:eastAsia="en-GB"/>
          <w14:ligatures w14:val="none"/>
        </w:rPr>
        <w:t>, se constată lipsa părţilor.</w:t>
      </w:r>
    </w:p>
    <w:p w:rsidRPr="00DE76DA" w:rsidR="00DE76DA" w:rsidP="00DE76DA" w:rsidRDefault="00DE76DA" w14:paraId="3C5F52C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Procedura de citare este legal îndeplinită.</w:t>
      </w:r>
    </w:p>
    <w:p w:rsidRPr="00DE76DA" w:rsidR="00DE76DA" w:rsidP="00DE76DA" w:rsidRDefault="00DE76DA" w14:paraId="2FF81F79"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S-a făcut referatul cauzei de către grefierul de ședință, referat din care reies aspectele anterior – menționate cu privire la obiectul cauzei, prezența părților, modalitatea de îndeplinire a procedurii de citare și stadiul pricinii, dosarul aflându-se la primul termen de judecată.</w:t>
      </w:r>
    </w:p>
    <w:p w:rsidRPr="00DE76DA" w:rsidR="00DE76DA" w:rsidP="00DE76DA" w:rsidRDefault="00DE76DA" w14:paraId="5CDC23BF"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 xml:space="preserve">Se referă de către grefier faptul că intimaţii au formulat întâmpinare, iar apelanta a formulat şi a înaintat la dosar răspuns la întâmpinare. </w:t>
      </w:r>
    </w:p>
    <w:p w:rsidRPr="00DE76DA" w:rsidR="00DE76DA" w:rsidP="00DE76DA" w:rsidRDefault="00DE76DA" w14:paraId="04543879" w14:textId="6CE8B5A4">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 xml:space="preserve">Prin încheierea de şedinţă din data de </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 xml:space="preserve"> a fost admisă cererea de reexaminare a taxei judiciare de timbru formulată de apelantul – reclamant </w:t>
      </w:r>
      <w:r w:rsidR="00807AE6">
        <w:rPr>
          <w:rFonts w:ascii="Times New Roman" w:hAnsi="Times New Roman" w:eastAsia="Times New Roman" w:cs="Times New Roman"/>
          <w:kern w:val="0"/>
          <w:sz w:val="24"/>
          <w:szCs w:val="20"/>
          <w:lang w:val="ro-RO" w:eastAsia="en-GB"/>
          <w14:ligatures w14:val="none"/>
        </w:rPr>
        <w:t>A</w:t>
      </w:r>
      <w:r w:rsidRPr="00DE76DA">
        <w:rPr>
          <w:rFonts w:ascii="Times New Roman" w:hAnsi="Times New Roman" w:eastAsia="Times New Roman" w:cs="Times New Roman"/>
          <w:kern w:val="0"/>
          <w:sz w:val="24"/>
          <w:szCs w:val="20"/>
          <w:lang w:val="ro-RO" w:eastAsia="en-GB"/>
          <w14:ligatures w14:val="none"/>
        </w:rPr>
        <w:t>, fiind înlăturată obligaţia stabilită în sarcina acestuia de a achita taxa judiciară de timbru învederată, fiind scutit de la plata acestei taxe.</w:t>
      </w:r>
    </w:p>
    <w:p w:rsidRPr="00DE76DA" w:rsidR="00DE76DA" w:rsidP="00DE76DA" w:rsidRDefault="00DE76DA" w14:paraId="2E072485"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Prin cererea de apel, s-a solicitat judecarea cauzei în lipsă.</w:t>
      </w:r>
    </w:p>
    <w:p w:rsidRPr="00DE76DA" w:rsidR="00DE76DA" w:rsidP="00DE76DA" w:rsidRDefault="00DE76DA" w14:paraId="6310BC6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Verificând actele şi lucrările dosarului, Curtea de Apel ia act de faptul că s-a constatat caracterul netimbrabil al căii de atac deduse judecăţii. Prin urmare, autoritatea apelantă nu datorează taxă judiciară de timbru.</w:t>
      </w:r>
    </w:p>
    <w:p w:rsidRPr="00DE76DA" w:rsidR="00DE76DA" w:rsidP="00DE76DA" w:rsidRDefault="00DE76DA" w14:paraId="1417F30A"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Instanţa de apel constată că nu s-a solicitat administrarea de probe noi în apel. Reţine totodată că apelanta a depus la dosar înscrisuri care se regăsesc şi în dosarul instanţei de fond.</w:t>
      </w:r>
    </w:p>
    <w:p w:rsidRPr="00DE76DA" w:rsidR="00DE76DA" w:rsidP="00DE76DA" w:rsidRDefault="00DE76DA" w14:paraId="75D38EA3" w14:textId="75A6DD11">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 xml:space="preserve">Nemaifiind alte cereri de soluţionat, Curtea rămâne în pronunţare în privinţa apelului pronunţat împotriva sentinței Tribunalului </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 xml:space="preserve"> nr. </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 xml:space="preserve"> din data de </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w:t>
      </w:r>
    </w:p>
    <w:p w:rsidRPr="00DE76DA" w:rsidR="00DE76DA" w:rsidP="00DE76DA" w:rsidRDefault="00DE76DA" w14:paraId="5013F268"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DE76DA">
        <w:rPr>
          <w:rFonts w:ascii="Times New Roman" w:hAnsi="Times New Roman" w:eastAsia="Times New Roman" w:cs="Times New Roman"/>
          <w:b/>
          <w:kern w:val="0"/>
          <w:sz w:val="24"/>
          <w:szCs w:val="20"/>
          <w:lang w:val="ro-RO" w:eastAsia="en-GB"/>
          <w14:ligatures w14:val="none"/>
        </w:rPr>
        <w:t>Curtea de Apel</w:t>
      </w:r>
    </w:p>
    <w:p w:rsidRPr="00DE76DA" w:rsidR="00DE76DA" w:rsidP="00DE76DA" w:rsidRDefault="00DE76DA" w14:paraId="28476EE7"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DE76DA" w:rsidR="00DE76DA" w:rsidP="00DE76DA" w:rsidRDefault="00DE76DA" w14:paraId="577655B4" w14:textId="77777777">
      <w:pPr>
        <w:spacing w:after="0" w:line="276" w:lineRule="auto"/>
        <w:ind w:firstLine="708"/>
        <w:rPr>
          <w:rFonts w:ascii="Times New Roman" w:hAnsi="Times New Roman" w:eastAsia="Times New Roman" w:cs="Times New Roman"/>
          <w:b/>
          <w:kern w:val="0"/>
          <w:sz w:val="24"/>
          <w:szCs w:val="20"/>
          <w:lang w:val="ro-RO" w:eastAsia="en-GB"/>
          <w14:ligatures w14:val="none"/>
        </w:rPr>
      </w:pPr>
      <w:r w:rsidRPr="00DE76DA">
        <w:rPr>
          <w:rFonts w:ascii="Times New Roman" w:hAnsi="Times New Roman" w:eastAsia="Times New Roman" w:cs="Times New Roman"/>
          <w:b/>
          <w:kern w:val="0"/>
          <w:sz w:val="24"/>
          <w:szCs w:val="20"/>
          <w:lang w:val="ro-RO" w:eastAsia="en-GB"/>
          <w14:ligatures w14:val="none"/>
        </w:rPr>
        <w:t>I.Obiectul litigiului și soluția primei instanțe</w:t>
      </w:r>
    </w:p>
    <w:p w:rsidRPr="00DE76DA" w:rsidR="00DE76DA" w:rsidP="00DE76DA" w:rsidRDefault="00DE76DA" w14:paraId="71C2C6A9" w14:textId="2C5D6AF1">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 xml:space="preserve">Prin cererea de chemare în judecată înregistrată pe rolul Tribunalului </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 xml:space="preserve"> sub nr. </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 xml:space="preserve">, reclamantul </w:t>
      </w:r>
      <w:r w:rsidR="00807AE6">
        <w:rPr>
          <w:rFonts w:ascii="Times New Roman" w:hAnsi="Times New Roman" w:eastAsia="Times New Roman" w:cs="Times New Roman"/>
          <w:kern w:val="0"/>
          <w:sz w:val="24"/>
          <w:szCs w:val="20"/>
          <w:lang w:val="ro-RO" w:eastAsia="en-GB"/>
          <w14:ligatures w14:val="none"/>
        </w:rPr>
        <w:t>A</w:t>
      </w:r>
      <w:r w:rsidRPr="00DE76DA">
        <w:rPr>
          <w:rFonts w:ascii="Times New Roman" w:hAnsi="Times New Roman" w:eastAsia="Times New Roman" w:cs="Times New Roman"/>
          <w:kern w:val="0"/>
          <w:sz w:val="24"/>
          <w:szCs w:val="20"/>
          <w:lang w:val="ro-RO" w:eastAsia="en-GB"/>
          <w14:ligatures w14:val="none"/>
        </w:rPr>
        <w:t xml:space="preserve"> a solicitat, în contradictoriu cu pârâții ASOCIEREA </w:t>
      </w:r>
      <w:r w:rsidR="00807AE6">
        <w:rPr>
          <w:rFonts w:ascii="Times New Roman" w:hAnsi="Times New Roman" w:eastAsia="Times New Roman" w:cs="Times New Roman"/>
          <w:kern w:val="0"/>
          <w:sz w:val="24"/>
          <w:szCs w:val="20"/>
          <w:lang w:val="ro-RO" w:eastAsia="en-GB"/>
          <w14:ligatures w14:val="none"/>
        </w:rPr>
        <w:t>B</w:t>
      </w:r>
      <w:r w:rsidRPr="00DE76DA">
        <w:rPr>
          <w:rFonts w:ascii="Times New Roman" w:hAnsi="Times New Roman" w:eastAsia="Times New Roman" w:cs="Times New Roman"/>
          <w:kern w:val="0"/>
          <w:sz w:val="24"/>
          <w:szCs w:val="20"/>
          <w:lang w:val="ro-RO" w:eastAsia="en-GB"/>
          <w14:ligatures w14:val="none"/>
        </w:rPr>
        <w:t xml:space="preserve"> S.R.L. – </w:t>
      </w:r>
      <w:r w:rsidR="00807AE6">
        <w:rPr>
          <w:rFonts w:ascii="Times New Roman" w:hAnsi="Times New Roman" w:eastAsia="Times New Roman" w:cs="Times New Roman"/>
          <w:kern w:val="0"/>
          <w:sz w:val="24"/>
          <w:szCs w:val="20"/>
          <w:lang w:val="ro-RO" w:eastAsia="en-GB"/>
          <w14:ligatures w14:val="none"/>
        </w:rPr>
        <w:t>C</w:t>
      </w:r>
      <w:r w:rsidRPr="00DE76DA">
        <w:rPr>
          <w:rFonts w:ascii="Times New Roman" w:hAnsi="Times New Roman" w:eastAsia="Times New Roman" w:cs="Times New Roman"/>
          <w:kern w:val="0"/>
          <w:sz w:val="24"/>
          <w:szCs w:val="20"/>
          <w:lang w:val="ro-RO" w:eastAsia="en-GB"/>
          <w14:ligatures w14:val="none"/>
        </w:rPr>
        <w:t xml:space="preserve"> S.p.A., formată din </w:t>
      </w:r>
      <w:r w:rsidR="00807AE6">
        <w:rPr>
          <w:rFonts w:ascii="Times New Roman" w:hAnsi="Times New Roman" w:eastAsia="Times New Roman" w:cs="Times New Roman"/>
          <w:kern w:val="0"/>
          <w:sz w:val="24"/>
          <w:szCs w:val="20"/>
          <w:lang w:val="ro-RO" w:eastAsia="en-GB"/>
          <w14:ligatures w14:val="none"/>
        </w:rPr>
        <w:t>B</w:t>
      </w:r>
      <w:r w:rsidRPr="00DE76DA">
        <w:rPr>
          <w:rFonts w:ascii="Times New Roman" w:hAnsi="Times New Roman" w:eastAsia="Times New Roman" w:cs="Times New Roman"/>
          <w:kern w:val="0"/>
          <w:sz w:val="24"/>
          <w:szCs w:val="20"/>
          <w:lang w:val="ro-RO" w:eastAsia="en-GB"/>
          <w14:ligatures w14:val="none"/>
        </w:rPr>
        <w:t xml:space="preserve"> S.R.L., în calitate de Lider al Asocierii şi </w:t>
      </w:r>
      <w:r w:rsidR="00807AE6">
        <w:rPr>
          <w:rFonts w:ascii="Times New Roman" w:hAnsi="Times New Roman" w:eastAsia="Times New Roman" w:cs="Times New Roman"/>
          <w:kern w:val="0"/>
          <w:sz w:val="24"/>
          <w:szCs w:val="20"/>
          <w:lang w:val="ro-RO" w:eastAsia="en-GB"/>
          <w14:ligatures w14:val="none"/>
        </w:rPr>
        <w:t>C</w:t>
      </w:r>
      <w:r w:rsidRPr="00DE76DA">
        <w:rPr>
          <w:rFonts w:ascii="Times New Roman" w:hAnsi="Times New Roman" w:eastAsia="Times New Roman" w:cs="Times New Roman"/>
          <w:kern w:val="0"/>
          <w:sz w:val="24"/>
          <w:szCs w:val="20"/>
          <w:lang w:val="ro-RO" w:eastAsia="en-GB"/>
          <w14:ligatures w14:val="none"/>
        </w:rPr>
        <w:t xml:space="preserve"> S.p.A., în calitate de asociat şi </w:t>
      </w:r>
      <w:r w:rsidR="00807AE6">
        <w:rPr>
          <w:rFonts w:ascii="Times New Roman" w:hAnsi="Times New Roman" w:eastAsia="Times New Roman" w:cs="Times New Roman"/>
          <w:kern w:val="0"/>
          <w:sz w:val="24"/>
          <w:szCs w:val="20"/>
          <w:lang w:val="ro-RO" w:eastAsia="en-GB"/>
          <w14:ligatures w14:val="none"/>
        </w:rPr>
        <w:t>B</w:t>
      </w:r>
      <w:r w:rsidRPr="00DE76DA">
        <w:rPr>
          <w:rFonts w:ascii="Times New Roman" w:hAnsi="Times New Roman" w:eastAsia="Times New Roman" w:cs="Times New Roman"/>
          <w:kern w:val="0"/>
          <w:sz w:val="24"/>
          <w:szCs w:val="20"/>
          <w:lang w:val="ro-RO" w:eastAsia="en-GB"/>
          <w14:ligatures w14:val="none"/>
        </w:rPr>
        <w:t xml:space="preserve"> S.R.L., obligarea pârâţilor la plata sumei de 431.514,94 lei, reprezentând contravaloarea penalităţilor de întârziere generate de îndeplinirea cu întârziere a obligaţiilor contractuale, </w:t>
      </w:r>
      <w:r w:rsidRPr="00DE76DA">
        <w:rPr>
          <w:rFonts w:ascii="Times New Roman" w:hAnsi="Times New Roman" w:eastAsia="Times New Roman" w:cs="Times New Roman"/>
          <w:kern w:val="0"/>
          <w:sz w:val="24"/>
          <w:szCs w:val="20"/>
          <w:lang w:val="ro-RO" w:eastAsia="en-GB"/>
          <w14:ligatures w14:val="none"/>
        </w:rPr>
        <w:lastRenderedPageBreak/>
        <w:t>calculate şi datorate conform contractului, precum şi obligarea pârâţilor la plata cheltuielilor de judecată.</w:t>
      </w:r>
    </w:p>
    <w:p w:rsidRPr="00DE76DA" w:rsidR="00DE76DA" w:rsidP="00DE76DA" w:rsidRDefault="00DE76DA" w14:paraId="584C2D4A" w14:textId="673D1F6D">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 xml:space="preserve">Prin Sentinţa nr. </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 xml:space="preserve"> din </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 xml:space="preserve"> Tribunalul </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 xml:space="preserve"> – Secţia </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 xml:space="preserve"> a respins excepţia lipsei calităţii procesuale pasive a ASOCIERII </w:t>
      </w:r>
      <w:r w:rsidR="00807AE6">
        <w:rPr>
          <w:rFonts w:ascii="Times New Roman" w:hAnsi="Times New Roman" w:eastAsia="Times New Roman" w:cs="Times New Roman"/>
          <w:kern w:val="0"/>
          <w:sz w:val="24"/>
          <w:szCs w:val="20"/>
          <w:lang w:val="ro-RO" w:eastAsia="en-GB"/>
          <w14:ligatures w14:val="none"/>
        </w:rPr>
        <w:t>B</w:t>
      </w:r>
      <w:r w:rsidRPr="00DE76DA">
        <w:rPr>
          <w:rFonts w:ascii="Times New Roman" w:hAnsi="Times New Roman" w:eastAsia="Times New Roman" w:cs="Times New Roman"/>
          <w:kern w:val="0"/>
          <w:sz w:val="24"/>
          <w:szCs w:val="20"/>
          <w:lang w:val="ro-RO" w:eastAsia="en-GB"/>
          <w14:ligatures w14:val="none"/>
        </w:rPr>
        <w:t xml:space="preserve"> S.R.L. - </w:t>
      </w:r>
      <w:r w:rsidR="00807AE6">
        <w:rPr>
          <w:rFonts w:ascii="Times New Roman" w:hAnsi="Times New Roman" w:eastAsia="Times New Roman" w:cs="Times New Roman"/>
          <w:kern w:val="0"/>
          <w:sz w:val="24"/>
          <w:szCs w:val="20"/>
          <w:lang w:val="ro-RO" w:eastAsia="en-GB"/>
          <w14:ligatures w14:val="none"/>
        </w:rPr>
        <w:t>C</w:t>
      </w:r>
      <w:r w:rsidRPr="00DE76DA">
        <w:rPr>
          <w:rFonts w:ascii="Times New Roman" w:hAnsi="Times New Roman" w:eastAsia="Times New Roman" w:cs="Times New Roman"/>
          <w:kern w:val="0"/>
          <w:sz w:val="24"/>
          <w:szCs w:val="20"/>
          <w:lang w:val="ro-RO" w:eastAsia="en-GB"/>
          <w14:ligatures w14:val="none"/>
        </w:rPr>
        <w:t xml:space="preserve"> S.p.A., ca neîntemeiată.</w:t>
      </w:r>
    </w:p>
    <w:p w:rsidRPr="00DE76DA" w:rsidR="00DE76DA" w:rsidP="00DE76DA" w:rsidRDefault="00DE76DA" w14:paraId="7D725F4C" w14:textId="5A02B7F8">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 xml:space="preserve">Prin aceeaşi hotărâre tribunalul a respins ca neîntemeiată cererea de chemare în judecată formulată de reclamantul </w:t>
      </w:r>
      <w:r w:rsidR="00807AE6">
        <w:rPr>
          <w:rFonts w:ascii="Times New Roman" w:hAnsi="Times New Roman" w:eastAsia="Times New Roman" w:cs="Times New Roman"/>
          <w:kern w:val="0"/>
          <w:sz w:val="24"/>
          <w:szCs w:val="20"/>
          <w:lang w:val="ro-RO" w:eastAsia="en-GB"/>
          <w14:ligatures w14:val="none"/>
        </w:rPr>
        <w:t>A</w:t>
      </w:r>
      <w:r w:rsidRPr="00DE76DA">
        <w:rPr>
          <w:rFonts w:ascii="Times New Roman" w:hAnsi="Times New Roman" w:eastAsia="Times New Roman" w:cs="Times New Roman"/>
          <w:kern w:val="0"/>
          <w:sz w:val="24"/>
          <w:szCs w:val="20"/>
          <w:lang w:val="ro-RO" w:eastAsia="en-GB"/>
          <w14:ligatures w14:val="none"/>
        </w:rPr>
        <w:t xml:space="preserve">, în contradictoriu cu ASOCIEREA </w:t>
      </w:r>
      <w:r w:rsidR="00807AE6">
        <w:rPr>
          <w:rFonts w:ascii="Times New Roman" w:hAnsi="Times New Roman" w:eastAsia="Times New Roman" w:cs="Times New Roman"/>
          <w:kern w:val="0"/>
          <w:sz w:val="24"/>
          <w:szCs w:val="20"/>
          <w:lang w:val="ro-RO" w:eastAsia="en-GB"/>
          <w14:ligatures w14:val="none"/>
        </w:rPr>
        <w:t>B</w:t>
      </w:r>
      <w:r w:rsidRPr="00DE76DA">
        <w:rPr>
          <w:rFonts w:ascii="Times New Roman" w:hAnsi="Times New Roman" w:eastAsia="Times New Roman" w:cs="Times New Roman"/>
          <w:kern w:val="0"/>
          <w:sz w:val="24"/>
          <w:szCs w:val="20"/>
          <w:lang w:val="ro-RO" w:eastAsia="en-GB"/>
          <w14:ligatures w14:val="none"/>
        </w:rPr>
        <w:t xml:space="preserve"> S.R.L. - </w:t>
      </w:r>
      <w:r w:rsidR="00807AE6">
        <w:rPr>
          <w:rFonts w:ascii="Times New Roman" w:hAnsi="Times New Roman" w:eastAsia="Times New Roman" w:cs="Times New Roman"/>
          <w:kern w:val="0"/>
          <w:sz w:val="24"/>
          <w:szCs w:val="20"/>
          <w:lang w:val="ro-RO" w:eastAsia="en-GB"/>
          <w14:ligatures w14:val="none"/>
        </w:rPr>
        <w:t>C</w:t>
      </w:r>
      <w:r w:rsidRPr="00DE76DA">
        <w:rPr>
          <w:rFonts w:ascii="Times New Roman" w:hAnsi="Times New Roman" w:eastAsia="Times New Roman" w:cs="Times New Roman"/>
          <w:kern w:val="0"/>
          <w:sz w:val="24"/>
          <w:szCs w:val="20"/>
          <w:lang w:val="ro-RO" w:eastAsia="en-GB"/>
          <w14:ligatures w14:val="none"/>
        </w:rPr>
        <w:t xml:space="preserve"> S.p.A., formată din </w:t>
      </w:r>
      <w:r w:rsidR="00807AE6">
        <w:rPr>
          <w:rFonts w:ascii="Times New Roman" w:hAnsi="Times New Roman" w:eastAsia="Times New Roman" w:cs="Times New Roman"/>
          <w:kern w:val="0"/>
          <w:sz w:val="24"/>
          <w:szCs w:val="20"/>
          <w:lang w:val="ro-RO" w:eastAsia="en-GB"/>
          <w14:ligatures w14:val="none"/>
        </w:rPr>
        <w:t>B</w:t>
      </w:r>
      <w:r w:rsidRPr="00DE76DA">
        <w:rPr>
          <w:rFonts w:ascii="Times New Roman" w:hAnsi="Times New Roman" w:eastAsia="Times New Roman" w:cs="Times New Roman"/>
          <w:kern w:val="0"/>
          <w:sz w:val="24"/>
          <w:szCs w:val="20"/>
          <w:lang w:val="ro-RO" w:eastAsia="en-GB"/>
          <w14:ligatures w14:val="none"/>
        </w:rPr>
        <w:t xml:space="preserve"> S.R.L., în calitate de Lider al Asocierii şi 3</w:t>
      </w:r>
      <w:r w:rsidR="00807AE6">
        <w:rPr>
          <w:rFonts w:ascii="Times New Roman" w:hAnsi="Times New Roman" w:eastAsia="Times New Roman" w:cs="Times New Roman"/>
          <w:kern w:val="0"/>
          <w:sz w:val="24"/>
          <w:szCs w:val="20"/>
          <w:lang w:val="ro-RO" w:eastAsia="en-GB"/>
          <w14:ligatures w14:val="none"/>
        </w:rPr>
        <w:t>C</w:t>
      </w:r>
      <w:r w:rsidRPr="00DE76DA">
        <w:rPr>
          <w:rFonts w:ascii="Times New Roman" w:hAnsi="Times New Roman" w:eastAsia="Times New Roman" w:cs="Times New Roman"/>
          <w:kern w:val="0"/>
          <w:sz w:val="24"/>
          <w:szCs w:val="20"/>
          <w:lang w:val="ro-RO" w:eastAsia="en-GB"/>
          <w14:ligatures w14:val="none"/>
        </w:rPr>
        <w:t xml:space="preserve"> S.p.A., în calitate de Asociat al Asocierii şi </w:t>
      </w:r>
      <w:r w:rsidR="00807AE6">
        <w:rPr>
          <w:rFonts w:ascii="Times New Roman" w:hAnsi="Times New Roman" w:eastAsia="Times New Roman" w:cs="Times New Roman"/>
          <w:kern w:val="0"/>
          <w:sz w:val="24"/>
          <w:szCs w:val="20"/>
          <w:lang w:val="ro-RO" w:eastAsia="en-GB"/>
          <w14:ligatures w14:val="none"/>
        </w:rPr>
        <w:t>B</w:t>
      </w:r>
      <w:r w:rsidRPr="00DE76DA">
        <w:rPr>
          <w:rFonts w:ascii="Times New Roman" w:hAnsi="Times New Roman" w:eastAsia="Times New Roman" w:cs="Times New Roman"/>
          <w:kern w:val="0"/>
          <w:sz w:val="24"/>
          <w:szCs w:val="20"/>
          <w:lang w:val="ro-RO" w:eastAsia="en-GB"/>
          <w14:ligatures w14:val="none"/>
        </w:rPr>
        <w:t xml:space="preserve"> S.R.L, dispunând obligarea reclamantei </w:t>
      </w:r>
      <w:r w:rsidR="00807AE6">
        <w:rPr>
          <w:rFonts w:ascii="Times New Roman" w:hAnsi="Times New Roman" w:eastAsia="Times New Roman" w:cs="Times New Roman"/>
          <w:kern w:val="0"/>
          <w:sz w:val="24"/>
          <w:szCs w:val="20"/>
          <w:lang w:val="ro-RO" w:eastAsia="en-GB"/>
          <w14:ligatures w14:val="none"/>
        </w:rPr>
        <w:t>A</w:t>
      </w:r>
      <w:r w:rsidRPr="00DE76DA">
        <w:rPr>
          <w:rFonts w:ascii="Times New Roman" w:hAnsi="Times New Roman" w:eastAsia="Times New Roman" w:cs="Times New Roman"/>
          <w:kern w:val="0"/>
          <w:sz w:val="24"/>
          <w:szCs w:val="20"/>
          <w:lang w:val="ro-RO" w:eastAsia="en-GB"/>
          <w14:ligatures w14:val="none"/>
        </w:rPr>
        <w:t xml:space="preserve"> la plata către pârâta </w:t>
      </w:r>
      <w:r w:rsidR="00807AE6">
        <w:rPr>
          <w:rFonts w:ascii="Times New Roman" w:hAnsi="Times New Roman" w:eastAsia="Times New Roman" w:cs="Times New Roman"/>
          <w:kern w:val="0"/>
          <w:sz w:val="24"/>
          <w:szCs w:val="20"/>
          <w:lang w:val="ro-RO" w:eastAsia="en-GB"/>
          <w14:ligatures w14:val="none"/>
        </w:rPr>
        <w:t>B</w:t>
      </w:r>
      <w:r w:rsidRPr="00DE76DA">
        <w:rPr>
          <w:rFonts w:ascii="Times New Roman" w:hAnsi="Times New Roman" w:eastAsia="Times New Roman" w:cs="Times New Roman"/>
          <w:kern w:val="0"/>
          <w:sz w:val="24"/>
          <w:szCs w:val="20"/>
          <w:lang w:val="ro-RO" w:eastAsia="en-GB"/>
          <w14:ligatures w14:val="none"/>
        </w:rPr>
        <w:t xml:space="preserve"> S.R.L a sumei de 4420,24 lei, cu titlu de cheltuieli de judecată reprezentând onorariu de avocat.</w:t>
      </w:r>
    </w:p>
    <w:p w:rsidRPr="00DE76DA" w:rsidR="00DE76DA" w:rsidP="00DE76DA" w:rsidRDefault="00DE76DA" w14:paraId="27BEEAA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DE76DA" w:rsidR="00DE76DA" w:rsidP="00DE76DA" w:rsidRDefault="00DE76DA" w14:paraId="623C24C9" w14:textId="77777777">
      <w:pPr>
        <w:spacing w:after="0" w:line="276" w:lineRule="auto"/>
        <w:ind w:firstLine="709"/>
        <w:jc w:val="both"/>
        <w:rPr>
          <w:rFonts w:ascii="Times New Roman" w:hAnsi="Times New Roman" w:eastAsia="Times New Roman" w:cs="Times New Roman"/>
          <w:b/>
          <w:kern w:val="0"/>
          <w:sz w:val="24"/>
          <w:szCs w:val="20"/>
          <w:lang w:val="ro-RO" w:eastAsia="en-GB"/>
          <w14:ligatures w14:val="none"/>
        </w:rPr>
      </w:pPr>
      <w:r w:rsidRPr="00DE76DA">
        <w:rPr>
          <w:rFonts w:ascii="Times New Roman" w:hAnsi="Times New Roman" w:eastAsia="Times New Roman" w:cs="Times New Roman"/>
          <w:b/>
          <w:kern w:val="0"/>
          <w:sz w:val="24"/>
          <w:szCs w:val="20"/>
          <w:lang w:val="ro-RO" w:eastAsia="en-GB"/>
          <w14:ligatures w14:val="none"/>
        </w:rPr>
        <w:t xml:space="preserve">II.Apelul </w:t>
      </w:r>
    </w:p>
    <w:p w:rsidRPr="00DE76DA" w:rsidR="00DE76DA" w:rsidP="00DE76DA" w:rsidRDefault="00DE76DA" w14:paraId="385C2E5A" w14:textId="5ECCFD3B">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 xml:space="preserve">Împotriva Sentinţei nr. </w:t>
      </w:r>
      <w:r w:rsidR="00807AE6">
        <w:rPr>
          <w:rFonts w:ascii="Times New Roman" w:hAnsi="Times New Roman" w:eastAsia="Times New Roman" w:cs="Times New Roman"/>
          <w:kern w:val="0"/>
          <w:sz w:val="24"/>
          <w:szCs w:val="20"/>
          <w:lang w:val="fr-FR" w:eastAsia="en-GB"/>
          <w14:ligatures w14:val="none"/>
        </w:rPr>
        <w:t>……..</w:t>
      </w:r>
      <w:r w:rsidRPr="00DE76DA">
        <w:rPr>
          <w:rFonts w:ascii="Times New Roman" w:hAnsi="Times New Roman" w:eastAsia="Times New Roman" w:cs="Times New Roman"/>
          <w:kern w:val="0"/>
          <w:sz w:val="24"/>
          <w:szCs w:val="20"/>
          <w:lang w:val="fr-FR" w:eastAsia="en-GB"/>
          <w14:ligatures w14:val="none"/>
        </w:rPr>
        <w:t xml:space="preserve"> din  </w:t>
      </w:r>
      <w:r w:rsidR="00807AE6">
        <w:rPr>
          <w:rFonts w:ascii="Times New Roman" w:hAnsi="Times New Roman" w:eastAsia="Times New Roman" w:cs="Times New Roman"/>
          <w:kern w:val="0"/>
          <w:sz w:val="24"/>
          <w:szCs w:val="20"/>
          <w:lang w:val="fr-FR" w:eastAsia="en-GB"/>
          <w14:ligatures w14:val="none"/>
        </w:rPr>
        <w:t>………..</w:t>
      </w:r>
      <w:r w:rsidRPr="00DE76DA">
        <w:rPr>
          <w:rFonts w:ascii="Times New Roman" w:hAnsi="Times New Roman" w:eastAsia="Times New Roman" w:cs="Times New Roman"/>
          <w:kern w:val="0"/>
          <w:sz w:val="24"/>
          <w:szCs w:val="20"/>
          <w:lang w:val="fr-FR" w:eastAsia="en-GB"/>
          <w14:ligatures w14:val="none"/>
        </w:rPr>
        <w:t xml:space="preserve"> </w:t>
      </w:r>
      <w:r w:rsidRPr="00DE76DA">
        <w:rPr>
          <w:rFonts w:ascii="Times New Roman" w:hAnsi="Times New Roman" w:eastAsia="Times New Roman" w:cs="Times New Roman"/>
          <w:kern w:val="0"/>
          <w:sz w:val="24"/>
          <w:szCs w:val="20"/>
          <w:lang w:val="ro-RO" w:eastAsia="en-GB"/>
          <w14:ligatures w14:val="none"/>
        </w:rPr>
        <w:t xml:space="preserve">a Tribunalului </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 xml:space="preserve"> a promovat apel reclamanta </w:t>
      </w:r>
      <w:r w:rsidR="00807AE6">
        <w:rPr>
          <w:rFonts w:ascii="Times New Roman" w:hAnsi="Times New Roman" w:eastAsia="Times New Roman" w:cs="Times New Roman"/>
          <w:kern w:val="0"/>
          <w:sz w:val="24"/>
          <w:szCs w:val="20"/>
          <w:lang w:val="fr-FR" w:eastAsia="en-GB"/>
          <w14:ligatures w14:val="none"/>
        </w:rPr>
        <w:t>A</w:t>
      </w:r>
      <w:r w:rsidRPr="00DE76DA">
        <w:rPr>
          <w:rFonts w:ascii="Times New Roman" w:hAnsi="Times New Roman" w:eastAsia="Times New Roman" w:cs="Times New Roman"/>
          <w:kern w:val="0"/>
          <w:sz w:val="24"/>
          <w:szCs w:val="20"/>
          <w:lang w:val="fr-FR" w:eastAsia="en-GB"/>
          <w14:ligatures w14:val="none"/>
        </w:rPr>
        <w:t>.</w:t>
      </w:r>
    </w:p>
    <w:p w:rsidRPr="00DE76DA" w:rsidR="00DE76DA" w:rsidP="00DE76DA" w:rsidRDefault="00DE76DA" w14:paraId="436B0BC9"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În susţinerea căii de atac apelanta a arătat că soluţia primei instanţe redă argumentele invocate de către pârâtâ prin întâmpinare în privinţa modului în care a interpretat prelungirea perioadei de valabilitate a contractului prin cele patru acte adiţionale, fără a avea în vedere respectarea voinţei părţilor de a nu prelungi decât durata contractului (art. 4.1), şi nu şi durata de execuţie (art. 5.1.).</w:t>
      </w:r>
    </w:p>
    <w:p w:rsidRPr="00DE76DA" w:rsidR="00DE76DA" w:rsidP="00DE76DA" w:rsidRDefault="00DE76DA" w14:paraId="7CAFF6BB" w14:textId="3270474F">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 xml:space="preserve">Pretinde că pârâta a susţinut în mod greşit că încheierea actelor adiţionale a condus la modificarea implicită şi a termenului de executare a contractului. Dacă </w:t>
      </w:r>
      <w:r w:rsidR="00807AE6">
        <w:rPr>
          <w:rFonts w:ascii="Times New Roman" w:hAnsi="Times New Roman" w:eastAsia="Times New Roman" w:cs="Times New Roman"/>
          <w:kern w:val="0"/>
          <w:sz w:val="24"/>
          <w:szCs w:val="20"/>
          <w:lang w:val="ro-RO" w:eastAsia="en-GB"/>
          <w14:ligatures w14:val="none"/>
        </w:rPr>
        <w:t>A</w:t>
      </w:r>
      <w:r w:rsidRPr="00DE76DA">
        <w:rPr>
          <w:rFonts w:ascii="Times New Roman" w:hAnsi="Times New Roman" w:eastAsia="Times New Roman" w:cs="Times New Roman"/>
          <w:kern w:val="0"/>
          <w:sz w:val="24"/>
          <w:szCs w:val="20"/>
          <w:lang w:val="ro-RO" w:eastAsia="en-GB"/>
          <w14:ligatures w14:val="none"/>
        </w:rPr>
        <w:t xml:space="preserve"> ar fi înţeles să modifice durata de execuţie a contractului ar fi modificat art. 5.2 şi, implicit, art. 4.1 din contract.</w:t>
      </w:r>
    </w:p>
    <w:p w:rsidRPr="00DE76DA" w:rsidR="00DE76DA" w:rsidP="00DE76DA" w:rsidRDefault="00DE76DA" w14:paraId="0599668A" w14:textId="7C9D3BE1">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 xml:space="preserve">Instanţa de fond nu a ţinut cont de faptul că în contractul de prestări servicii nr. </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/18.03.2020 durata contractului este reglementată separat la cap. 4 – Durata contractului (art. 4.1), iar executarea contractului este reglementată în cadrul capitolului 5 – Executarea Contractului (art. 5.1- 5.2.) .</w:t>
      </w:r>
      <w:r w:rsidRPr="00DE76DA">
        <w:rPr>
          <w:rFonts w:ascii="Times New Roman" w:hAnsi="Times New Roman" w:eastAsia="Times New Roman" w:cs="Times New Roman"/>
          <w:kern w:val="0"/>
          <w:sz w:val="24"/>
          <w:szCs w:val="20"/>
          <w:lang w:val="ro-RO" w:eastAsia="en-GB"/>
          <w14:ligatures w14:val="none"/>
        </w:rPr>
        <w:t> </w:t>
      </w:r>
    </w:p>
    <w:p w:rsidRPr="00DE76DA" w:rsidR="00DE76DA" w:rsidP="00DE76DA" w:rsidRDefault="00DE76DA" w14:paraId="68FF6052" w14:textId="255155F4">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 xml:space="preserve">Prin actele adiţionale nr. </w:t>
      </w:r>
      <w:r w:rsidR="00807AE6">
        <w:rPr>
          <w:rFonts w:ascii="Times New Roman" w:hAnsi="Times New Roman" w:eastAsia="Times New Roman" w:cs="Times New Roman"/>
          <w:kern w:val="0"/>
          <w:sz w:val="24"/>
          <w:szCs w:val="20"/>
          <w:lang w:val="ro-RO" w:eastAsia="en-GB"/>
          <w14:ligatures w14:val="none"/>
        </w:rPr>
        <w:t>.....1</w:t>
      </w:r>
      <w:r w:rsidRPr="00DE76DA">
        <w:rPr>
          <w:rFonts w:ascii="Times New Roman" w:hAnsi="Times New Roman" w:eastAsia="Times New Roman" w:cs="Times New Roman"/>
          <w:kern w:val="0"/>
          <w:sz w:val="24"/>
          <w:szCs w:val="20"/>
          <w:lang w:val="ro-RO" w:eastAsia="en-GB"/>
          <w14:ligatures w14:val="none"/>
        </w:rPr>
        <w:t xml:space="preserve">/17.02.2021, nr. </w:t>
      </w:r>
      <w:r w:rsidR="00807AE6">
        <w:rPr>
          <w:rFonts w:ascii="Times New Roman" w:hAnsi="Times New Roman" w:eastAsia="Times New Roman" w:cs="Times New Roman"/>
          <w:kern w:val="0"/>
          <w:sz w:val="24"/>
          <w:szCs w:val="20"/>
          <w:lang w:val="ro-RO" w:eastAsia="en-GB"/>
          <w14:ligatures w14:val="none"/>
        </w:rPr>
        <w:t>.....2</w:t>
      </w:r>
      <w:r w:rsidRPr="00DE76DA">
        <w:rPr>
          <w:rFonts w:ascii="Times New Roman" w:hAnsi="Times New Roman" w:eastAsia="Times New Roman" w:cs="Times New Roman"/>
          <w:kern w:val="0"/>
          <w:sz w:val="24"/>
          <w:szCs w:val="20"/>
          <w:lang w:val="ro-RO" w:eastAsia="en-GB"/>
          <w14:ligatures w14:val="none"/>
        </w:rPr>
        <w:t xml:space="preserve">/11.08.2021, nr. </w:t>
      </w:r>
      <w:r w:rsidR="00807AE6">
        <w:rPr>
          <w:rFonts w:ascii="Times New Roman" w:hAnsi="Times New Roman" w:eastAsia="Times New Roman" w:cs="Times New Roman"/>
          <w:kern w:val="0"/>
          <w:sz w:val="24"/>
          <w:szCs w:val="20"/>
          <w:lang w:val="ro-RO" w:eastAsia="en-GB"/>
          <w14:ligatures w14:val="none"/>
        </w:rPr>
        <w:t>......3</w:t>
      </w:r>
      <w:r w:rsidRPr="00DE76DA">
        <w:rPr>
          <w:rFonts w:ascii="Times New Roman" w:hAnsi="Times New Roman" w:eastAsia="Times New Roman" w:cs="Times New Roman"/>
          <w:kern w:val="0"/>
          <w:sz w:val="24"/>
          <w:szCs w:val="20"/>
          <w:lang w:val="ro-RO" w:eastAsia="en-GB"/>
          <w14:ligatures w14:val="none"/>
        </w:rPr>
        <w:t xml:space="preserve">/16.02.2022 şi nr. </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 xml:space="preserve">/05.08.2022 la contractul de prestări servicii nr. </w:t>
      </w:r>
      <w:r w:rsidR="00807AE6">
        <w:rPr>
          <w:rFonts w:ascii="Times New Roman" w:hAnsi="Times New Roman" w:eastAsia="Times New Roman" w:cs="Times New Roman"/>
          <w:kern w:val="0"/>
          <w:sz w:val="24"/>
          <w:szCs w:val="20"/>
          <w:lang w:val="ro-RO" w:eastAsia="en-GB"/>
          <w14:ligatures w14:val="none"/>
        </w:rPr>
        <w:t>.......4</w:t>
      </w:r>
      <w:r w:rsidRPr="00DE76DA">
        <w:rPr>
          <w:rFonts w:ascii="Times New Roman" w:hAnsi="Times New Roman" w:eastAsia="Times New Roman" w:cs="Times New Roman"/>
          <w:kern w:val="0"/>
          <w:sz w:val="24"/>
          <w:szCs w:val="20"/>
          <w:lang w:val="ro-RO" w:eastAsia="en-GB"/>
          <w14:ligatures w14:val="none"/>
        </w:rPr>
        <w:t xml:space="preserve">/18.03.2020, se modifică doar art. 4.1., respectiv doar durata totală a contractului (art. 1 din actele adiţionale), nu şi durata de execuţie, care rămâne nemodificată, astfel cum rezultă din prevederile art. 4 ale actelor adiţionale („Art. 4. Celelalte clauze ale contractului de prestări servicii nr. </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/18.03.2020 rămân nemodificate”).</w:t>
      </w:r>
    </w:p>
    <w:p w:rsidRPr="00DE76DA" w:rsidR="00DE76DA" w:rsidP="00DE76DA" w:rsidRDefault="00807AE6" w14:paraId="281F1FBA" w14:textId="4DDC7948">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A</w:t>
      </w:r>
      <w:r w:rsidRPr="00DE76DA" w:rsidR="00DE76DA">
        <w:rPr>
          <w:rFonts w:ascii="Times New Roman" w:hAnsi="Times New Roman" w:eastAsia="Times New Roman" w:cs="Times New Roman"/>
          <w:kern w:val="0"/>
          <w:sz w:val="24"/>
          <w:szCs w:val="20"/>
          <w:lang w:val="ro-RO" w:eastAsia="en-GB"/>
          <w14:ligatures w14:val="none"/>
        </w:rPr>
        <w:t xml:space="preserve"> nu a avut niciodată intenţia să prelungească durata de execuţie a contractului, prestatorul fiind direct răspunzător de întârzierea realizării documentaţiei.</w:t>
      </w:r>
    </w:p>
    <w:p w:rsidRPr="00DE76DA" w:rsidR="00DE76DA" w:rsidP="00DE76DA" w:rsidRDefault="00DE76DA" w14:paraId="4D10F8AA"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La încheierea actelor adiţionale nu s-a avut în vedere decât prelungirea duratei de valabilitate a contractului.</w:t>
      </w:r>
    </w:p>
    <w:p w:rsidRPr="00DE76DA" w:rsidR="00DE76DA" w:rsidP="00DE76DA" w:rsidRDefault="00DE76DA" w14:paraId="1F206049" w14:textId="4927DC02">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 xml:space="preserve">Actele adiţionale au fost încheiate în baza Raportul tehnic nr. </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 xml:space="preserve"> din 11.02.2021 (indicat în cuprinsul actului adiţional nr. </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 xml:space="preserve">1), Analizei cu privire la necesitatea şi justificarea modificării nr. </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 xml:space="preserve">/11.08.2021 (indicat în cuprinsul actului adiţional nr. </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 xml:space="preserve">2), Analizei cu privire la necesitatea şi justificarea modificării nr. </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 xml:space="preserve">/14.02.2022 (indicat în cuprinsul actului adiţional nr. </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 xml:space="preserve">3) şi Analizei cu privire la necesitatea şi justificarea modificării nr. </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 xml:space="preserve">/01.08.2022 (indicat în cuprinsul actului adiţional nr. </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 xml:space="preserve">4), în conformitate cu prevederile art. 1 (3) din Instrucţiunea nr. </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/2021 privind modificarea contractului de achiziţie publică/contractului de achiziţie sectorială/acordului-cadru.</w:t>
      </w:r>
    </w:p>
    <w:p w:rsidRPr="00DE76DA" w:rsidR="00DE76DA" w:rsidP="00DE76DA" w:rsidRDefault="00DE76DA" w14:paraId="381A91C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În cadrul acestora se specifică în mod special că au existat perioade de suspendare, neimputabile prestatorului, justificându-se astfel prelungirea duratei de valabilitate a contractului, fără a se prelungi însă durata de prestare a serviciilor, care nu se modifică, rămânând 9 luni, aşa cum s-a stabilit în contract.</w:t>
      </w:r>
    </w:p>
    <w:p w:rsidRPr="00DE76DA" w:rsidR="00DE76DA" w:rsidP="00DE76DA" w:rsidRDefault="00DE76DA" w14:paraId="6E57878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Corespondenţa dintre părţi nu a stat la baza încheierii actelor adiţionale, aceasta nefiind comunicată departamentelor semnatare.</w:t>
      </w:r>
    </w:p>
    <w:p w:rsidRPr="00DE76DA" w:rsidR="00DE76DA" w:rsidP="00DE76DA" w:rsidRDefault="00DE76DA" w14:paraId="2EF68EF9" w14:textId="77C59DFE">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lastRenderedPageBreak/>
        <w:t xml:space="preserve">Voinţa părţilor de a prelungi doar durata de valabilitate a contractului, aşa cum aceasta a fost prevăzută la art. 4.1. din contract este concretizată în mod expres nu doar în cele patru acte adiţionale, ci reiese şi din menţiunea din cadrul întâlnirii de coordonare din data de 10.02.2021, părţile consemnând la punctul 4 din minuta înregistrată sub nr. </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/10.02.2021: „ 4. Durata contractului va fi prelungită cu 6 luni aceasta neafectând durata de execuţie a proiectului stabilită prin contract.”</w:t>
      </w:r>
    </w:p>
    <w:p w:rsidRPr="00DE76DA" w:rsidR="00DE76DA" w:rsidP="00DE76DA" w:rsidRDefault="00DE76DA" w14:paraId="43D7ACF7"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Astfel, prin minuta întâlnirii din data de 10.02.2021, părţile au stabilit în mod clar faptul că nu se va prelungi durata de execuţie a contractului.</w:t>
      </w:r>
    </w:p>
    <w:p w:rsidRPr="00DE76DA" w:rsidR="00DE76DA" w:rsidP="00DE76DA" w:rsidRDefault="00DE76DA" w14:paraId="441356A6"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Rezultă astfel că pârâta a avut, în mod evident, cunoştinţă că prin actele adiţionale urma să se modifice doar durata de valabilitate, nu şi durata de execuţie a contractului.</w:t>
      </w:r>
    </w:p>
    <w:p w:rsidRPr="00DE76DA" w:rsidR="00DE76DA" w:rsidP="00DE76DA" w:rsidRDefault="00DE76DA" w14:paraId="34EFECC1"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 xml:space="preserve">Având în vedere aceste aspecte, dat fiind modul în care au fost redactate clauzele de la art. 4.1 şi 5.2, prestarea efectivă a serviciilor fiind cuprinsă în durata de valabilitate, prelungirea duratei de valabilitate a contractului nu echivalează cu prelungirea duratei de execuţie. Perioada de timp aferentă duratei de execuţie este prevăzută în mod expres la art. 5.2. </w:t>
      </w:r>
    </w:p>
    <w:p w:rsidRPr="00DE76DA" w:rsidR="00DE76DA" w:rsidP="00DE76DA" w:rsidRDefault="00DE76DA" w14:paraId="735A88C5"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Neexecutarea prestării serviciilor ca urmare a unor elemente sau cauze independente de voinţa prestatorului pot constitui cel mult o suspendare/întrerupere a duratei de execuţie, fără a duce la depăşirea duratei totale de execuţie prevăzute la art. 5.2.</w:t>
      </w:r>
    </w:p>
    <w:p w:rsidRPr="00DE76DA" w:rsidR="00DE76DA" w:rsidP="00DE76DA" w:rsidRDefault="00DE76DA" w14:paraId="733DD38B" w14:textId="589079C9">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 xml:space="preserve">Părţile au prevăzut în mod expres şi şi-au asumat neprelungirea duratei de execuţie conform menţiunii din minuta înregistrată sub nr. </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/10.02.2021 .</w:t>
      </w:r>
    </w:p>
    <w:p w:rsidRPr="00DE76DA" w:rsidR="00DE76DA" w:rsidP="00DE76DA" w:rsidRDefault="00DE76DA" w14:paraId="25E95D9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Conform prevederilor art. 3 alin. (1) lit. k din Legea 99/2016 privind achiziţiile sectoriale, contractul sectorial este „contractul cu titlu oneros, asimilat, potrivit legii, actului administrativ, încheiat în scris între unul sau mai mulţi operatori economici şi una sau mai multe entităţi contractante, care are ca obiect execuţia de lucrări, furnizarea de produse sau prestarea de servicii în scopul realizării activităţii lor principale în unul dintre domeniile definite de prezenta lege ca fiind relevante;”.</w:t>
      </w:r>
    </w:p>
    <w:p w:rsidRPr="00DE76DA" w:rsidR="00DE76DA" w:rsidP="00DE76DA" w:rsidRDefault="00DE76DA" w14:paraId="04B7C7C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Definiţia indică în mod expres faptul că un contract de achiziţie publică este un contract administrativ, încheierea, modificarea, executarea şi încetarea contractului administrativ fiind subordonate principiului priorităţii interesului public faţă de interesul privat, şi nu principiului consensualismului.</w:t>
      </w:r>
    </w:p>
    <w:p w:rsidRPr="00DE76DA" w:rsidR="00DE76DA" w:rsidP="00DE76DA" w:rsidRDefault="00DE76DA" w14:paraId="19776B3E"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În acest sens, Înalta Curte de Casaţie şi Justiţie a statuat în Decizia nr. 1486/2020, pronunţată în recurs: „În concluzie, în mod greşit instanţa de fond a reţinut că acest contract era supus principiului consensualismului, iar clauzele contractuale trebuiau interpretate conform art. 1266 Cod civil, anume după voinţa părţilor, iar nu după sensul literal al termenilor... ”.</w:t>
      </w:r>
    </w:p>
    <w:p w:rsidRPr="00DE76DA" w:rsidR="00DE76DA" w:rsidP="00DE76DA" w:rsidRDefault="00DE76DA" w14:paraId="1559F67A"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Instanţa de fond, în mod eronat, a reţinut că acest contract sectorial este supus principiului consensualismului, acordând prioritate voinţei efective a părţilor asupra expresiei literare a redactării clauzelor contractuale sau a voinţei declarate a acestora.</w:t>
      </w:r>
    </w:p>
    <w:p w:rsidRPr="00DE76DA" w:rsidR="00DE76DA" w:rsidP="00DE76DA" w:rsidRDefault="00DE76DA" w14:paraId="37516EB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DE76DA" w:rsidR="00DE76DA" w:rsidP="00DE76DA" w:rsidRDefault="00DE76DA" w14:paraId="4A10B4B3" w14:textId="77777777">
      <w:pPr>
        <w:spacing w:after="0" w:line="276" w:lineRule="auto"/>
        <w:ind w:firstLine="709"/>
        <w:jc w:val="both"/>
        <w:rPr>
          <w:rFonts w:ascii="Times New Roman" w:hAnsi="Times New Roman" w:eastAsia="Times New Roman" w:cs="Times New Roman"/>
          <w:b/>
          <w:kern w:val="0"/>
          <w:sz w:val="24"/>
          <w:szCs w:val="20"/>
          <w:lang w:val="ro-RO" w:eastAsia="en-GB"/>
          <w14:ligatures w14:val="none"/>
        </w:rPr>
      </w:pPr>
      <w:r w:rsidRPr="00DE76DA">
        <w:rPr>
          <w:rFonts w:ascii="Times New Roman" w:hAnsi="Times New Roman" w:eastAsia="Times New Roman" w:cs="Times New Roman"/>
          <w:b/>
          <w:kern w:val="0"/>
          <w:sz w:val="24"/>
          <w:szCs w:val="20"/>
          <w:lang w:val="ro-RO" w:eastAsia="en-GB"/>
          <w14:ligatures w14:val="none"/>
        </w:rPr>
        <w:t>III.Întâmpinarea</w:t>
      </w:r>
    </w:p>
    <w:p w:rsidRPr="00DE76DA" w:rsidR="00DE76DA" w:rsidP="00DE76DA" w:rsidRDefault="00DE76DA" w14:paraId="7DF1118A" w14:textId="4A707659">
      <w:pPr>
        <w:tabs>
          <w:tab w:val="left" w:pos="0"/>
        </w:tabs>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 xml:space="preserve">Intimaţii Asocierea </w:t>
      </w:r>
      <w:r w:rsidR="00807AE6">
        <w:rPr>
          <w:rFonts w:ascii="Times New Roman" w:hAnsi="Times New Roman" w:eastAsia="Times New Roman" w:cs="Times New Roman"/>
          <w:kern w:val="0"/>
          <w:sz w:val="24"/>
          <w:szCs w:val="20"/>
          <w:lang w:val="ro-RO" w:eastAsia="en-GB"/>
          <w14:ligatures w14:val="none"/>
        </w:rPr>
        <w:t>B</w:t>
      </w:r>
      <w:r w:rsidRPr="00DE76DA">
        <w:rPr>
          <w:rFonts w:ascii="Times New Roman" w:hAnsi="Times New Roman" w:eastAsia="Times New Roman" w:cs="Times New Roman"/>
          <w:kern w:val="0"/>
          <w:sz w:val="24"/>
          <w:szCs w:val="20"/>
          <w:lang w:val="ro-RO" w:eastAsia="en-GB"/>
          <w14:ligatures w14:val="none"/>
        </w:rPr>
        <w:t xml:space="preserve"> S.R.L. – </w:t>
      </w:r>
      <w:r w:rsidR="00807AE6">
        <w:rPr>
          <w:rFonts w:ascii="Times New Roman" w:hAnsi="Times New Roman" w:eastAsia="Times New Roman" w:cs="Times New Roman"/>
          <w:kern w:val="0"/>
          <w:sz w:val="24"/>
          <w:szCs w:val="20"/>
          <w:lang w:val="ro-RO" w:eastAsia="en-GB"/>
          <w14:ligatures w14:val="none"/>
        </w:rPr>
        <w:t>C</w:t>
      </w:r>
      <w:r w:rsidRPr="00DE76DA">
        <w:rPr>
          <w:rFonts w:ascii="Times New Roman" w:hAnsi="Times New Roman" w:eastAsia="Times New Roman" w:cs="Times New Roman"/>
          <w:kern w:val="0"/>
          <w:sz w:val="24"/>
          <w:szCs w:val="20"/>
          <w:lang w:val="ro-RO" w:eastAsia="en-GB"/>
          <w14:ligatures w14:val="none"/>
        </w:rPr>
        <w:t xml:space="preserve"> S.p.A, prin lider </w:t>
      </w:r>
      <w:r w:rsidR="00807AE6">
        <w:rPr>
          <w:rFonts w:ascii="Times New Roman" w:hAnsi="Times New Roman" w:eastAsia="Times New Roman" w:cs="Times New Roman"/>
          <w:kern w:val="0"/>
          <w:sz w:val="24"/>
          <w:szCs w:val="20"/>
          <w:lang w:val="ro-RO" w:eastAsia="en-GB"/>
          <w14:ligatures w14:val="none"/>
        </w:rPr>
        <w:t>B</w:t>
      </w:r>
      <w:r w:rsidRPr="00DE76DA">
        <w:rPr>
          <w:rFonts w:ascii="Times New Roman" w:hAnsi="Times New Roman" w:eastAsia="Times New Roman" w:cs="Times New Roman"/>
          <w:kern w:val="0"/>
          <w:sz w:val="24"/>
          <w:szCs w:val="20"/>
          <w:lang w:val="ro-RO" w:eastAsia="en-GB"/>
          <w14:ligatures w14:val="none"/>
        </w:rPr>
        <w:t xml:space="preserve"> S.R.L. și </w:t>
      </w:r>
      <w:r w:rsidR="00807AE6">
        <w:rPr>
          <w:rFonts w:ascii="Times New Roman" w:hAnsi="Times New Roman" w:eastAsia="Times New Roman" w:cs="Times New Roman"/>
          <w:kern w:val="0"/>
          <w:sz w:val="24"/>
          <w:szCs w:val="20"/>
          <w:lang w:val="ro-RO" w:eastAsia="en-GB"/>
          <w14:ligatures w14:val="none"/>
        </w:rPr>
        <w:t>B</w:t>
      </w:r>
      <w:r w:rsidRPr="00DE76DA">
        <w:rPr>
          <w:rFonts w:ascii="Times New Roman" w:hAnsi="Times New Roman" w:eastAsia="Times New Roman" w:cs="Times New Roman"/>
          <w:kern w:val="0"/>
          <w:sz w:val="24"/>
          <w:szCs w:val="20"/>
          <w:lang w:val="ro-RO" w:eastAsia="en-GB"/>
          <w14:ligatures w14:val="none"/>
        </w:rPr>
        <w:t xml:space="preserve"> S.R.L. au formulat întâmpinare, prin care au solicitat respingerea apelului ca neîntemeiat, cu consecinţa menţinerii sentinţei pronunţate de prima instanţă şi obligarea apelantei la plata cheltuielilor de judecată. Intimații au arătat că în raport de voința părților și de clauzele contractuale în mod corect tribunalul a reținut că prelungirea valabilității contractului a condus implicit și la modificarea duratei de execuție a contractului, aspect ce rezultă din interpretarea coroborată a art.4.1, modificat  succesiv prin 4 acte adiționale, și art.5.2 din contractul de prestări servicii încheiat de părți în anul 2020.</w:t>
      </w:r>
    </w:p>
    <w:p w:rsidRPr="00DE76DA" w:rsidR="00DE76DA" w:rsidP="00DE76DA" w:rsidRDefault="00DE76DA" w14:paraId="243AC529" w14:textId="77777777">
      <w:pPr>
        <w:tabs>
          <w:tab w:val="left" w:pos="0"/>
        </w:tabs>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În privința cheltuielilor de judecată intimații nu au depus nicio dovadă la dosar.</w:t>
      </w:r>
    </w:p>
    <w:p w:rsidRPr="00DE76DA" w:rsidR="00DE76DA" w:rsidP="00DE76DA" w:rsidRDefault="00DE76DA" w14:paraId="7DAA6A44" w14:textId="77777777">
      <w:pPr>
        <w:tabs>
          <w:tab w:val="left" w:pos="0"/>
        </w:tabs>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DE76DA" w:rsidR="00DE76DA" w:rsidP="00DE76DA" w:rsidRDefault="00DE76DA" w14:paraId="0DBBB1A3" w14:textId="77777777">
      <w:pPr>
        <w:tabs>
          <w:tab w:val="left" w:pos="0"/>
        </w:tabs>
        <w:spacing w:after="0" w:line="276" w:lineRule="auto"/>
        <w:ind w:firstLine="709"/>
        <w:jc w:val="both"/>
        <w:rPr>
          <w:rFonts w:ascii="Times New Roman" w:hAnsi="Times New Roman" w:eastAsia="Times New Roman" w:cs="Times New Roman"/>
          <w:b/>
          <w:kern w:val="0"/>
          <w:sz w:val="24"/>
          <w:szCs w:val="20"/>
          <w:lang w:val="ro-RO" w:eastAsia="en-GB"/>
          <w14:ligatures w14:val="none"/>
        </w:rPr>
      </w:pPr>
      <w:r w:rsidRPr="00DE76DA">
        <w:rPr>
          <w:rFonts w:ascii="Times New Roman" w:hAnsi="Times New Roman" w:eastAsia="Times New Roman" w:cs="Times New Roman"/>
          <w:b/>
          <w:kern w:val="0"/>
          <w:sz w:val="24"/>
          <w:szCs w:val="20"/>
          <w:lang w:val="ro-RO" w:eastAsia="en-GB"/>
          <w14:ligatures w14:val="none"/>
        </w:rPr>
        <w:t>IV. Mijloace de probă în apel</w:t>
      </w:r>
    </w:p>
    <w:p w:rsidRPr="00DE76DA" w:rsidR="00DE76DA" w:rsidP="00DE76DA" w:rsidRDefault="00DE76DA" w14:paraId="749A624C" w14:textId="77777777">
      <w:pPr>
        <w:tabs>
          <w:tab w:val="left" w:pos="0"/>
        </w:tabs>
        <w:spacing w:after="0" w:line="276" w:lineRule="auto"/>
        <w:ind w:firstLine="709"/>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lastRenderedPageBreak/>
        <w:t>În apel părţile nu au solicitat administrarea de probe noi.</w:t>
      </w:r>
    </w:p>
    <w:p w:rsidRPr="00DE76DA" w:rsidR="00DE76DA" w:rsidP="00DE76DA" w:rsidRDefault="00DE76DA" w14:paraId="61BA04A1" w14:textId="77777777">
      <w:pPr>
        <w:tabs>
          <w:tab w:val="left" w:pos="0"/>
        </w:tabs>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DE76DA" w:rsidR="00DE76DA" w:rsidP="00DE76DA" w:rsidRDefault="00DE76DA" w14:paraId="38507A9E" w14:textId="77777777">
      <w:pPr>
        <w:spacing w:after="0" w:line="240" w:lineRule="auto"/>
        <w:jc w:val="both"/>
        <w:rPr>
          <w:rFonts w:ascii="Times New Roman" w:hAnsi="Times New Roman" w:eastAsia="Times New Roman" w:cs="Times New Roman"/>
          <w:b/>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ab/>
      </w:r>
      <w:r w:rsidRPr="00DE76DA">
        <w:rPr>
          <w:rFonts w:ascii="Times New Roman" w:hAnsi="Times New Roman" w:eastAsia="Times New Roman" w:cs="Times New Roman"/>
          <w:b/>
          <w:kern w:val="0"/>
          <w:sz w:val="24"/>
          <w:szCs w:val="20"/>
          <w:lang w:val="ro-RO" w:eastAsia="en-GB"/>
          <w14:ligatures w14:val="none"/>
        </w:rPr>
        <w:t>V. Argumentarea soluției pronunțate în apel</w:t>
      </w:r>
    </w:p>
    <w:p w:rsidRPr="00DE76DA" w:rsidR="00DE76DA" w:rsidP="00DE76DA" w:rsidRDefault="00DE76DA" w14:paraId="027CC8FB" w14:textId="3157C7F0">
      <w:pPr>
        <w:spacing w:after="0" w:line="240" w:lineRule="auto"/>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ab/>
        <w:t>Prin calea de atac exercitată regia apelantă a invocat, ca și critică de nelegalitate în raport de sentința atacată, interpretarea eronată a voinței părților în legătură cu prelungirea valabilității contractului, prin actele adiționale succesive la contractul de prestări servicii nr.</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/18.03.2020, pretinzând că durata contractului, reglementată la capitolul 4 din contract, este diferită de chestiunea executării contractului, reglementată la capitolul 5, astfel încât intimații datorează penalitățile de întârziere facturate.</w:t>
      </w:r>
    </w:p>
    <w:p w:rsidRPr="00DE76DA" w:rsidR="00DE76DA" w:rsidP="00DE76DA" w:rsidRDefault="00DE76DA" w14:paraId="083706E6"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ab/>
        <w:t>Apelul este nefondat.</w:t>
      </w:r>
    </w:p>
    <w:p w:rsidRPr="00DE76DA" w:rsidR="00DE76DA" w:rsidP="00DE76DA" w:rsidRDefault="00DE76DA" w14:paraId="4210647F" w14:textId="0C97DD7F">
      <w:pPr>
        <w:spacing w:after="0" w:line="240" w:lineRule="auto"/>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ab/>
        <w:t>Tribunalul, ca instanță de fond, a reținut corect situația de fapt, de altfel necontestată în apel, situația litigioasă privind modalitatea de interpretare a clauzelor contractuale referitoarea la „Durata contractului” (art.4.1) și „Executarea contractului” (art.5.1, art.5.2) în considerarea actelor adiționale  nr.</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1/17.02.2021, nr.</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2/11.08.2021, nr.</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3/16.02.2022 și nr.</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4/05.08.2022 prin care părțile au convenit succesiv modificarea art.4.1 referitoare la durata contractului.</w:t>
      </w:r>
    </w:p>
    <w:p w:rsidRPr="00DE76DA" w:rsidR="00DE76DA" w:rsidP="00DE76DA" w:rsidRDefault="00DE76DA" w14:paraId="09EC3CCA"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ab/>
        <w:t>Interpretarea dată de tribunal dispozițiilor contractuale este corectă și concordă voinței părților, contrar criticilor dezvoltate de apelantă prin intermediul căii de atac.</w:t>
      </w:r>
    </w:p>
    <w:p w:rsidRPr="00DE76DA" w:rsidR="00DE76DA" w:rsidP="00DE76DA" w:rsidRDefault="00DE76DA" w14:paraId="46E4C1B6"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ab/>
        <w:t>Deși prin 2 clauze contractuale distincte au fost reglementate 2 intervale temporale diferite referitoare la valabilitatea/durata contractului, respectiv de prestare a serviciilor/executare a contractului, cele 2 termene convenite de părți se află într-o legătură directă de dependență. Acest aspect rezultă din definirea celor 2 termene realizate de părți prin art.4.1 și art.5.2 din contract, relevanță având acest din urmă termen referitor la executarea contractului definit ca reprezentând „</w:t>
      </w:r>
      <w:r w:rsidRPr="00DE76DA">
        <w:rPr>
          <w:rFonts w:ascii="Times New Roman" w:hAnsi="Times New Roman" w:eastAsia="Times New Roman" w:cs="Times New Roman"/>
          <w:i/>
          <w:kern w:val="0"/>
          <w:sz w:val="24"/>
          <w:szCs w:val="20"/>
          <w:lang w:val="ro-RO" w:eastAsia="en-GB"/>
          <w14:ligatures w14:val="none"/>
        </w:rPr>
        <w:t>perioada cuprinsă între emiterea ordinului de începere a serviciilor și data la care vor fi obținute toate avizele, aprobările, autorizațiile, acordurile necesare, conform dispozițiilor legale și clauzelor prezentului contract, inclusiv avizul de la A.A.C.R. și aprobarea în C.T.E. al Consiliului Județean</w:t>
      </w:r>
      <w:r w:rsidRPr="00DE76DA">
        <w:rPr>
          <w:rFonts w:ascii="Times New Roman" w:hAnsi="Times New Roman" w:eastAsia="Times New Roman" w:cs="Times New Roman"/>
          <w:kern w:val="0"/>
          <w:sz w:val="24"/>
          <w:szCs w:val="20"/>
          <w:lang w:val="ro-RO" w:eastAsia="en-GB"/>
          <w14:ligatures w14:val="none"/>
        </w:rPr>
        <w:t>”.</w:t>
      </w:r>
    </w:p>
    <w:p w:rsidRPr="00DE76DA" w:rsidR="00DE76DA" w:rsidP="00DE76DA" w:rsidRDefault="00DE76DA" w14:paraId="50E84306"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ab/>
        <w:t>Această durată de execuție, definită de părți temporal prin raportare la diverse stadii de executare a contractului, este cuprinsă și în definiția duratei contractului (a valabilității acestuia) convenită de părți prin art.4.1 respectiv:</w:t>
      </w:r>
    </w:p>
    <w:p w:rsidRPr="00DE76DA" w:rsidR="00DE76DA" w:rsidP="00DE76DA" w:rsidRDefault="00DE76DA" w14:paraId="79602A32" w14:textId="126DAEB5">
      <w:pPr>
        <w:spacing w:after="0" w:line="240" w:lineRule="auto"/>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i/>
          <w:kern w:val="0"/>
          <w:sz w:val="24"/>
          <w:szCs w:val="20"/>
          <w:lang w:val="ro-RO" w:eastAsia="en-GB"/>
          <w14:ligatures w14:val="none"/>
        </w:rPr>
        <w:t>Durata de valabilitate a contractului</w:t>
      </w:r>
      <w:r w:rsidRPr="00DE76DA">
        <w:rPr>
          <w:rFonts w:ascii="Times New Roman" w:hAnsi="Times New Roman" w:eastAsia="Times New Roman" w:cs="Times New Roman"/>
          <w:kern w:val="0"/>
          <w:sz w:val="24"/>
          <w:szCs w:val="20"/>
          <w:lang w:val="ro-RO" w:eastAsia="en-GB"/>
          <w14:ligatures w14:val="none"/>
        </w:rPr>
        <w:t xml:space="preserve"> este de 11 luni începând cu data semnării de către ambele părți contractante și </w:t>
      </w:r>
      <w:r w:rsidRPr="00DE76DA">
        <w:rPr>
          <w:rFonts w:ascii="Times New Roman" w:hAnsi="Times New Roman" w:eastAsia="Times New Roman" w:cs="Times New Roman"/>
          <w:i/>
          <w:kern w:val="0"/>
          <w:sz w:val="24"/>
          <w:szCs w:val="20"/>
          <w:lang w:val="ro-RO" w:eastAsia="en-GB"/>
          <w14:ligatures w14:val="none"/>
        </w:rPr>
        <w:t>include perioadele aferente constituirii garanției de bună execuție, emiterea ordinului de începere a serviciilor, prestarea efectivă a serviciilor, termenul de plată, obținerea avizelor/autorizațiilor necesare, perioada până la data de aprobării documentației în Comisia tehnico-economică a Consiliului Județean I</w:t>
      </w:r>
      <w:r w:rsidR="00807AE6">
        <w:rPr>
          <w:rFonts w:ascii="Times New Roman" w:hAnsi="Times New Roman" w:eastAsia="Times New Roman" w:cs="Times New Roman"/>
          <w:i/>
          <w:kern w:val="0"/>
          <w:sz w:val="24"/>
          <w:szCs w:val="20"/>
          <w:lang w:val="ro-RO" w:eastAsia="en-GB"/>
          <w14:ligatures w14:val="none"/>
        </w:rPr>
        <w:t>.</w:t>
      </w:r>
      <w:r w:rsidRPr="00DE76DA">
        <w:rPr>
          <w:rFonts w:ascii="Times New Roman" w:hAnsi="Times New Roman" w:eastAsia="Times New Roman" w:cs="Times New Roman"/>
          <w:i/>
          <w:kern w:val="0"/>
          <w:sz w:val="24"/>
          <w:szCs w:val="20"/>
          <w:lang w:val="ro-RO" w:eastAsia="en-GB"/>
          <w14:ligatures w14:val="none"/>
        </w:rPr>
        <w:t>, inclusiv a admiterii recepției de către Achizitor a serviciilor prestate și documentațiilor întocmite conform prevederilor contractuale și ale documentelor prevăzute la art.6.1</w:t>
      </w:r>
      <w:r w:rsidRPr="00DE76DA">
        <w:rPr>
          <w:rFonts w:ascii="Times New Roman" w:hAnsi="Times New Roman" w:eastAsia="Times New Roman" w:cs="Times New Roman"/>
          <w:kern w:val="0"/>
          <w:sz w:val="24"/>
          <w:szCs w:val="20"/>
          <w:lang w:val="ro-RO" w:eastAsia="en-GB"/>
          <w14:ligatures w14:val="none"/>
        </w:rPr>
        <w:t>”.</w:t>
      </w:r>
    </w:p>
    <w:p w:rsidRPr="00DE76DA" w:rsidR="00DE76DA" w:rsidP="00DE76DA" w:rsidRDefault="00DE76DA" w14:paraId="793FCB61"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Definirea celor 2 termene prin raportare la stadii de execuție a contractului relevă că durata de execuție de 9 luni, convenită de părți prin art.5.2, se include în durata de valabilitate a contractului estimată inițial prin art.4.1 la 11 luni, iar prelungirile ulterioare ale acestui termen de valabilitate a contractului prin cele 4 acte adiționale a condus automat și la prelungirea termenului de execuție deoarece reperele stabilite la definirea celor 2 termen sunt comune executării contractului.</w:t>
      </w:r>
    </w:p>
    <w:p w:rsidRPr="00DE76DA" w:rsidR="00DE76DA" w:rsidP="00DE76DA" w:rsidRDefault="00DE76DA" w14:paraId="1F6A34F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 xml:space="preserve">Raportat la modificările operate prin cele 4 acte adiționale, astfel cum corect au invocat intimații în apărare, rezultă că durata de valabilitate a contractului expira la data de 18.08.2023, modificarea acestui termen având efect și asupra duratei de execuție, astfel încât regia apelantă nu avea nici un temei contractual pentru a pretinde intimaților penalități de întârziere de 0,03% pe zi de întârziere. Intervalul temporal definit de  data comunicării ordinului de începere a lucrărilor ( 25.03.2020 ) și data de data recepției lucrărilor ( 12.10.2022 ) se situează în durata de valabilitate a contractului și, implicit, conform convenției părților, în intervalul de execuție </w:t>
      </w:r>
      <w:r w:rsidRPr="00DE76DA">
        <w:rPr>
          <w:rFonts w:ascii="Times New Roman" w:hAnsi="Times New Roman" w:eastAsia="Times New Roman" w:cs="Times New Roman"/>
          <w:kern w:val="0"/>
          <w:sz w:val="24"/>
          <w:szCs w:val="20"/>
          <w:lang w:val="ro-RO" w:eastAsia="en-GB"/>
          <w14:ligatures w14:val="none"/>
        </w:rPr>
        <w:lastRenderedPageBreak/>
        <w:t>a contractului astfel încât asocierea intimată nu este în culpă, iar apelanta nu poate pretinde penalități de întârziere în valoare de 431.514,94 lei.</w:t>
      </w:r>
    </w:p>
    <w:p w:rsidRPr="00DE76DA" w:rsidR="00DE76DA" w:rsidP="00DE76DA" w:rsidRDefault="00DE76DA" w14:paraId="487E8A6C" w14:textId="1CA6F6D6">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Argumentul apelantei, fundamentat pe aspectele prealabile încheierii actului adițional nr.</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1/17.02.2021, consemnate în minuta întâlnirii  de coordonare întocmită de părți sub nr.</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/10.02.2021, conform mențiunii de la pct.4, nu este de natură a afecta legalitatea modalității de interpretare a clauzelor contractului realizată de către tribunal prin sentința apelată. Faptul că părțile au convenit prelungirea duratei de valabilitate cu 6 luni, cu precizarea că această prelungire nu afectează  durata de execuție  a proiectului stabilită prin contract, nu este de natură a afecta cursul termenului de execuție deoarece, așa cum s-a  explicitat de către Curte, acest termen a fost definit prin  raportare la stadii de execuție a contractului care sunt comune și termenului de valabilitate a contractului. Prin urmare, voința părților a fost de a nu modifica durata de execuție de 9 luni, însă momentele/reperele temporale de calcul ale acestui termen au fost modificate implicit prin actele adiționale prin care părțile au convenit modificarea duratei de valabilitate a contractului.</w:t>
      </w:r>
    </w:p>
    <w:p w:rsidRPr="00DE76DA" w:rsidR="00DE76DA" w:rsidP="00DE76DA" w:rsidRDefault="00DE76DA" w14:paraId="39912EE5" w14:textId="11A9A582">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Susținerea apelantei, că nu a intenționat să modifice durata de execuție, nu poate fi primită în cauză deoarece clauzele inițiale ale contractului de prestări servicii nr.</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 xml:space="preserve">/18.03.2020  au fost stabilite de </w:t>
      </w:r>
      <w:r w:rsidR="00807AE6">
        <w:rPr>
          <w:rFonts w:ascii="Times New Roman" w:hAnsi="Times New Roman" w:eastAsia="Times New Roman" w:cs="Times New Roman"/>
          <w:kern w:val="0"/>
          <w:sz w:val="24"/>
          <w:szCs w:val="20"/>
          <w:lang w:val="ro-RO" w:eastAsia="en-GB"/>
          <w14:ligatures w14:val="none"/>
        </w:rPr>
        <w:t>A</w:t>
      </w:r>
      <w:r w:rsidRPr="00DE76DA">
        <w:rPr>
          <w:rFonts w:ascii="Times New Roman" w:hAnsi="Times New Roman" w:eastAsia="Times New Roman" w:cs="Times New Roman"/>
          <w:kern w:val="0"/>
          <w:sz w:val="24"/>
          <w:szCs w:val="20"/>
          <w:lang w:val="ro-RO" w:eastAsia="en-GB"/>
          <w14:ligatures w14:val="none"/>
        </w:rPr>
        <w:t xml:space="preserve"> în calitate de achizitor al serviciilor, modalitatea de definire a celor 2 termen în discuție fiind voința exclusivă a achizitorului care, ulterior semnării contractului, nu a operat în mod expres modificări ale definiției termenelor deși a încheiat 4 acte adiționale. Același caracter nefondat îl are și argumentul invocat de apelantă prin raportare la natura juridică a contractului ca fiind un contract administrativ, principiul interesului public neavând nicio relevanță în privința stabilirii duratei de execuție a contractului în raport de voința părților.</w:t>
      </w:r>
    </w:p>
    <w:p w:rsidRPr="00DE76DA" w:rsidR="00DE76DA" w:rsidP="00DE76DA" w:rsidRDefault="00DE76DA" w14:paraId="11C0E2FB" w14:textId="7847E4AD">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 xml:space="preserve">Față de dezlegarea aspectului litigios referitor la interpretarea clauzelor contractului, având în vedere și limitele judecății în apel stabilite de regia apelantă, în considerarea caracterului nefundat al criticilor și argumentelor prezentate de către reclamanta-apelantă </w:t>
      </w:r>
      <w:r w:rsidR="00807AE6">
        <w:rPr>
          <w:rFonts w:ascii="Times New Roman" w:hAnsi="Times New Roman" w:eastAsia="Times New Roman" w:cs="Times New Roman"/>
          <w:kern w:val="0"/>
          <w:sz w:val="24"/>
          <w:szCs w:val="20"/>
          <w:lang w:val="ro-RO" w:eastAsia="en-GB"/>
          <w14:ligatures w14:val="none"/>
        </w:rPr>
        <w:t>A</w:t>
      </w:r>
      <w:r w:rsidRPr="00DE76DA">
        <w:rPr>
          <w:rFonts w:ascii="Times New Roman" w:hAnsi="Times New Roman" w:eastAsia="Times New Roman" w:cs="Times New Roman"/>
          <w:kern w:val="0"/>
          <w:sz w:val="24"/>
          <w:szCs w:val="20"/>
          <w:lang w:val="ro-RO" w:eastAsia="en-GB"/>
          <w14:ligatures w14:val="none"/>
        </w:rPr>
        <w:t>, se va respinge apelul ca nefondat.</w:t>
      </w:r>
    </w:p>
    <w:p w:rsidRPr="00DE76DA" w:rsidR="00DE76DA" w:rsidP="00DE76DA" w:rsidRDefault="00DE76DA" w14:paraId="2FD07E38"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Intimații, deși au solicitat acordarea de cheltuieli de judecată, nu au motivat și nu au probat această cerere, aceasta având caracter nefondat.</w:t>
      </w:r>
    </w:p>
    <w:p w:rsidRPr="00DE76DA" w:rsidR="00DE76DA" w:rsidP="00DE76DA" w:rsidRDefault="00DE76DA" w14:paraId="6C86E54F"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p>
    <w:p w:rsidRPr="00DE76DA" w:rsidR="00DE76DA" w:rsidP="00DE76DA" w:rsidRDefault="00DE76DA" w14:paraId="0E180608"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DE76DA">
        <w:rPr>
          <w:rFonts w:ascii="Times New Roman" w:hAnsi="Times New Roman" w:eastAsia="Times New Roman" w:cs="Times New Roman"/>
          <w:b/>
          <w:kern w:val="0"/>
          <w:sz w:val="24"/>
          <w:szCs w:val="20"/>
          <w:lang w:val="ro-RO" w:eastAsia="en-GB"/>
          <w14:ligatures w14:val="none"/>
        </w:rPr>
        <w:t>Pentru aceste motive,</w:t>
      </w:r>
    </w:p>
    <w:p w:rsidRPr="00DE76DA" w:rsidR="00DE76DA" w:rsidP="00DE76DA" w:rsidRDefault="00DE76DA" w14:paraId="4AAC1DF9"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DE76DA">
        <w:rPr>
          <w:rFonts w:ascii="Times New Roman" w:hAnsi="Times New Roman" w:eastAsia="Times New Roman" w:cs="Times New Roman"/>
          <w:b/>
          <w:kern w:val="0"/>
          <w:sz w:val="24"/>
          <w:szCs w:val="20"/>
          <w:lang w:val="ro-RO" w:eastAsia="en-GB"/>
          <w14:ligatures w14:val="none"/>
        </w:rPr>
        <w:t>În numele legii,</w:t>
      </w:r>
    </w:p>
    <w:p w:rsidRPr="00DE76DA" w:rsidR="00DE76DA" w:rsidP="00DE76DA" w:rsidRDefault="00DE76DA" w14:paraId="4806B4B8"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DE76DA">
        <w:rPr>
          <w:rFonts w:ascii="Times New Roman" w:hAnsi="Times New Roman" w:eastAsia="Times New Roman" w:cs="Times New Roman"/>
          <w:b/>
          <w:kern w:val="0"/>
          <w:sz w:val="24"/>
          <w:szCs w:val="20"/>
          <w:lang w:val="ro-RO" w:eastAsia="en-GB"/>
          <w14:ligatures w14:val="none"/>
        </w:rPr>
        <w:t xml:space="preserve">Decide </w:t>
      </w:r>
    </w:p>
    <w:p w:rsidRPr="00DE76DA" w:rsidR="00DE76DA" w:rsidP="00DE76DA" w:rsidRDefault="00DE76DA" w14:paraId="444FD9D3"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DE76DA" w:rsidR="00DE76DA" w:rsidP="00DE76DA" w:rsidRDefault="00DE76DA" w14:paraId="46644B78" w14:textId="045F53F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 xml:space="preserve">Respinge ca neîntemeiat apelul declarat de către apelanta </w:t>
      </w:r>
      <w:r w:rsidR="00807AE6">
        <w:rPr>
          <w:rFonts w:ascii="Times New Roman" w:hAnsi="Times New Roman" w:eastAsia="Times New Roman" w:cs="Times New Roman"/>
          <w:kern w:val="0"/>
          <w:sz w:val="24"/>
          <w:szCs w:val="20"/>
          <w:lang w:val="ro-RO" w:eastAsia="en-GB"/>
          <w14:ligatures w14:val="none"/>
        </w:rPr>
        <w:t>A</w:t>
      </w:r>
      <w:r w:rsidRPr="00DE76DA">
        <w:rPr>
          <w:rFonts w:ascii="Times New Roman" w:hAnsi="Times New Roman" w:eastAsia="Times New Roman" w:cs="Times New Roman"/>
          <w:kern w:val="0"/>
          <w:sz w:val="24"/>
          <w:szCs w:val="20"/>
          <w:lang w:val="ro-RO" w:eastAsia="en-GB"/>
          <w14:ligatures w14:val="none"/>
        </w:rPr>
        <w:t xml:space="preserve">, identificată prin C.I.F. RO </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 xml:space="preserve">, cu sediul în </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 xml:space="preserve"> în contradictoriu cu intimații </w:t>
      </w:r>
      <w:bookmarkStart w:name="_Hlk166662598" w:id="2"/>
      <w:r w:rsidRPr="00DE76DA">
        <w:rPr>
          <w:rFonts w:ascii="Times New Roman" w:hAnsi="Times New Roman" w:eastAsia="Times New Roman" w:cs="Times New Roman"/>
          <w:kern w:val="0"/>
          <w:sz w:val="24"/>
          <w:szCs w:val="20"/>
          <w:lang w:val="ro-RO" w:eastAsia="en-GB"/>
          <w14:ligatures w14:val="none"/>
        </w:rPr>
        <w:t xml:space="preserve">Asocierea </w:t>
      </w:r>
      <w:r w:rsidR="00807AE6">
        <w:rPr>
          <w:rFonts w:ascii="Times New Roman" w:hAnsi="Times New Roman" w:eastAsia="Times New Roman" w:cs="Times New Roman"/>
          <w:kern w:val="0"/>
          <w:sz w:val="24"/>
          <w:szCs w:val="20"/>
          <w:lang w:val="ro-RO" w:eastAsia="en-GB"/>
          <w14:ligatures w14:val="none"/>
        </w:rPr>
        <w:t>B</w:t>
      </w:r>
      <w:r w:rsidRPr="00DE76DA">
        <w:rPr>
          <w:rFonts w:ascii="Times New Roman" w:hAnsi="Times New Roman" w:eastAsia="Times New Roman" w:cs="Times New Roman"/>
          <w:kern w:val="0"/>
          <w:sz w:val="24"/>
          <w:szCs w:val="20"/>
          <w:lang w:val="ro-RO" w:eastAsia="en-GB"/>
          <w14:ligatures w14:val="none"/>
        </w:rPr>
        <w:t xml:space="preserve"> SRL-</w:t>
      </w:r>
      <w:r w:rsidR="00807AE6">
        <w:rPr>
          <w:rFonts w:ascii="Times New Roman" w:hAnsi="Times New Roman" w:eastAsia="Times New Roman" w:cs="Times New Roman"/>
          <w:kern w:val="0"/>
          <w:sz w:val="24"/>
          <w:szCs w:val="20"/>
          <w:lang w:val="ro-RO" w:eastAsia="en-GB"/>
          <w14:ligatures w14:val="none"/>
        </w:rPr>
        <w:t>C</w:t>
      </w:r>
      <w:r w:rsidRPr="00DE76DA">
        <w:rPr>
          <w:rFonts w:ascii="Times New Roman" w:hAnsi="Times New Roman" w:eastAsia="Times New Roman" w:cs="Times New Roman"/>
          <w:kern w:val="0"/>
          <w:sz w:val="24"/>
          <w:szCs w:val="20"/>
          <w:lang w:val="ro-RO" w:eastAsia="en-GB"/>
          <w14:ligatures w14:val="none"/>
        </w:rPr>
        <w:t xml:space="preserve"> S.p.A, având ca lider al asocierii </w:t>
      </w:r>
      <w:r w:rsidR="00807AE6">
        <w:rPr>
          <w:rFonts w:ascii="Times New Roman" w:hAnsi="Times New Roman" w:eastAsia="Times New Roman" w:cs="Times New Roman"/>
          <w:kern w:val="0"/>
          <w:sz w:val="24"/>
          <w:szCs w:val="20"/>
          <w:lang w:val="ro-RO" w:eastAsia="en-GB"/>
          <w14:ligatures w14:val="none"/>
        </w:rPr>
        <w:t>B</w:t>
      </w:r>
      <w:r w:rsidRPr="00DE76DA">
        <w:rPr>
          <w:rFonts w:ascii="Times New Roman" w:hAnsi="Times New Roman" w:eastAsia="Times New Roman" w:cs="Times New Roman"/>
          <w:kern w:val="0"/>
          <w:sz w:val="24"/>
          <w:szCs w:val="20"/>
          <w:lang w:val="ro-RO" w:eastAsia="en-GB"/>
          <w14:ligatures w14:val="none"/>
        </w:rPr>
        <w:t xml:space="preserve"> SRL, și </w:t>
      </w:r>
      <w:r w:rsidR="00807AE6">
        <w:rPr>
          <w:rFonts w:ascii="Times New Roman" w:hAnsi="Times New Roman" w:eastAsia="Times New Roman" w:cs="Times New Roman"/>
          <w:kern w:val="0"/>
          <w:sz w:val="24"/>
          <w:szCs w:val="20"/>
          <w:lang w:val="ro-RO" w:eastAsia="en-GB"/>
          <w14:ligatures w14:val="none"/>
        </w:rPr>
        <w:t>B</w:t>
      </w:r>
      <w:r w:rsidRPr="00DE76DA">
        <w:rPr>
          <w:rFonts w:ascii="Times New Roman" w:hAnsi="Times New Roman" w:eastAsia="Times New Roman" w:cs="Times New Roman"/>
          <w:kern w:val="0"/>
          <w:sz w:val="24"/>
          <w:szCs w:val="20"/>
          <w:lang w:val="ro-RO" w:eastAsia="en-GB"/>
          <w14:ligatures w14:val="none"/>
        </w:rPr>
        <w:t xml:space="preserve"> SRL </w:t>
      </w:r>
      <w:bookmarkEnd w:id="2"/>
      <w:r w:rsidRPr="00DE76DA">
        <w:rPr>
          <w:rFonts w:ascii="Times New Roman" w:hAnsi="Times New Roman" w:eastAsia="Times New Roman" w:cs="Times New Roman"/>
          <w:kern w:val="0"/>
          <w:sz w:val="24"/>
          <w:szCs w:val="20"/>
          <w:lang w:val="ro-RO" w:eastAsia="en-GB"/>
          <w14:ligatures w14:val="none"/>
        </w:rPr>
        <w:t xml:space="preserve">identificată prin C.I.F. RO </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 xml:space="preserve">, ambii intimați cu sediul în </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w:t>
      </w:r>
    </w:p>
    <w:p w:rsidRPr="00DE76DA" w:rsidR="00DE76DA" w:rsidP="00DE76DA" w:rsidRDefault="00DE76DA" w14:paraId="10B00FF1"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Definitivă.</w:t>
      </w:r>
    </w:p>
    <w:p w:rsidRPr="00DE76DA" w:rsidR="00DE76DA" w:rsidP="00DE76DA" w:rsidRDefault="00DE76DA" w14:paraId="4D603FC1" w14:textId="3591601B">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 xml:space="preserve">Pronunțată la </w:t>
      </w:r>
      <w:r w:rsidR="00807AE6">
        <w:rPr>
          <w:rFonts w:ascii="Times New Roman" w:hAnsi="Times New Roman" w:eastAsia="Times New Roman" w:cs="Times New Roman"/>
          <w:kern w:val="0"/>
          <w:sz w:val="24"/>
          <w:szCs w:val="20"/>
          <w:lang w:val="ro-RO" w:eastAsia="en-GB"/>
          <w14:ligatures w14:val="none"/>
        </w:rPr>
        <w:t>.........</w:t>
      </w:r>
      <w:r w:rsidRPr="00DE76DA">
        <w:rPr>
          <w:rFonts w:ascii="Times New Roman" w:hAnsi="Times New Roman" w:eastAsia="Times New Roman" w:cs="Times New Roman"/>
          <w:kern w:val="0"/>
          <w:sz w:val="24"/>
          <w:szCs w:val="20"/>
          <w:lang w:val="ro-RO" w:eastAsia="en-GB"/>
          <w14:ligatures w14:val="none"/>
        </w:rPr>
        <w:t>, prin punerea soluției la dispoziția părților prin intermediul grefei instanței.</w:t>
      </w:r>
    </w:p>
    <w:p w:rsidRPr="00DE76DA" w:rsidR="00DE76DA" w:rsidP="00DE76DA" w:rsidRDefault="00DE76DA" w14:paraId="007AB997" w14:textId="77777777">
      <w:pPr>
        <w:spacing w:after="0" w:line="240" w:lineRule="auto"/>
        <w:ind w:firstLine="708"/>
        <w:jc w:val="both"/>
        <w:rPr>
          <w:rFonts w:ascii="Times New Roman" w:hAnsi="Times New Roman" w:eastAsia="Times New Roman" w:cs="Times New Roman"/>
          <w:kern w:val="0"/>
          <w:sz w:val="28"/>
          <w:szCs w:val="20"/>
          <w:lang w:val="ro-RO" w:eastAsia="en-GB"/>
          <w14:ligatures w14:val="none"/>
        </w:rPr>
      </w:pPr>
    </w:p>
    <w:p w:rsidRPr="00DE76DA" w:rsidR="00DE76DA" w:rsidP="00DE76DA" w:rsidRDefault="00DE76DA" w14:paraId="7F2E8D9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Președinte,</w:t>
      </w:r>
      <w:r w:rsidRPr="00DE76DA">
        <w:rPr>
          <w:rFonts w:ascii="Times New Roman" w:hAnsi="Times New Roman" w:eastAsia="Times New Roman" w:cs="Times New Roman"/>
          <w:kern w:val="0"/>
          <w:sz w:val="24"/>
          <w:szCs w:val="20"/>
          <w:lang w:val="ro-RO" w:eastAsia="en-GB"/>
          <w14:ligatures w14:val="none"/>
        </w:rPr>
        <w:tab/>
      </w:r>
      <w:r w:rsidRPr="00DE76DA">
        <w:rPr>
          <w:rFonts w:ascii="Times New Roman" w:hAnsi="Times New Roman" w:eastAsia="Times New Roman" w:cs="Times New Roman"/>
          <w:kern w:val="0"/>
          <w:sz w:val="24"/>
          <w:szCs w:val="20"/>
          <w:lang w:val="ro-RO" w:eastAsia="en-GB"/>
          <w14:ligatures w14:val="none"/>
        </w:rPr>
        <w:tab/>
      </w:r>
      <w:r w:rsidRPr="00DE76DA">
        <w:rPr>
          <w:rFonts w:ascii="Times New Roman" w:hAnsi="Times New Roman" w:eastAsia="Times New Roman" w:cs="Times New Roman"/>
          <w:kern w:val="0"/>
          <w:sz w:val="24"/>
          <w:szCs w:val="20"/>
          <w:lang w:val="ro-RO" w:eastAsia="en-GB"/>
          <w14:ligatures w14:val="none"/>
        </w:rPr>
        <w:tab/>
        <w:t xml:space="preserve">  </w:t>
      </w:r>
      <w:r w:rsidRPr="00DE76DA">
        <w:rPr>
          <w:rFonts w:ascii="Times New Roman" w:hAnsi="Times New Roman" w:eastAsia="Times New Roman" w:cs="Times New Roman"/>
          <w:kern w:val="0"/>
          <w:sz w:val="24"/>
          <w:szCs w:val="20"/>
          <w:lang w:val="ro-RO" w:eastAsia="en-GB"/>
          <w14:ligatures w14:val="none"/>
        </w:rPr>
        <w:tab/>
      </w:r>
      <w:r w:rsidRPr="00DE76DA">
        <w:rPr>
          <w:rFonts w:ascii="Times New Roman" w:hAnsi="Times New Roman" w:eastAsia="Times New Roman" w:cs="Times New Roman"/>
          <w:kern w:val="0"/>
          <w:sz w:val="24"/>
          <w:szCs w:val="20"/>
          <w:lang w:val="ro-RO" w:eastAsia="en-GB"/>
          <w14:ligatures w14:val="none"/>
        </w:rPr>
        <w:tab/>
      </w:r>
      <w:r w:rsidRPr="00DE76DA">
        <w:rPr>
          <w:rFonts w:ascii="Times New Roman" w:hAnsi="Times New Roman" w:eastAsia="Times New Roman" w:cs="Times New Roman"/>
          <w:kern w:val="0"/>
          <w:sz w:val="24"/>
          <w:szCs w:val="20"/>
          <w:lang w:val="ro-RO" w:eastAsia="en-GB"/>
          <w14:ligatures w14:val="none"/>
        </w:rPr>
        <w:tab/>
        <w:t xml:space="preserve">                     Judecător,                                  </w:t>
      </w:r>
    </w:p>
    <w:p w:rsidRPr="00DE76DA" w:rsidR="00DE76DA" w:rsidP="00DE76DA" w:rsidRDefault="00DE76DA" w14:paraId="37FB2C2E" w14:textId="4A5AB606">
      <w:pPr>
        <w:spacing w:after="0" w:line="240" w:lineRule="auto"/>
        <w:jc w:val="both"/>
        <w:rPr>
          <w:rFonts w:ascii="Times New Roman" w:hAnsi="Times New Roman" w:eastAsia="Times New Roman" w:cs="Times New Roman"/>
          <w:kern w:val="0"/>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 xml:space="preserve">          </w:t>
      </w:r>
      <w:r w:rsidR="00807AE6">
        <w:rPr>
          <w:rFonts w:ascii="Times New Roman" w:hAnsi="Times New Roman" w:eastAsia="Times New Roman" w:cs="Times New Roman"/>
          <w:kern w:val="0"/>
          <w:sz w:val="24"/>
          <w:szCs w:val="20"/>
          <w:lang w:val="ro-RO" w:eastAsia="en-GB"/>
          <w14:ligatures w14:val="none"/>
        </w:rPr>
        <w:t xml:space="preserve">   </w:t>
      </w:r>
      <w:r w:rsidRPr="00DE76DA">
        <w:rPr>
          <w:rFonts w:ascii="Times New Roman" w:hAnsi="Times New Roman" w:eastAsia="Times New Roman" w:cs="Times New Roman"/>
          <w:kern w:val="0"/>
          <w:sz w:val="24"/>
          <w:szCs w:val="20"/>
          <w:lang w:val="ro-RO" w:eastAsia="en-GB"/>
          <w14:ligatures w14:val="none"/>
        </w:rPr>
        <w:t xml:space="preserve"> </w:t>
      </w:r>
      <w:r w:rsidR="00807AE6">
        <w:rPr>
          <w:rFonts w:ascii="Times New Roman" w:hAnsi="Times New Roman" w:eastAsia="Times New Roman" w:cs="Times New Roman"/>
          <w:kern w:val="0"/>
          <w:szCs w:val="20"/>
          <w:lang w:val="ro-RO" w:eastAsia="en-GB"/>
          <w14:ligatures w14:val="none"/>
        </w:rPr>
        <w:t>A0010</w:t>
      </w:r>
      <w:r w:rsidRPr="00DE76DA">
        <w:rPr>
          <w:rFonts w:ascii="Times New Roman" w:hAnsi="Times New Roman" w:eastAsia="Times New Roman" w:cs="Times New Roman"/>
          <w:kern w:val="0"/>
          <w:szCs w:val="20"/>
          <w:lang w:val="ro-RO" w:eastAsia="en-GB"/>
          <w14:ligatures w14:val="none"/>
        </w:rPr>
        <w:t xml:space="preserve">                                                                     </w:t>
      </w:r>
      <w:r w:rsidR="00807AE6">
        <w:rPr>
          <w:rFonts w:ascii="Times New Roman" w:hAnsi="Times New Roman" w:eastAsia="Times New Roman" w:cs="Times New Roman"/>
          <w:kern w:val="0"/>
          <w:szCs w:val="20"/>
          <w:lang w:val="ro-RO" w:eastAsia="en-GB"/>
          <w14:ligatures w14:val="none"/>
        </w:rPr>
        <w:t xml:space="preserve">                         ............................</w:t>
      </w:r>
      <w:r w:rsidRPr="00DE76DA">
        <w:rPr>
          <w:rFonts w:ascii="Times New Roman" w:hAnsi="Times New Roman" w:eastAsia="Times New Roman" w:cs="Times New Roman"/>
          <w:kern w:val="0"/>
          <w:szCs w:val="20"/>
          <w:lang w:val="ro-RO" w:eastAsia="en-GB"/>
          <w14:ligatures w14:val="none"/>
        </w:rPr>
        <w:t xml:space="preserve">                         </w:t>
      </w:r>
    </w:p>
    <w:p w:rsidRPr="00DE76DA" w:rsidR="00DE76DA" w:rsidP="00DE76DA" w:rsidRDefault="00DE76DA" w14:paraId="39DAC0FF"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DE76DA" w:rsidR="00DE76DA" w:rsidP="00DE76DA" w:rsidRDefault="00DE76DA" w14:paraId="182AB9C6" w14:textId="77777777">
      <w:pPr>
        <w:spacing w:after="0" w:line="240" w:lineRule="auto"/>
        <w:ind w:left="2832" w:firstLine="708"/>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 w:val="24"/>
          <w:szCs w:val="20"/>
          <w:lang w:val="ro-RO" w:eastAsia="en-GB"/>
          <w14:ligatures w14:val="none"/>
        </w:rPr>
        <w:t xml:space="preserve">    Grefier,</w:t>
      </w:r>
    </w:p>
    <w:p w:rsidRPr="00DE76DA" w:rsidR="00DE76DA" w:rsidP="00807AE6" w:rsidRDefault="00DE76DA" w14:paraId="530AF9CB" w14:textId="250DD7FB">
      <w:pPr>
        <w:spacing w:after="0" w:line="240" w:lineRule="auto"/>
        <w:jc w:val="center"/>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kern w:val="0"/>
          <w:szCs w:val="20"/>
          <w:lang w:val="ro-RO" w:eastAsia="en-GB"/>
          <w14:ligatures w14:val="none"/>
        </w:rPr>
        <w:t xml:space="preserve"> </w:t>
      </w:r>
      <w:r w:rsidR="00807AE6">
        <w:rPr>
          <w:rFonts w:ascii="Times New Roman" w:hAnsi="Times New Roman" w:eastAsia="Times New Roman" w:cs="Times New Roman"/>
          <w:kern w:val="0"/>
          <w:sz w:val="20"/>
          <w:szCs w:val="20"/>
          <w:lang w:val="ro-RO" w:eastAsia="en-GB"/>
          <w14:ligatures w14:val="none"/>
        </w:rPr>
        <w:t>.................</w:t>
      </w:r>
    </w:p>
    <w:p w:rsidRPr="00DE76DA" w:rsidR="00DE76DA" w:rsidP="00DE76DA" w:rsidRDefault="00DE76DA" w14:paraId="671DB08B"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DE76DA" w:rsidR="00DE76DA" w:rsidP="00DE76DA" w:rsidRDefault="00DE76DA" w14:paraId="29FB5D4D" w14:textId="1C78D723">
      <w:pPr>
        <w:spacing w:after="0" w:line="240" w:lineRule="auto"/>
        <w:ind w:firstLine="708"/>
        <w:rPr>
          <w:rFonts w:ascii="Times New Roman" w:hAnsi="Times New Roman" w:eastAsia="Times New Roman" w:cs="Times New Roman"/>
          <w:i/>
          <w:kern w:val="0"/>
          <w:sz w:val="18"/>
          <w:szCs w:val="20"/>
          <w:lang w:val="ro-RO" w:eastAsia="en-GB"/>
          <w14:ligatures w14:val="none"/>
        </w:rPr>
      </w:pPr>
      <w:r w:rsidRPr="00DE76DA">
        <w:rPr>
          <w:rFonts w:ascii="Times New Roman" w:hAnsi="Times New Roman" w:eastAsia="Times New Roman" w:cs="Times New Roman"/>
          <w:i/>
          <w:kern w:val="0"/>
          <w:sz w:val="18"/>
          <w:szCs w:val="20"/>
          <w:lang w:val="ro-RO" w:eastAsia="en-GB"/>
          <w14:ligatures w14:val="none"/>
        </w:rPr>
        <w:t xml:space="preserve">Redactat/tehnoredactat: </w:t>
      </w:r>
      <w:r w:rsidR="00807AE6">
        <w:rPr>
          <w:rFonts w:ascii="Times New Roman" w:hAnsi="Times New Roman" w:eastAsia="Times New Roman" w:cs="Times New Roman"/>
          <w:i/>
          <w:kern w:val="0"/>
          <w:sz w:val="18"/>
          <w:szCs w:val="20"/>
          <w:lang w:val="ro-RO" w:eastAsia="en-GB"/>
          <w14:ligatures w14:val="none"/>
        </w:rPr>
        <w:t>A0010</w:t>
      </w:r>
      <w:r w:rsidRPr="00DE76DA">
        <w:rPr>
          <w:rFonts w:ascii="Times New Roman" w:hAnsi="Times New Roman" w:eastAsia="Times New Roman" w:cs="Times New Roman"/>
          <w:i/>
          <w:kern w:val="0"/>
          <w:sz w:val="18"/>
          <w:szCs w:val="20"/>
          <w:lang w:val="ro-RO" w:eastAsia="en-GB"/>
          <w14:ligatures w14:val="none"/>
        </w:rPr>
        <w:t>; 5 exemplare/</w:t>
      </w:r>
      <w:r w:rsidR="00807AE6">
        <w:rPr>
          <w:rFonts w:ascii="Times New Roman" w:hAnsi="Times New Roman" w:eastAsia="Times New Roman" w:cs="Times New Roman"/>
          <w:i/>
          <w:kern w:val="0"/>
          <w:sz w:val="18"/>
          <w:szCs w:val="20"/>
          <w:lang w:val="ro-RO" w:eastAsia="en-GB"/>
          <w14:ligatures w14:val="none"/>
        </w:rPr>
        <w:t>..........</w:t>
      </w:r>
    </w:p>
    <w:p w:rsidRPr="00DE76DA" w:rsidR="00DE76DA" w:rsidP="00DE76DA" w:rsidRDefault="00DE76DA" w14:paraId="2B371570" w14:textId="4A618FCD">
      <w:pPr>
        <w:spacing w:after="0" w:line="240" w:lineRule="auto"/>
        <w:ind w:firstLine="708"/>
        <w:rPr>
          <w:rFonts w:ascii="Times New Roman" w:hAnsi="Times New Roman" w:eastAsia="Times New Roman" w:cs="Times New Roman"/>
          <w:i/>
          <w:kern w:val="0"/>
          <w:sz w:val="18"/>
          <w:szCs w:val="20"/>
          <w:lang w:val="ro-RO" w:eastAsia="en-GB"/>
          <w14:ligatures w14:val="none"/>
        </w:rPr>
      </w:pPr>
      <w:r w:rsidRPr="00DE76DA">
        <w:rPr>
          <w:rFonts w:ascii="Times New Roman" w:hAnsi="Times New Roman" w:eastAsia="Times New Roman" w:cs="Times New Roman"/>
          <w:i/>
          <w:kern w:val="0"/>
          <w:sz w:val="18"/>
          <w:szCs w:val="20"/>
          <w:lang w:val="ro-RO" w:eastAsia="en-GB"/>
          <w14:ligatures w14:val="none"/>
        </w:rPr>
        <w:t xml:space="preserve">Prima instanță: Tribunalul </w:t>
      </w:r>
      <w:r w:rsidR="00807AE6">
        <w:rPr>
          <w:rFonts w:ascii="Times New Roman" w:hAnsi="Times New Roman" w:eastAsia="Times New Roman" w:cs="Times New Roman"/>
          <w:i/>
          <w:kern w:val="0"/>
          <w:sz w:val="18"/>
          <w:szCs w:val="20"/>
          <w:lang w:val="ro-RO" w:eastAsia="en-GB"/>
          <w14:ligatures w14:val="none"/>
        </w:rPr>
        <w:t>............</w:t>
      </w:r>
    </w:p>
    <w:p w:rsidRPr="00DE76DA" w:rsidR="00DE76DA" w:rsidP="00DE76DA" w:rsidRDefault="00DE76DA" w14:paraId="7B3E2195" w14:textId="06D59240">
      <w:pPr>
        <w:spacing w:after="0" w:line="240" w:lineRule="auto"/>
        <w:ind w:firstLine="708"/>
        <w:rPr>
          <w:rFonts w:ascii="Times New Roman" w:hAnsi="Times New Roman" w:eastAsia="Times New Roman" w:cs="Times New Roman"/>
          <w:kern w:val="0"/>
          <w:sz w:val="24"/>
          <w:szCs w:val="20"/>
          <w:lang w:val="ro-RO" w:eastAsia="en-GB"/>
          <w14:ligatures w14:val="none"/>
        </w:rPr>
      </w:pPr>
      <w:r w:rsidRPr="00DE76DA">
        <w:rPr>
          <w:rFonts w:ascii="Times New Roman" w:hAnsi="Times New Roman" w:eastAsia="Times New Roman" w:cs="Times New Roman"/>
          <w:i/>
          <w:kern w:val="0"/>
          <w:sz w:val="18"/>
          <w:szCs w:val="20"/>
          <w:lang w:val="ro-RO" w:eastAsia="en-GB"/>
          <w14:ligatures w14:val="none"/>
        </w:rPr>
        <w:t xml:space="preserve">Judecător fond: </w:t>
      </w:r>
      <w:r w:rsidR="00807AE6">
        <w:rPr>
          <w:rFonts w:ascii="Times New Roman" w:hAnsi="Times New Roman" w:eastAsia="Times New Roman" w:cs="Times New Roman"/>
          <w:i/>
          <w:kern w:val="0"/>
          <w:sz w:val="18"/>
          <w:szCs w:val="20"/>
          <w:lang w:val="ro-RO" w:eastAsia="en-GB"/>
          <w14:ligatures w14:val="none"/>
        </w:rPr>
        <w:t>.............</w:t>
      </w:r>
    </w:p>
    <w:p w:rsidRPr="00DE76DA" w:rsidR="000C1B57" w:rsidRDefault="000C1B57" w14:paraId="48E834F8" w14:textId="77777777">
      <w:pPr>
        <w:rPr>
          <w:lang w:val="ro-RO"/>
        </w:rPr>
      </w:pPr>
    </w:p>
    <w:sectPr w:rsidRPr="00DE76DA" w:rsidR="000C1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F70"/>
    <w:rsid w:val="00085EB6"/>
    <w:rsid w:val="000C1B57"/>
    <w:rsid w:val="000D553B"/>
    <w:rsid w:val="00104E31"/>
    <w:rsid w:val="001A5039"/>
    <w:rsid w:val="0041047C"/>
    <w:rsid w:val="00445F70"/>
    <w:rsid w:val="00446AF8"/>
    <w:rsid w:val="00807AE6"/>
    <w:rsid w:val="009C5A63"/>
    <w:rsid w:val="00B65F2B"/>
    <w:rsid w:val="00D07D59"/>
    <w:rsid w:val="00DE76DA"/>
    <w:rsid w:val="00F41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3F942"/>
  <w15:chartTrackingRefBased/>
  <w15:docId w15:val="{F536C069-89E3-45CF-B2C0-1F3903B15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45F7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45F7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45F7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45F7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45F7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45F7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5F7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5F7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5F7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5F7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45F7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45F7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45F7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45F7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45F7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5F7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5F7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5F70"/>
    <w:rPr>
      <w:rFonts w:eastAsiaTheme="majorEastAsia" w:cstheme="majorBidi"/>
      <w:color w:val="272727" w:themeColor="text1" w:themeTint="D8"/>
    </w:rPr>
  </w:style>
  <w:style w:type="paragraph" w:styleId="Title">
    <w:name w:val="Title"/>
    <w:basedOn w:val="Normal"/>
    <w:next w:val="Normal"/>
    <w:link w:val="TitleChar"/>
    <w:uiPriority w:val="10"/>
    <w:qFormat/>
    <w:rsid w:val="00445F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5F7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5F7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5F7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5F70"/>
    <w:pPr>
      <w:spacing w:before="160"/>
      <w:jc w:val="center"/>
    </w:pPr>
    <w:rPr>
      <w:i/>
      <w:iCs/>
      <w:color w:val="404040" w:themeColor="text1" w:themeTint="BF"/>
    </w:rPr>
  </w:style>
  <w:style w:type="character" w:customStyle="1" w:styleId="QuoteChar">
    <w:name w:val="Quote Char"/>
    <w:basedOn w:val="DefaultParagraphFont"/>
    <w:link w:val="Quote"/>
    <w:uiPriority w:val="29"/>
    <w:rsid w:val="00445F70"/>
    <w:rPr>
      <w:i/>
      <w:iCs/>
      <w:color w:val="404040" w:themeColor="text1" w:themeTint="BF"/>
    </w:rPr>
  </w:style>
  <w:style w:type="paragraph" w:styleId="ListParagraph">
    <w:name w:val="List Paragraph"/>
    <w:basedOn w:val="Normal"/>
    <w:uiPriority w:val="34"/>
    <w:qFormat/>
    <w:rsid w:val="00445F70"/>
    <w:pPr>
      <w:ind w:left="720"/>
      <w:contextualSpacing/>
    </w:pPr>
  </w:style>
  <w:style w:type="character" w:styleId="IntenseEmphasis">
    <w:name w:val="Intense Emphasis"/>
    <w:basedOn w:val="DefaultParagraphFont"/>
    <w:uiPriority w:val="21"/>
    <w:qFormat/>
    <w:rsid w:val="00445F70"/>
    <w:rPr>
      <w:i/>
      <w:iCs/>
      <w:color w:val="2F5496" w:themeColor="accent1" w:themeShade="BF"/>
    </w:rPr>
  </w:style>
  <w:style w:type="paragraph" w:styleId="IntenseQuote">
    <w:name w:val="Intense Quote"/>
    <w:basedOn w:val="Normal"/>
    <w:next w:val="Normal"/>
    <w:link w:val="IntenseQuoteChar"/>
    <w:uiPriority w:val="30"/>
    <w:qFormat/>
    <w:rsid w:val="00445F7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45F70"/>
    <w:rPr>
      <w:i/>
      <w:iCs/>
      <w:color w:val="2F5496" w:themeColor="accent1" w:themeShade="BF"/>
    </w:rPr>
  </w:style>
  <w:style w:type="character" w:styleId="IntenseReference">
    <w:name w:val="Intense Reference"/>
    <w:basedOn w:val="DefaultParagraphFont"/>
    <w:uiPriority w:val="32"/>
    <w:qFormat/>
    <w:rsid w:val="00445F7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20</ap:TotalTime>
  <ap:Pages>1</ap:Pages>
  <ap:Words>2678</ap:Words>
  <ap:Characters>15266</ap:Characters>
  <ap:Application>Microsoft Office Word</ap:Application>
  <ap:DocSecurity>0</ap:DocSecurity>
  <ap:Lines>127</ap:Lines>
  <ap:Paragraphs>35</ap:Paragraphs>
  <ap:ScaleCrop>false</ap:ScaleCrop>
  <ap:HeadingPairs>
    <vt:vector baseType="variant" size="2">
      <vt:variant>
        <vt:lpstr>Title</vt:lpstr>
      </vt:variant>
      <vt:variant>
        <vt:i4>1</vt:i4>
      </vt:variant>
    </vt:vector>
  </ap:HeadingPairs>
  <ap:TitlesOfParts>
    <vt:vector baseType="lpstr" size="1">
      <vt:lpstr/>
    </vt:vector>
  </ap:TitlesOfParts>
  <ap:CharactersWithSpaces>17909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