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28004A" w:rsidR="007543E9" w:rsidP="007543E9" w14:paraId="419BC1F8" w14:textId="77777777">
      <w:pPr>
        <w:rPr>
          <w:rStyle w:val="Fontdeparagrafimplicit"/>
          <w:b/>
          <w:bCs/>
          <w:szCs w:val="24"/>
        </w:rPr>
      </w:pPr>
      <w:r w:rsidRPr="0028004A">
        <w:rPr>
          <w:rStyle w:val="Fontdeparagrafimplicit"/>
          <w:b/>
          <w:bCs/>
          <w:szCs w:val="24"/>
        </w:rPr>
        <w:t>HOTĂRÂREA NR. 2</w:t>
      </w:r>
    </w:p>
    <w:p w:rsidR="007543E9" w:rsidP="007543E9" w14:paraId="0F6D292E" w14:textId="77777777">
      <w:pPr>
        <w:rPr>
          <w:rStyle w:val="Fontdeparagrafimplicit"/>
          <w:b/>
        </w:rPr>
      </w:pPr>
      <w:r>
        <w:rPr>
          <w:rStyle w:val="Fontdeparagrafimplicit"/>
          <w:b/>
        </w:rPr>
        <w:t>Dosar nr. ................................</w:t>
      </w:r>
    </w:p>
    <w:p w:rsidR="007543E9" w:rsidP="007543E9" w14:paraId="69D17445" w14:textId="77777777">
      <w:pPr>
        <w:ind w:firstLine="709"/>
        <w:jc w:val="center"/>
        <w:rPr>
          <w:rStyle w:val="Fontdeparagrafimplicit"/>
          <w:b/>
        </w:rPr>
      </w:pPr>
      <w:r>
        <w:rPr>
          <w:rStyle w:val="Fontdeparagrafimplicit"/>
          <w:b/>
        </w:rPr>
        <w:t>R O M Â N I A</w:t>
      </w:r>
    </w:p>
    <w:p w:rsidR="007543E9" w:rsidP="007543E9" w14:paraId="23665B80" w14:textId="77777777">
      <w:pPr>
        <w:ind w:firstLine="709"/>
        <w:jc w:val="center"/>
        <w:rPr>
          <w:rStyle w:val="Fontdeparagrafimplicit"/>
          <w:b/>
        </w:rPr>
      </w:pPr>
      <w:r>
        <w:rPr>
          <w:rStyle w:val="Fontdeparagrafimplicit"/>
          <w:b/>
        </w:rPr>
        <w:t>CURTEA DE APEL ................................</w:t>
      </w:r>
    </w:p>
    <w:p w:rsidR="007543E9" w:rsidP="007543E9" w14:paraId="28D10E93" w14:textId="77777777">
      <w:pPr>
        <w:ind w:firstLine="709"/>
        <w:jc w:val="center"/>
        <w:rPr>
          <w:rStyle w:val="Fontdeparagrafimplicit"/>
          <w:b/>
        </w:rPr>
      </w:pPr>
      <w:r>
        <w:rPr>
          <w:rStyle w:val="Fontdeparagrafimplicit"/>
          <w:b/>
        </w:rPr>
        <w:t>SECŢIA A ................................-A CONTENCIOS ADMINISTRATIV ŞI FISCAL</w:t>
      </w:r>
    </w:p>
    <w:p w:rsidR="007543E9" w:rsidP="007543E9" w14:paraId="7728E568" w14:textId="77777777">
      <w:pPr>
        <w:ind w:firstLine="709"/>
        <w:jc w:val="center"/>
        <w:rPr>
          <w:rStyle w:val="Fontdeparagrafimplicit"/>
          <w:b/>
          <w:u w:val="single"/>
        </w:rPr>
      </w:pPr>
      <w:r>
        <w:rPr>
          <w:rStyle w:val="Fontdeparagrafimplicit"/>
          <w:b/>
          <w:u w:val="single"/>
        </w:rPr>
        <w:t>SENTINŢA CIVILĂ NR. ................................</w:t>
      </w:r>
    </w:p>
    <w:p w:rsidR="007543E9" w:rsidP="007543E9" w14:paraId="76F5B5F9" w14:textId="77777777">
      <w:pPr>
        <w:ind w:firstLine="709"/>
        <w:jc w:val="center"/>
        <w:rPr>
          <w:rStyle w:val="Fontdeparagrafimplicit"/>
          <w:b/>
        </w:rPr>
      </w:pPr>
      <w:r>
        <w:t>Şedinţa</w:t>
      </w:r>
      <w:r>
        <w:t xml:space="preserve"> publică din data de </w:t>
      </w:r>
      <w:r>
        <w:rPr>
          <w:rStyle w:val="Fontdeparagrafimplicit"/>
          <w:b/>
        </w:rPr>
        <w:t>................................</w:t>
      </w:r>
    </w:p>
    <w:p w:rsidR="007543E9" w:rsidP="007543E9" w14:paraId="4B530093" w14:textId="77777777">
      <w:pPr>
        <w:ind w:firstLine="709"/>
        <w:jc w:val="center"/>
      </w:pPr>
      <w:r>
        <w:t>Curtea constituită din:</w:t>
      </w:r>
    </w:p>
    <w:p w:rsidR="007543E9" w:rsidP="007543E9" w14:paraId="4A49EFA1" w14:textId="05CAF5C3">
      <w:pPr>
        <w:ind w:firstLine="709"/>
        <w:jc w:val="center"/>
        <w:rPr>
          <w:rStyle w:val="Fontdeparagrafimplicit"/>
        </w:rPr>
      </w:pPr>
      <w:r>
        <w:t xml:space="preserve">PREŞEDINTE: </w:t>
      </w:r>
      <w:r>
        <w:rPr>
          <w:rStyle w:val="Fontdeparagrafimplicit"/>
          <w:b/>
        </w:rPr>
        <w:t>A0016</w:t>
      </w:r>
    </w:p>
    <w:p w:rsidR="007543E9" w:rsidP="007543E9" w14:paraId="117AC05E" w14:textId="77777777">
      <w:pPr>
        <w:ind w:firstLine="709"/>
        <w:jc w:val="center"/>
        <w:rPr>
          <w:rStyle w:val="Fontdeparagrafimplicit"/>
        </w:rPr>
      </w:pPr>
      <w:r>
        <w:t xml:space="preserve">GREFIER: </w:t>
      </w:r>
      <w:r>
        <w:rPr>
          <w:rStyle w:val="Fontdeparagrafimplicit"/>
          <w:b/>
        </w:rPr>
        <w:t>................................</w:t>
      </w:r>
    </w:p>
    <w:p w:rsidR="007543E9" w:rsidP="007543E9" w14:paraId="2D329790" w14:textId="77777777">
      <w:pPr>
        <w:ind w:firstLine="709"/>
        <w:rPr>
          <w:rStyle w:val="Fontdeparagrafimplicit"/>
        </w:rPr>
      </w:pPr>
    </w:p>
    <w:p w:rsidR="007543E9" w:rsidP="007543E9" w14:paraId="08ED38BF" w14:textId="77777777">
      <w:pPr>
        <w:tabs>
          <w:tab w:val="left" w:pos="1134"/>
        </w:tabs>
        <w:ind w:firstLine="709"/>
        <w:jc w:val="both"/>
        <w:rPr>
          <w:rStyle w:val="Fontdeparagrafimplicit"/>
          <w:i/>
        </w:rPr>
      </w:pPr>
      <w:r>
        <w:t xml:space="preserve">Pe rol se află </w:t>
      </w:r>
      <w:r>
        <w:t>pronunţarea</w:t>
      </w:r>
      <w:r>
        <w:t xml:space="preserve"> asupra </w:t>
      </w:r>
      <w:r>
        <w:t>acţiunii</w:t>
      </w:r>
      <w:r>
        <w:t xml:space="preserve"> în contencios administrativ formulate de reclamantul </w:t>
      </w:r>
      <w:r>
        <w:rPr>
          <w:rStyle w:val="Fontdeparagrafimplicit"/>
          <w:b/>
        </w:rPr>
        <w:t>R..........................</w:t>
      </w:r>
      <w:r>
        <w:t xml:space="preserve">în contradictoriu cu pârâta </w:t>
      </w:r>
      <w:r>
        <w:rPr>
          <w:rStyle w:val="Fontdeparagrafimplicit"/>
          <w:b/>
        </w:rPr>
        <w:t>INSPECTIA JUDICIARA,</w:t>
      </w:r>
      <w:r>
        <w:t xml:space="preserve"> având ca obiect </w:t>
      </w:r>
      <w:r>
        <w:rPr>
          <w:rStyle w:val="Fontdeparagrafimplicit"/>
          <w:b/>
          <w:i/>
        </w:rPr>
        <w:t xml:space="preserve">anulare </w:t>
      </w:r>
      <w:r>
        <w:rPr>
          <w:rStyle w:val="Fontdeparagrafimplicit"/>
          <w:b/>
          <w:i/>
        </w:rPr>
        <w:t>rezoluţie</w:t>
      </w:r>
      <w:r>
        <w:rPr>
          <w:rStyle w:val="Fontdeparagrafimplicit"/>
          <w:b/>
          <w:i/>
        </w:rPr>
        <w:t xml:space="preserve"> IJ din .........................- nr. lucrare X...................</w:t>
      </w:r>
      <w:r>
        <w:rPr>
          <w:rStyle w:val="Fontdeparagrafimplicit"/>
          <w:i/>
        </w:rPr>
        <w:t>.</w:t>
      </w:r>
    </w:p>
    <w:p w:rsidR="007543E9" w:rsidP="007543E9" w14:paraId="0FA6AB2A" w14:textId="77777777">
      <w:pPr>
        <w:tabs>
          <w:tab w:val="left" w:pos="1134"/>
        </w:tabs>
        <w:ind w:firstLine="709"/>
        <w:jc w:val="both"/>
      </w:pPr>
      <w:r>
        <w:t xml:space="preserve">Dezbaterile în cauză au avut loc în </w:t>
      </w:r>
      <w:r>
        <w:t>şedinţa</w:t>
      </w:r>
      <w:r>
        <w:t xml:space="preserve"> publică din data de ................., conform celor </w:t>
      </w:r>
      <w:r>
        <w:t>menţionate</w:t>
      </w:r>
      <w:r>
        <w:t xml:space="preserve"> în încheierea de </w:t>
      </w:r>
      <w:r>
        <w:t>şedinţă</w:t>
      </w:r>
      <w:r>
        <w:t xml:space="preserve"> de la acea dată, care face parte integrantă din prezenta, când </w:t>
      </w:r>
      <w:r>
        <w:t>instanţa</w:t>
      </w:r>
      <w:r>
        <w:t xml:space="preserve">, având nevoie de timp pentru a delibera, a amânat </w:t>
      </w:r>
      <w:r>
        <w:t>pronunţarea</w:t>
      </w:r>
      <w:r>
        <w:t xml:space="preserve"> pentru data de ................................, când, în </w:t>
      </w:r>
      <w:r>
        <w:t>aceeaşi</w:t>
      </w:r>
      <w:r>
        <w:t xml:space="preserve"> compunere, a </w:t>
      </w:r>
      <w:r>
        <w:t>pronunţat</w:t>
      </w:r>
      <w:r>
        <w:t xml:space="preserve"> următoarele:</w:t>
      </w:r>
    </w:p>
    <w:p w:rsidR="007543E9" w:rsidP="007543E9" w14:paraId="08013172" w14:textId="77777777">
      <w:pPr>
        <w:tabs>
          <w:tab w:val="left" w:pos="567"/>
        </w:tabs>
        <w:ind w:firstLine="709"/>
        <w:jc w:val="both"/>
      </w:pPr>
    </w:p>
    <w:p w:rsidR="007543E9" w:rsidP="007543E9" w14:paraId="30D284F5" w14:textId="77777777">
      <w:pPr>
        <w:pStyle w:val="Frspaiere"/>
        <w:ind w:firstLine="709"/>
        <w:jc w:val="center"/>
        <w:rPr>
          <w:rStyle w:val="Fontdeparagrafimplicit"/>
          <w:rFonts w:ascii="Times New Roman" w:hAnsi="Times New Roman"/>
          <w:b/>
          <w:sz w:val="24"/>
        </w:rPr>
      </w:pPr>
      <w:r>
        <w:rPr>
          <w:rStyle w:val="Fontdeparagrafimplicit"/>
          <w:rFonts w:ascii="Times New Roman" w:hAnsi="Times New Roman"/>
          <w:b/>
          <w:sz w:val="24"/>
        </w:rPr>
        <w:t>CURTEA,</w:t>
      </w:r>
    </w:p>
    <w:p w:rsidR="007543E9" w:rsidP="007543E9" w14:paraId="17437ABB" w14:textId="77777777">
      <w:pPr>
        <w:tabs>
          <w:tab w:val="left" w:pos="570"/>
        </w:tabs>
        <w:ind w:firstLine="709"/>
        <w:rPr>
          <w:rStyle w:val="Fontdeparagrafimplicit"/>
          <w:b/>
        </w:rPr>
      </w:pPr>
    </w:p>
    <w:p w:rsidR="007543E9" w:rsidP="007543E9" w14:paraId="12C8159A" w14:textId="77777777">
      <w:pPr>
        <w:tabs>
          <w:tab w:val="left" w:pos="570"/>
        </w:tabs>
        <w:ind w:firstLine="709"/>
        <w:jc w:val="both"/>
      </w:pPr>
      <w:r>
        <w:t xml:space="preserve">Deliberând asupra cauzei de </w:t>
      </w:r>
      <w:r>
        <w:t>faţă</w:t>
      </w:r>
      <w:r>
        <w:t>, constată următoarele:</w:t>
      </w:r>
    </w:p>
    <w:p w:rsidR="007543E9" w:rsidP="007543E9" w14:paraId="20F17B3B" w14:textId="77777777">
      <w:pPr>
        <w:tabs>
          <w:tab w:val="left" w:pos="-3420"/>
        </w:tabs>
        <w:ind w:firstLine="709"/>
        <w:jc w:val="both"/>
        <w:rPr>
          <w:rStyle w:val="Fontdeparagrafimplicit"/>
          <w:b/>
        </w:rPr>
      </w:pPr>
      <w:bookmarkStart w:name="_Hlk160532249" w:id="0"/>
      <w:r>
        <w:rPr>
          <w:rStyle w:val="Fontdeparagrafimplicit"/>
          <w:b/>
        </w:rPr>
        <w:t xml:space="preserve">I. </w:t>
      </w:r>
      <w:r>
        <w:rPr>
          <w:rStyle w:val="Fontdeparagrafimplicit"/>
          <w:b/>
        </w:rPr>
        <w:t>Circumstanţele</w:t>
      </w:r>
      <w:r>
        <w:rPr>
          <w:rStyle w:val="Fontdeparagrafimplicit"/>
          <w:b/>
        </w:rPr>
        <w:t xml:space="preserve"> cauzei.</w:t>
      </w:r>
      <w:r>
        <w:t xml:space="preserve"> </w:t>
      </w:r>
      <w:r>
        <w:rPr>
          <w:rStyle w:val="Fontdeparagrafimplicit"/>
          <w:b/>
        </w:rPr>
        <w:t>Cadrul procesual</w:t>
      </w:r>
    </w:p>
    <w:bookmarkEnd w:id="0"/>
    <w:p w:rsidR="007543E9" w:rsidP="007543E9" w14:paraId="6B114871" w14:textId="77777777">
      <w:pPr>
        <w:tabs>
          <w:tab w:val="left" w:pos="570"/>
        </w:tabs>
        <w:ind w:firstLine="709"/>
        <w:rPr>
          <w:rStyle w:val="Fontdeparagrafimplicit"/>
          <w:b/>
        </w:rPr>
      </w:pPr>
      <w:r>
        <w:rPr>
          <w:rStyle w:val="Fontdeparagrafimplicit"/>
          <w:b/>
        </w:rPr>
        <w:t xml:space="preserve">1. Obiectul cererii de chemare în judecată </w:t>
      </w:r>
    </w:p>
    <w:p w:rsidR="007543E9" w:rsidP="007543E9" w14:paraId="1115183B" w14:textId="77777777">
      <w:pPr>
        <w:ind w:firstLine="709"/>
        <w:jc w:val="both"/>
      </w:pPr>
      <w:r>
        <w:t xml:space="preserve">Prin cererea de chemare în judecată înregistrată pe rolul </w:t>
      </w:r>
      <w:r>
        <w:t>Curţii</w:t>
      </w:r>
      <w:r>
        <w:t xml:space="preserve"> de Apel ................................ la data de ................., sub nr. ................................, reclamantul R....................., în contradictoriu cu pârâta </w:t>
      </w:r>
      <w:r>
        <w:t>Inspecţia</w:t>
      </w:r>
      <w:r>
        <w:t xml:space="preserve"> Judiciară, a formulat </w:t>
      </w:r>
      <w:r>
        <w:t>contestaţie</w:t>
      </w:r>
      <w:r>
        <w:t xml:space="preserve"> împotriva </w:t>
      </w:r>
      <w:r>
        <w:t>Rezoluţiei</w:t>
      </w:r>
      <w:r>
        <w:t xml:space="preserve"> de clasare nr. X.................../2023, precum </w:t>
      </w:r>
      <w:r>
        <w:t>şi</w:t>
      </w:r>
      <w:r>
        <w:t xml:space="preserve"> a </w:t>
      </w:r>
      <w:r>
        <w:t>rezoluţiei</w:t>
      </w:r>
      <w:r>
        <w:t xml:space="preserve"> Inspectorului </w:t>
      </w:r>
      <w:r>
        <w:t>şef</w:t>
      </w:r>
      <w:r>
        <w:t xml:space="preserve">, </w:t>
      </w:r>
      <w:r>
        <w:t>pronunţată</w:t>
      </w:r>
      <w:r>
        <w:t xml:space="preserve"> în lucrarea nr. .....................din ....................., solicitând admiterea cererii, </w:t>
      </w:r>
      <w:r>
        <w:t>desfiinţarea</w:t>
      </w:r>
      <w:r>
        <w:t xml:space="preserve"> celor două acte emise de </w:t>
      </w:r>
      <w:r>
        <w:t>Inspecţia</w:t>
      </w:r>
      <w:r>
        <w:t xml:space="preserve"> Judiciara </w:t>
      </w:r>
      <w:r>
        <w:t>şi</w:t>
      </w:r>
      <w:r>
        <w:t xml:space="preserve"> trimiterea cauzei la </w:t>
      </w:r>
      <w:r>
        <w:t>Inspecţia</w:t>
      </w:r>
      <w:r>
        <w:t xml:space="preserve"> Judiciară pentru refacerea </w:t>
      </w:r>
      <w:r>
        <w:t>şi</w:t>
      </w:r>
      <w:r>
        <w:t xml:space="preserve"> completarea verificărilor, cu indicarea faptelor </w:t>
      </w:r>
      <w:r>
        <w:t>şi</w:t>
      </w:r>
      <w:r>
        <w:t xml:space="preserve"> împrejurărilor care trebuie lămurite, precum </w:t>
      </w:r>
      <w:r>
        <w:t>şi</w:t>
      </w:r>
      <w:r>
        <w:t xml:space="preserve"> mijloacele de proba care să fie administrate de inspectorii judiciari ai </w:t>
      </w:r>
      <w:r>
        <w:t>Inspecţiei</w:t>
      </w:r>
      <w:r>
        <w:t xml:space="preserve"> Judiciare.</w:t>
      </w:r>
    </w:p>
    <w:p w:rsidR="007543E9" w:rsidP="007543E9" w14:paraId="714F489A" w14:textId="77777777">
      <w:pPr>
        <w:ind w:firstLine="709"/>
        <w:jc w:val="both"/>
        <w:rPr>
          <w:rStyle w:val="Fontdeparagrafimplicit"/>
          <w:color w:val="000000"/>
        </w:rPr>
      </w:pPr>
      <w:r>
        <w:rPr>
          <w:rStyle w:val="Fontdeparagrafimplicit"/>
          <w:color w:val="000000"/>
        </w:rPr>
        <w:t xml:space="preserve">În motivare, în </w:t>
      </w:r>
      <w:r>
        <w:rPr>
          <w:rStyle w:val="Fontdeparagrafimplicit"/>
          <w:color w:val="000000"/>
        </w:rPr>
        <w:t>esenţă</w:t>
      </w:r>
      <w:r>
        <w:rPr>
          <w:rStyle w:val="Fontdeparagrafimplicit"/>
          <w:color w:val="000000"/>
        </w:rPr>
        <w:t xml:space="preserve">, reclamantul </w:t>
      </w:r>
      <w:r>
        <w:rPr>
          <w:rStyle w:val="Fontdeparagrafimplicit"/>
          <w:color w:val="000000"/>
        </w:rPr>
        <w:t>şi</w:t>
      </w:r>
      <w:r>
        <w:rPr>
          <w:rStyle w:val="Fontdeparagrafimplicit"/>
          <w:color w:val="000000"/>
        </w:rPr>
        <w:t xml:space="preserve">-a exprimat </w:t>
      </w:r>
      <w:r>
        <w:rPr>
          <w:rStyle w:val="Fontdeparagrafimplicit"/>
          <w:color w:val="000000"/>
        </w:rPr>
        <w:t>nemulţumirea</w:t>
      </w:r>
      <w:r>
        <w:rPr>
          <w:rStyle w:val="Fontdeparagrafimplicit"/>
          <w:color w:val="000000"/>
        </w:rPr>
        <w:t xml:space="preserve"> în legătură cu modul în care a fost </w:t>
      </w:r>
      <w:r>
        <w:rPr>
          <w:rStyle w:val="Fontdeparagrafimplicit"/>
          <w:color w:val="000000"/>
        </w:rPr>
        <w:t>soluţionat</w:t>
      </w:r>
      <w:r>
        <w:rPr>
          <w:rStyle w:val="Fontdeparagrafimplicit"/>
          <w:color w:val="000000"/>
        </w:rPr>
        <w:t xml:space="preserve"> dosarul nr. .....................de către Tribunalul ....................., în apel.</w:t>
      </w:r>
    </w:p>
    <w:p w:rsidR="007543E9" w:rsidP="007543E9" w14:paraId="09A12C7E" w14:textId="77777777">
      <w:pPr>
        <w:ind w:firstLine="709"/>
        <w:jc w:val="both"/>
        <w:rPr>
          <w:rStyle w:val="Fontdeparagrafimplicit"/>
          <w:color w:val="000000"/>
        </w:rPr>
      </w:pPr>
      <w:r>
        <w:rPr>
          <w:rStyle w:val="Fontdeparagrafimplicit"/>
          <w:color w:val="000000"/>
        </w:rPr>
        <w:t xml:space="preserve">A apreciat ca judecătorul desemnat cu </w:t>
      </w:r>
      <w:r>
        <w:rPr>
          <w:rStyle w:val="Fontdeparagrafimplicit"/>
          <w:color w:val="000000"/>
        </w:rPr>
        <w:t>soluţionarea</w:t>
      </w:r>
      <w:r>
        <w:rPr>
          <w:rStyle w:val="Fontdeparagrafimplicit"/>
          <w:color w:val="000000"/>
        </w:rPr>
        <w:t xml:space="preserve"> dosarului anterior </w:t>
      </w:r>
      <w:r>
        <w:rPr>
          <w:rStyle w:val="Fontdeparagrafimplicit"/>
          <w:color w:val="000000"/>
        </w:rPr>
        <w:t>menţionat</w:t>
      </w:r>
      <w:r>
        <w:rPr>
          <w:rStyle w:val="Fontdeparagrafimplicit"/>
          <w:color w:val="000000"/>
        </w:rPr>
        <w:t xml:space="preserve"> a încălcat cu  </w:t>
      </w:r>
      <w:r>
        <w:rPr>
          <w:rStyle w:val="Fontdeparagrafimplicit"/>
          <w:color w:val="000000"/>
        </w:rPr>
        <w:t>ştiinţă</w:t>
      </w:r>
      <w:r>
        <w:rPr>
          <w:rStyle w:val="Fontdeparagrafimplicit"/>
          <w:color w:val="000000"/>
        </w:rPr>
        <w:t xml:space="preserve"> </w:t>
      </w:r>
      <w:r>
        <w:rPr>
          <w:rStyle w:val="Fontdeparagrafimplicit"/>
          <w:color w:val="000000"/>
        </w:rPr>
        <w:t>şi</w:t>
      </w:r>
      <w:r>
        <w:rPr>
          <w:rStyle w:val="Fontdeparagrafimplicit"/>
          <w:color w:val="000000"/>
        </w:rPr>
        <w:t xml:space="preserve"> rea-</w:t>
      </w:r>
      <w:r>
        <w:rPr>
          <w:rStyle w:val="Fontdeparagrafimplicit"/>
          <w:color w:val="000000"/>
        </w:rPr>
        <w:t>credinţă</w:t>
      </w:r>
      <w:r>
        <w:rPr>
          <w:rStyle w:val="Fontdeparagrafimplicit"/>
          <w:color w:val="000000"/>
        </w:rPr>
        <w:t xml:space="preserve"> normele de drept material</w:t>
      </w:r>
      <w:r>
        <w:t xml:space="preserve"> </w:t>
      </w:r>
      <w:r>
        <w:rPr>
          <w:rStyle w:val="Fontdeparagrafimplicit"/>
          <w:color w:val="000000"/>
        </w:rPr>
        <w:t xml:space="preserve">ale Legii nr. 287/2009 </w:t>
      </w:r>
      <w:r>
        <w:rPr>
          <w:rStyle w:val="Fontdeparagrafimplicit"/>
          <w:color w:val="000000"/>
        </w:rPr>
        <w:t>şi</w:t>
      </w:r>
      <w:r>
        <w:rPr>
          <w:rStyle w:val="Fontdeparagrafimplicit"/>
          <w:color w:val="000000"/>
        </w:rPr>
        <w:t xml:space="preserve"> normele de drept procesual dispuse prin Legea nr. 134/2010 cu scopul vădit de a-l vătăma în drepturile sale, de a-i crea o pagubă patrimonială consistentă în scopul vădit abuziv de a-l favoriza pe reclamantul din dosarul nr. ......................</w:t>
      </w:r>
    </w:p>
    <w:p w:rsidR="007543E9" w:rsidP="007543E9" w14:paraId="07348AA9" w14:textId="77777777">
      <w:pPr>
        <w:ind w:firstLine="709"/>
        <w:jc w:val="both"/>
        <w:rPr>
          <w:rStyle w:val="Fontdeparagrafimplicit"/>
          <w:color w:val="000000"/>
        </w:rPr>
      </w:pPr>
      <w:r>
        <w:rPr>
          <w:rStyle w:val="Fontdeparagrafimplicit"/>
          <w:color w:val="000000"/>
        </w:rPr>
        <w:t xml:space="preserve">Ca atare, </w:t>
      </w:r>
      <w:r>
        <w:rPr>
          <w:rStyle w:val="Fontdeparagrafimplicit"/>
          <w:color w:val="000000"/>
        </w:rPr>
        <w:t>soluţia</w:t>
      </w:r>
      <w:r>
        <w:rPr>
          <w:rStyle w:val="Fontdeparagrafimplicit"/>
          <w:color w:val="000000"/>
        </w:rPr>
        <w:t xml:space="preserve"> de clasare a sesizării este una netemeinică prin prisma efectuării unei cercetări lapidare </w:t>
      </w:r>
      <w:r>
        <w:rPr>
          <w:rStyle w:val="Fontdeparagrafimplicit"/>
          <w:color w:val="000000"/>
        </w:rPr>
        <w:t>şi</w:t>
      </w:r>
      <w:r>
        <w:rPr>
          <w:rStyle w:val="Fontdeparagrafimplicit"/>
          <w:color w:val="000000"/>
        </w:rPr>
        <w:t xml:space="preserve"> superficiale a aspectelor semnalate, nefiind</w:t>
      </w:r>
      <w:r>
        <w:t xml:space="preserve"> </w:t>
      </w:r>
      <w:r>
        <w:rPr>
          <w:rStyle w:val="Fontdeparagrafimplicit"/>
          <w:color w:val="000000"/>
        </w:rPr>
        <w:t>menţionate</w:t>
      </w:r>
      <w:r>
        <w:rPr>
          <w:rStyle w:val="Fontdeparagrafimplicit"/>
          <w:color w:val="000000"/>
        </w:rPr>
        <w:t xml:space="preserve"> în lucrare ca analizate </w:t>
      </w:r>
      <w:r>
        <w:rPr>
          <w:rStyle w:val="Fontdeparagrafimplicit"/>
          <w:color w:val="000000"/>
        </w:rPr>
        <w:t>şi</w:t>
      </w:r>
      <w:r>
        <w:rPr>
          <w:rStyle w:val="Fontdeparagrafimplicit"/>
          <w:color w:val="000000"/>
        </w:rPr>
        <w:t xml:space="preserve"> verificate înscrisurile depuse ca mijloace de probă în dovedirea celor sesizate.</w:t>
      </w:r>
    </w:p>
    <w:p w:rsidR="007543E9" w:rsidP="007543E9" w14:paraId="05B8214E" w14:textId="77777777">
      <w:pPr>
        <w:ind w:firstLine="709"/>
        <w:jc w:val="both"/>
        <w:rPr>
          <w:rStyle w:val="Fontdeparagrafimplicit"/>
          <w:color w:val="000000"/>
        </w:rPr>
      </w:pPr>
      <w:r>
        <w:rPr>
          <w:rStyle w:val="Fontdeparagrafimplicit"/>
          <w:color w:val="000000"/>
        </w:rPr>
        <w:t xml:space="preserve">În drept, a invocat </w:t>
      </w:r>
      <w:r>
        <w:rPr>
          <w:rStyle w:val="Fontdeparagrafimplicit"/>
          <w:color w:val="000000"/>
        </w:rPr>
        <w:t>dispoziţiile</w:t>
      </w:r>
      <w:r>
        <w:rPr>
          <w:rStyle w:val="Fontdeparagrafimplicit"/>
          <w:color w:val="000000"/>
        </w:rPr>
        <w:t xml:space="preserve"> art. 8 alin. l </w:t>
      </w:r>
      <w:r>
        <w:rPr>
          <w:rStyle w:val="Fontdeparagrafimplicit"/>
          <w:color w:val="000000"/>
        </w:rPr>
        <w:t>şi</w:t>
      </w:r>
      <w:r>
        <w:rPr>
          <w:rStyle w:val="Fontdeparagrafimplicit"/>
          <w:color w:val="000000"/>
        </w:rPr>
        <w:t xml:space="preserve"> art. 1 alin. 1 din Legea nr. 554/2004.</w:t>
      </w:r>
    </w:p>
    <w:p w:rsidR="007543E9" w:rsidP="007543E9" w14:paraId="03E271C0" w14:textId="77777777">
      <w:pPr>
        <w:ind w:firstLine="709"/>
        <w:jc w:val="both"/>
        <w:rPr>
          <w:rStyle w:val="Fontdeparagrafimplicit"/>
          <w:b/>
        </w:rPr>
      </w:pPr>
      <w:bookmarkStart w:name="_Hlk160532308" w:id="1"/>
      <w:r>
        <w:rPr>
          <w:rStyle w:val="Fontdeparagrafimplicit"/>
          <w:b/>
        </w:rPr>
        <w:t>2. Apărările formulate de către pârâtă</w:t>
      </w:r>
    </w:p>
    <w:bookmarkEnd w:id="1"/>
    <w:p w:rsidR="007543E9" w:rsidP="007543E9" w14:paraId="21328002" w14:textId="77777777">
      <w:pPr>
        <w:ind w:firstLine="709"/>
        <w:jc w:val="both"/>
      </w:pPr>
      <w:r>
        <w:t xml:space="preserve">Prin întâmpinarea depusă la data de .....................(f. 60), pârâta </w:t>
      </w:r>
      <w:r>
        <w:t>Inspecţia</w:t>
      </w:r>
      <w:r>
        <w:t xml:space="preserve"> Judiciară a solicitat, în principal, admiterea </w:t>
      </w:r>
      <w:r>
        <w:t>excepţiei</w:t>
      </w:r>
      <w:r>
        <w:t xml:space="preserve"> </w:t>
      </w:r>
      <w:r>
        <w:t>inadmisibilităţii</w:t>
      </w:r>
      <w:r>
        <w:t xml:space="preserve"> cererii pentru lipsa procedurii prealabile, iar în subsidiar, respingerea </w:t>
      </w:r>
      <w:r>
        <w:t>acţiunii</w:t>
      </w:r>
      <w:r>
        <w:t xml:space="preserve"> astfel cum a fost formulată, ca neîntemeiată.</w:t>
      </w:r>
    </w:p>
    <w:p w:rsidR="007543E9" w:rsidP="007543E9" w14:paraId="29659B7A" w14:textId="77777777">
      <w:pPr>
        <w:ind w:firstLine="709"/>
        <w:jc w:val="both"/>
      </w:pPr>
      <w:r>
        <w:t xml:space="preserve">În apărare, raportat la obiectul cauzei, precum </w:t>
      </w:r>
      <w:r>
        <w:t>şi</w:t>
      </w:r>
      <w:r>
        <w:t xml:space="preserve"> la considerentele expuse în </w:t>
      </w:r>
      <w:r>
        <w:t>susţinerea</w:t>
      </w:r>
      <w:r>
        <w:t xml:space="preserve"> acesteia chiar de către reclamant, apreciază că cererea este inadmisibilă, având în vedere că solicitarea reclamantului înregistrată la </w:t>
      </w:r>
      <w:r>
        <w:t>Inspecţia</w:t>
      </w:r>
      <w:r>
        <w:t xml:space="preserve"> Judiciara în data de 16 august 2023, intitulată plângere </w:t>
      </w:r>
      <w:r>
        <w:t>şi</w:t>
      </w:r>
      <w:r>
        <w:t xml:space="preserve"> înregistrată sub nr. ....................., nu îndeplinea </w:t>
      </w:r>
      <w:r>
        <w:t>condiţiile</w:t>
      </w:r>
      <w:r>
        <w:t xml:space="preserve"> prevăzute de art. 46 din Legea nr. 305/2022, pentru a putea fi clasificată ca plângere împotriva </w:t>
      </w:r>
      <w:r>
        <w:t>rezoluţiei</w:t>
      </w:r>
      <w:r>
        <w:t xml:space="preserve"> de clasare emisă de inspectorul judiciar.</w:t>
      </w:r>
    </w:p>
    <w:p w:rsidR="007543E9" w:rsidP="007543E9" w14:paraId="3A0A6D7D" w14:textId="77777777">
      <w:pPr>
        <w:ind w:firstLine="709"/>
        <w:jc w:val="both"/>
      </w:pPr>
      <w:r>
        <w:t xml:space="preserve">Pe fondul cauzei, sub aspectul </w:t>
      </w:r>
      <w:r>
        <w:t>legalităţii</w:t>
      </w:r>
      <w:r>
        <w:t xml:space="preserve"> </w:t>
      </w:r>
      <w:r>
        <w:t>rezoluţiei</w:t>
      </w:r>
      <w:r>
        <w:t xml:space="preserve"> de clasare dispuse de inspectorul judiciar în lucrarea nr. X................... , se arată că, în urma verificărilor prealabile efectuate, nu au fost </w:t>
      </w:r>
      <w:r>
        <w:t>evidenţiate</w:t>
      </w:r>
      <w:r>
        <w:t xml:space="preserve"> încălcări ale </w:t>
      </w:r>
      <w:r>
        <w:t>responsabilităţilor</w:t>
      </w:r>
      <w:r>
        <w:t xml:space="preserve"> profesionale de natură a pune în </w:t>
      </w:r>
      <w:r>
        <w:t>discuţie</w:t>
      </w:r>
      <w:r>
        <w:t xml:space="preserve"> </w:t>
      </w:r>
      <w:r>
        <w:t>săvârşirea</w:t>
      </w:r>
      <w:r>
        <w:t xml:space="preserve"> vreuneia dintre abaterile disciplinare sau măsuri de </w:t>
      </w:r>
      <w:r>
        <w:t>competenţa</w:t>
      </w:r>
      <w:r>
        <w:t xml:space="preserve"> </w:t>
      </w:r>
      <w:r>
        <w:t>Inspecţiei</w:t>
      </w:r>
      <w:r>
        <w:t xml:space="preserve"> Judiciare.</w:t>
      </w:r>
    </w:p>
    <w:p w:rsidR="007543E9" w:rsidP="007543E9" w14:paraId="3D1729E7" w14:textId="77777777">
      <w:pPr>
        <w:ind w:firstLine="709"/>
        <w:jc w:val="both"/>
      </w:pPr>
      <w:r>
        <w:t xml:space="preserve">Referitor la critica privind modalitatea de stabilire </w:t>
      </w:r>
      <w:r>
        <w:t>şi</w:t>
      </w:r>
      <w:r>
        <w:t xml:space="preserve"> de analizare a aspectelor sesizate </w:t>
      </w:r>
      <w:r>
        <w:t>iniţial</w:t>
      </w:r>
      <w:r>
        <w:t xml:space="preserve">, apreciată de reclamant ca fiind incompletă, precizează că autoritatea publică nu este obligată legal să răspundă în </w:t>
      </w:r>
      <w:r>
        <w:t>conţinutul</w:t>
      </w:r>
      <w:r>
        <w:t xml:space="preserve"> actului administrativ unilateral oricărui argument de fapt </w:t>
      </w:r>
      <w:r>
        <w:t>şi</w:t>
      </w:r>
      <w:r>
        <w:t xml:space="preserve"> de drept invocat de </w:t>
      </w:r>
      <w:r>
        <w:t>petiţionar</w:t>
      </w:r>
      <w:r>
        <w:t xml:space="preserve">, ci să analizeze chestiunea litigioasă, sens în care poate să analizeze global criticile invocate, printr-un </w:t>
      </w:r>
      <w:r>
        <w:t>raţionament</w:t>
      </w:r>
      <w:r>
        <w:t xml:space="preserve"> juridic de sinteză, ori un singur aspect considerat </w:t>
      </w:r>
      <w:r>
        <w:t>esenţial</w:t>
      </w:r>
      <w:r>
        <w:t xml:space="preserve">, ceea ce face de prisos verificarea celorlalte aspecte </w:t>
      </w:r>
      <w:r>
        <w:t>menţionate</w:t>
      </w:r>
      <w:r>
        <w:t xml:space="preserve"> în sprijinul </w:t>
      </w:r>
      <w:r>
        <w:t>aceluiaşi</w:t>
      </w:r>
      <w:r>
        <w:t xml:space="preserve"> motiv. Omisiunea de a cerceta un anumit aspect sau o </w:t>
      </w:r>
      <w:r>
        <w:t>afirmaţie</w:t>
      </w:r>
      <w:r>
        <w:t xml:space="preserve"> nu implică nemotivarea actului, cu atât mai mult cu cât inspectorul judiciar se bucură de </w:t>
      </w:r>
      <w:r>
        <w:t>independenţă</w:t>
      </w:r>
      <w:r>
        <w:t xml:space="preserve"> </w:t>
      </w:r>
      <w:r>
        <w:t>şi</w:t>
      </w:r>
      <w:r>
        <w:t xml:space="preserve"> </w:t>
      </w:r>
      <w:r>
        <w:t>acţionează</w:t>
      </w:r>
      <w:r>
        <w:t xml:space="preserve"> cu </w:t>
      </w:r>
      <w:r>
        <w:t>imparţialitate</w:t>
      </w:r>
      <w:r>
        <w:t>.</w:t>
      </w:r>
    </w:p>
    <w:p w:rsidR="007543E9" w:rsidP="007543E9" w14:paraId="3CAF666C" w14:textId="77777777">
      <w:pPr>
        <w:ind w:firstLine="709"/>
        <w:jc w:val="both"/>
      </w:pPr>
      <w:r>
        <w:t xml:space="preserve">În referire la argumentele care vizează </w:t>
      </w:r>
      <w:r>
        <w:t>insuficienţa</w:t>
      </w:r>
      <w:r>
        <w:t xml:space="preserve"> verificărilor prealabile din perspectiva unei omisiuni de analiză a probatoriului depus </w:t>
      </w:r>
      <w:r>
        <w:t>ataşat</w:t>
      </w:r>
      <w:r>
        <w:t xml:space="preserve"> sesizării, este de </w:t>
      </w:r>
      <w:r>
        <w:t>menţionat</w:t>
      </w:r>
      <w:r>
        <w:t xml:space="preserve"> faptul că reglementările normative incidente nu obligă inspectorul judiciar la o anumită conduită concretă, ci îi oferă posibilitatea de a solicita documente ori de a efectua deplasări, în </w:t>
      </w:r>
      <w:r>
        <w:t>funcţie</w:t>
      </w:r>
      <w:r>
        <w:t xml:space="preserve"> de specificul fiecărui caz în parte. Or, inspectorul judiciar a efectuat o analiză judicioasă, în urma căreia a stabilit corect că </w:t>
      </w:r>
      <w:r>
        <w:t>soluţia</w:t>
      </w:r>
      <w:r>
        <w:t xml:space="preserve"> </w:t>
      </w:r>
      <w:r>
        <w:t>pronunţată</w:t>
      </w:r>
      <w:r>
        <w:t xml:space="preserve"> de completul de apel în dosarul cu care a fost învestit poate fi verificată doar în căile de atac prevăzute de lege.</w:t>
      </w:r>
    </w:p>
    <w:p w:rsidR="007543E9" w:rsidP="007543E9" w14:paraId="2FF91F77" w14:textId="77777777">
      <w:pPr>
        <w:ind w:firstLine="709"/>
        <w:jc w:val="both"/>
      </w:pPr>
      <w:r>
        <w:t>Inspecţia</w:t>
      </w:r>
      <w:r>
        <w:t xml:space="preserve"> Judiciară a expus argumentele pentru care se impunea clasarea sesizării </w:t>
      </w:r>
      <w:r>
        <w:t>iniţiale</w:t>
      </w:r>
      <w:r>
        <w:t xml:space="preserve">, dat fiind faptul că modalitatea de interpretare </w:t>
      </w:r>
      <w:r>
        <w:t>şi</w:t>
      </w:r>
      <w:r>
        <w:t xml:space="preserve"> de aplicare a normelor legale incidente reprezintă atributul exclusiv al </w:t>
      </w:r>
      <w:r>
        <w:t>instanţei</w:t>
      </w:r>
      <w:r>
        <w:t xml:space="preserve"> de judecată ale cărei </w:t>
      </w:r>
      <w:r>
        <w:t>dispoziţii</w:t>
      </w:r>
      <w:r>
        <w:t xml:space="preserve"> în mod evident nu pot face obiectul unei </w:t>
      </w:r>
      <w:r>
        <w:t>acţiuni</w:t>
      </w:r>
      <w:r>
        <w:t xml:space="preserve"> disciplinare.</w:t>
      </w:r>
    </w:p>
    <w:p w:rsidR="007543E9" w:rsidP="007543E9" w14:paraId="0338F718" w14:textId="77777777">
      <w:pPr>
        <w:ind w:firstLine="709"/>
        <w:jc w:val="both"/>
      </w:pPr>
      <w:r>
        <w:t xml:space="preserve">În drept, a invocat </w:t>
      </w:r>
      <w:r>
        <w:t>dispoziţiile</w:t>
      </w:r>
      <w:r>
        <w:t xml:space="preserve"> </w:t>
      </w:r>
      <w:bookmarkStart w:name="_Hlk160532332" w:id="2"/>
      <w:r>
        <w:t xml:space="preserve">art. 205-208 </w:t>
      </w:r>
      <w:r>
        <w:t>C.pr.civ</w:t>
      </w:r>
      <w:r>
        <w:t xml:space="preserve">., art. 45-47 din Legea nr. 305/2022 privind Consiliul Superior al Magistraturii, ale Legii nr. 303/2022 privind Statutul judecătorilor </w:t>
      </w:r>
      <w:r>
        <w:t>şi</w:t>
      </w:r>
      <w:r>
        <w:t xml:space="preserve"> procurorilor, precum </w:t>
      </w:r>
      <w:r>
        <w:t>şi</w:t>
      </w:r>
      <w:r>
        <w:t xml:space="preserve"> ale Legii nr. 304/2022 privind organizarea judiciară.</w:t>
      </w:r>
    </w:p>
    <w:p w:rsidR="007543E9" w:rsidP="007543E9" w14:paraId="3B6C058C" w14:textId="77777777">
      <w:pPr>
        <w:ind w:firstLine="709"/>
        <w:jc w:val="both"/>
        <w:rPr>
          <w:rStyle w:val="Fontdeparagrafimplicit"/>
          <w:b/>
        </w:rPr>
      </w:pPr>
      <w:r>
        <w:rPr>
          <w:rStyle w:val="Fontdeparagrafimplicit"/>
          <w:b/>
        </w:rPr>
        <w:t xml:space="preserve">3. Aspecte procesuale </w:t>
      </w:r>
    </w:p>
    <w:bookmarkEnd w:id="2"/>
    <w:p w:rsidR="007543E9" w:rsidP="007543E9" w14:paraId="3A1D9DAF" w14:textId="77777777">
      <w:pPr>
        <w:ind w:firstLine="709"/>
        <w:jc w:val="both"/>
        <w:rPr>
          <w:rStyle w:val="Fontdeparagrafimplicit"/>
          <w:color w:val="FF0000"/>
        </w:rPr>
      </w:pPr>
      <w:r>
        <w:t>Cererea de chemare în judecată a fost timbrată cu suma de 100 de lei.</w:t>
      </w:r>
    </w:p>
    <w:p w:rsidR="007543E9" w:rsidP="007543E9" w14:paraId="1D371A8B" w14:textId="77777777">
      <w:pPr>
        <w:ind w:firstLine="709"/>
        <w:jc w:val="both"/>
      </w:pPr>
      <w:r>
        <w:t>Instanţa</w:t>
      </w:r>
      <w:r>
        <w:t xml:space="preserve"> a </w:t>
      </w:r>
      <w:r>
        <w:t>încuviinţat</w:t>
      </w:r>
      <w:r>
        <w:t xml:space="preserve"> </w:t>
      </w:r>
      <w:r>
        <w:t>părţilor</w:t>
      </w:r>
      <w:r>
        <w:t xml:space="preserve"> proba cu înscrisuri. </w:t>
      </w:r>
    </w:p>
    <w:p w:rsidR="007543E9" w:rsidP="007543E9" w14:paraId="66020369" w14:textId="77777777">
      <w:pPr>
        <w:ind w:firstLine="709"/>
        <w:jc w:val="both"/>
        <w:rPr>
          <w:rStyle w:val="Fontdeparagrafimplicit"/>
          <w:b/>
        </w:rPr>
      </w:pPr>
      <w:bookmarkStart w:name="_Hlk160532349" w:id="3"/>
      <w:r>
        <w:rPr>
          <w:rStyle w:val="Fontdeparagrafimplicit"/>
          <w:b/>
        </w:rPr>
        <w:t xml:space="preserve">II. </w:t>
      </w:r>
      <w:r>
        <w:rPr>
          <w:rStyle w:val="Fontdeparagrafimplicit"/>
          <w:b/>
        </w:rPr>
        <w:t>Soluţia</w:t>
      </w:r>
      <w:r>
        <w:rPr>
          <w:rStyle w:val="Fontdeparagrafimplicit"/>
          <w:b/>
        </w:rPr>
        <w:t xml:space="preserve"> </w:t>
      </w:r>
      <w:r>
        <w:rPr>
          <w:rStyle w:val="Fontdeparagrafimplicit"/>
          <w:b/>
        </w:rPr>
        <w:t>şi</w:t>
      </w:r>
      <w:r>
        <w:rPr>
          <w:rStyle w:val="Fontdeparagrafimplicit"/>
          <w:b/>
        </w:rPr>
        <w:t xml:space="preserve"> considerentele </w:t>
      </w:r>
      <w:r>
        <w:rPr>
          <w:rStyle w:val="Fontdeparagrafimplicit"/>
          <w:b/>
        </w:rPr>
        <w:t>Curţii</w:t>
      </w:r>
      <w:r>
        <w:rPr>
          <w:rStyle w:val="Fontdeparagrafimplicit"/>
          <w:b/>
        </w:rPr>
        <w:t xml:space="preserve"> de Apel ................................ </w:t>
      </w:r>
    </w:p>
    <w:p w:rsidR="007543E9" w:rsidP="007543E9" w14:paraId="7649C6D5" w14:textId="77777777">
      <w:pPr>
        <w:ind w:right="-1" w:firstLine="709"/>
        <w:jc w:val="both"/>
      </w:pPr>
      <w:bookmarkStart w:name="_Hlk145667252" w:id="4"/>
      <w:r>
        <w:t xml:space="preserve">Analizând ansamblul actelor procedurale </w:t>
      </w:r>
      <w:r>
        <w:t>şi</w:t>
      </w:r>
      <w:r>
        <w:t xml:space="preserve"> al probelor administrate, Curtea </w:t>
      </w:r>
      <w:r>
        <w:t>reţine</w:t>
      </w:r>
      <w:r>
        <w:t xml:space="preserve"> că </w:t>
      </w:r>
      <w:r>
        <w:t>acţiunea</w:t>
      </w:r>
      <w:r>
        <w:t xml:space="preserve"> în contencios administrativ este neîntemeiată, urmând a fi respinsă în </w:t>
      </w:r>
      <w:r>
        <w:t>consecinţă</w:t>
      </w:r>
      <w:r>
        <w:t>, pentru următoarele considerente:</w:t>
      </w:r>
    </w:p>
    <w:bookmarkEnd w:id="3"/>
    <w:p w:rsidR="007543E9" w:rsidP="007543E9" w14:paraId="075DC49B" w14:textId="77777777">
      <w:pPr>
        <w:tabs>
          <w:tab w:val="left" w:pos="570"/>
        </w:tabs>
        <w:ind w:firstLine="709"/>
        <w:jc w:val="both"/>
        <w:rPr>
          <w:rStyle w:val="Fontdeparagrafimplicit"/>
          <w:b/>
        </w:rPr>
      </w:pPr>
      <w:r>
        <w:rPr>
          <w:rStyle w:val="Fontdeparagrafimplicit"/>
          <w:b/>
        </w:rPr>
        <w:t xml:space="preserve">1. Asupra </w:t>
      </w:r>
      <w:r>
        <w:rPr>
          <w:rStyle w:val="Fontdeparagrafimplicit"/>
          <w:b/>
        </w:rPr>
        <w:t>excepţiei</w:t>
      </w:r>
      <w:r>
        <w:rPr>
          <w:rStyle w:val="Fontdeparagrafimplicit"/>
          <w:b/>
        </w:rPr>
        <w:t xml:space="preserve"> </w:t>
      </w:r>
      <w:r>
        <w:rPr>
          <w:rStyle w:val="Fontdeparagrafimplicit"/>
          <w:b/>
        </w:rPr>
        <w:t>inadmisibilităţii</w:t>
      </w:r>
      <w:r>
        <w:t xml:space="preserve"> </w:t>
      </w:r>
      <w:r>
        <w:rPr>
          <w:rStyle w:val="Fontdeparagrafimplicit"/>
          <w:b/>
        </w:rPr>
        <w:t>invocată prin întâmpinare</w:t>
      </w:r>
    </w:p>
    <w:p w:rsidR="007543E9" w:rsidP="007543E9" w14:paraId="334C1F17" w14:textId="77777777">
      <w:pPr>
        <w:widowControl w:val="0"/>
        <w:ind w:firstLine="709"/>
        <w:jc w:val="both"/>
      </w:pPr>
      <w:r>
        <w:t xml:space="preserve">Potrivit prevederilor art. 248 alin. 1 </w:t>
      </w:r>
      <w:r>
        <w:t>C.pr.civ</w:t>
      </w:r>
      <w:r>
        <w:t>., „</w:t>
      </w:r>
      <w:r>
        <w:rPr>
          <w:rStyle w:val="Fontdeparagrafimplicit"/>
          <w:i/>
        </w:rPr>
        <w:t>instanţa</w:t>
      </w:r>
      <w:r>
        <w:rPr>
          <w:rStyle w:val="Fontdeparagrafimplicit"/>
          <w:i/>
        </w:rPr>
        <w:t xml:space="preserve"> se va </w:t>
      </w:r>
      <w:r>
        <w:rPr>
          <w:rStyle w:val="Fontdeparagrafimplicit"/>
          <w:i/>
        </w:rPr>
        <w:t>pronunţa</w:t>
      </w:r>
      <w:r>
        <w:rPr>
          <w:rStyle w:val="Fontdeparagrafimplicit"/>
          <w:i/>
        </w:rPr>
        <w:t xml:space="preserve"> mai întâi asupra </w:t>
      </w:r>
      <w:r>
        <w:rPr>
          <w:rStyle w:val="Fontdeparagrafimplicit"/>
          <w:i/>
        </w:rPr>
        <w:t>excepţiilor</w:t>
      </w:r>
      <w:r>
        <w:rPr>
          <w:rStyle w:val="Fontdeparagrafimplicit"/>
          <w:i/>
        </w:rPr>
        <w:t xml:space="preserve"> de procedură, precum </w:t>
      </w:r>
      <w:r>
        <w:rPr>
          <w:rStyle w:val="Fontdeparagrafimplicit"/>
          <w:i/>
        </w:rPr>
        <w:t>şi</w:t>
      </w:r>
      <w:r>
        <w:rPr>
          <w:rStyle w:val="Fontdeparagrafimplicit"/>
          <w:i/>
        </w:rPr>
        <w:t xml:space="preserve"> asupra celor de fond care fac inutilă, în tot sau în parte, administrarea de probe ori, după caz, cercetarea în fond a cauzei</w:t>
      </w:r>
      <w:r>
        <w:t>”.</w:t>
      </w:r>
    </w:p>
    <w:p w:rsidR="007543E9" w:rsidP="007543E9" w14:paraId="0A51725A" w14:textId="77777777">
      <w:pPr>
        <w:widowControl w:val="0"/>
        <w:tabs>
          <w:tab w:val="left" w:pos="570"/>
        </w:tabs>
        <w:ind w:firstLine="709"/>
        <w:jc w:val="both"/>
      </w:pPr>
      <w:r>
        <w:t>Dispoziţiile</w:t>
      </w:r>
      <w:r>
        <w:t xml:space="preserve"> art. 46 din Legea nr. 305/2022 privind Consiliul Superior al Magistraturii, care prevăd că „împotriva rezoluției de clasare prevăzute la art. 45 alin. (4), persoana care a formulat sesizarea poate depune plângere adresată inspectorului-șef, în termen de 15 zile de la comunicare”, sunt o transpunere specială a regulii de drept comun în materia contenciosului administrativ prevăzute de art. 7 alin. 1 din Legea nr. 554/2004.</w:t>
      </w:r>
    </w:p>
    <w:p w:rsidR="007543E9" w:rsidP="007543E9" w14:paraId="719C94A0" w14:textId="77777777">
      <w:pPr>
        <w:widowControl w:val="0"/>
        <w:tabs>
          <w:tab w:val="left" w:pos="570"/>
        </w:tabs>
        <w:ind w:firstLine="709"/>
        <w:jc w:val="both"/>
      </w:pPr>
      <w:r>
        <w:t xml:space="preserve">Plângerea prealabilă specifică materiei contenciosului administrativ este o </w:t>
      </w:r>
      <w:r>
        <w:t>instituţie</w:t>
      </w:r>
      <w:r>
        <w:t xml:space="preserve"> distinctă, cu regim </w:t>
      </w:r>
      <w:r>
        <w:t>şi</w:t>
      </w:r>
      <w:r>
        <w:t xml:space="preserve"> efecte proprii, fiind reglementată ca o </w:t>
      </w:r>
      <w:r>
        <w:t>condiţie</w:t>
      </w:r>
      <w:r>
        <w:t xml:space="preserve"> de exercitare a dreptului la </w:t>
      </w:r>
      <w:r>
        <w:t>acţiune</w:t>
      </w:r>
      <w:r>
        <w:t xml:space="preserve">, iar neîndeplinirea sa este </w:t>
      </w:r>
      <w:r>
        <w:t>sancţionată</w:t>
      </w:r>
      <w:r>
        <w:t xml:space="preserve"> cu respingerea </w:t>
      </w:r>
      <w:r>
        <w:t>acţiunii</w:t>
      </w:r>
      <w:r>
        <w:t xml:space="preserve">, ca inadmisibilă. Actul prin care plângerea este </w:t>
      </w:r>
      <w:r>
        <w:t>soluţionată</w:t>
      </w:r>
      <w:r>
        <w:t xml:space="preserve"> nu poate fi atacat însă în mod independent de actul administrativ a cărui revocare s-a urmărit, în lipsa unei norme derogatorii exprese. </w:t>
      </w:r>
    </w:p>
    <w:p w:rsidR="007543E9" w:rsidP="007543E9" w14:paraId="1EFEA53B" w14:textId="77777777">
      <w:pPr>
        <w:widowControl w:val="0"/>
        <w:tabs>
          <w:tab w:val="left" w:pos="570"/>
        </w:tabs>
        <w:ind w:firstLine="709"/>
        <w:jc w:val="both"/>
      </w:pPr>
      <w:r>
        <w:t xml:space="preserve">Actul administrativ primar, din perspectiva </w:t>
      </w:r>
      <w:r>
        <w:t>definiţiei</w:t>
      </w:r>
      <w:r>
        <w:t xml:space="preserve"> prevăzute la art. 2 alin. 1 lit. c din Legea nr. 554/2004, prin care se stinge un raport juridic de drept administrativ, este </w:t>
      </w:r>
      <w:r>
        <w:t>rezoluţia</w:t>
      </w:r>
      <w:r>
        <w:t xml:space="preserve"> de clasare, iar </w:t>
      </w:r>
      <w:r>
        <w:t>rezoluţia</w:t>
      </w:r>
      <w:r>
        <w:t xml:space="preserve"> din urmă, în măsura în care plângerea este respinsă, are rolul de a consolida în procedura administrativă efectele primei </w:t>
      </w:r>
      <w:r>
        <w:t>rezoluţii</w:t>
      </w:r>
      <w:r>
        <w:t xml:space="preserve"> (epuizarea căii de atac a recursului </w:t>
      </w:r>
      <w:r>
        <w:t>graţios</w:t>
      </w:r>
      <w:r>
        <w:t xml:space="preserve">). </w:t>
      </w:r>
    </w:p>
    <w:p w:rsidR="007543E9" w:rsidP="007543E9" w14:paraId="2A157983" w14:textId="77777777">
      <w:pPr>
        <w:widowControl w:val="0"/>
        <w:tabs>
          <w:tab w:val="left" w:pos="570"/>
        </w:tabs>
        <w:ind w:firstLine="709"/>
        <w:jc w:val="both"/>
      </w:pPr>
      <w:r>
        <w:t xml:space="preserve">Obiectul acțiunii în contencios administrativ, potrivit stipulației exprese a legii, este reprezentat </w:t>
      </w:r>
      <w:r>
        <w:t>şi</w:t>
      </w:r>
      <w:r>
        <w:t xml:space="preserve"> de </w:t>
      </w:r>
      <w:r>
        <w:t>rezoluţia</w:t>
      </w:r>
      <w:r>
        <w:t xml:space="preserve"> inspectorului-</w:t>
      </w:r>
      <w:r>
        <w:t>şef</w:t>
      </w:r>
      <w:r>
        <w:t xml:space="preserve">, aceasta </w:t>
      </w:r>
      <w:r>
        <w:rPr>
          <w:rStyle w:val="Fontdeparagrafimplicit"/>
          <w:i/>
        </w:rPr>
        <w:t xml:space="preserve">putând fi atacată numai odată cu </w:t>
      </w:r>
      <w:r>
        <w:rPr>
          <w:rStyle w:val="Fontdeparagrafimplicit"/>
          <w:i/>
        </w:rPr>
        <w:t>rezoluţia</w:t>
      </w:r>
      <w:r>
        <w:rPr>
          <w:rStyle w:val="Fontdeparagrafimplicit"/>
          <w:i/>
        </w:rPr>
        <w:t xml:space="preserve"> de clasare</w:t>
      </w:r>
      <w:r>
        <w:t xml:space="preserve">, din moment ce textul de lege face referire la cele două acte, în mod cumulativ, prin folosirea </w:t>
      </w:r>
      <w:r>
        <w:t>conjuncţiei</w:t>
      </w:r>
      <w:r>
        <w:t xml:space="preserve"> „</w:t>
      </w:r>
      <w:r>
        <w:t>şi</w:t>
      </w:r>
      <w:r>
        <w:t xml:space="preserve">”, ceea ce conferă un caracter imperativ acestei condiții de exercitare a acțiunii în contencios administrativ. </w:t>
      </w:r>
    </w:p>
    <w:p w:rsidR="007543E9" w:rsidP="007543E9" w14:paraId="14E36F75" w14:textId="77777777">
      <w:pPr>
        <w:widowControl w:val="0"/>
        <w:tabs>
          <w:tab w:val="left" w:pos="570"/>
        </w:tabs>
        <w:ind w:firstLine="709"/>
        <w:jc w:val="both"/>
      </w:pPr>
      <w:r>
        <w:t xml:space="preserve">Reclamantul a formulat </w:t>
      </w:r>
      <w:r>
        <w:t>contestaţia</w:t>
      </w:r>
      <w:r>
        <w:t xml:space="preserve"> atât împotriva </w:t>
      </w:r>
      <w:r>
        <w:t>rezoluţiei</w:t>
      </w:r>
      <w:r>
        <w:t xml:space="preserve"> de clasare emise de inspectorul judiciar, cât </w:t>
      </w:r>
      <w:r>
        <w:t>şi</w:t>
      </w:r>
      <w:r>
        <w:t xml:space="preserve"> împotriva </w:t>
      </w:r>
      <w:r>
        <w:t>rezoluţiei</w:t>
      </w:r>
      <w:r>
        <w:t xml:space="preserve"> de </w:t>
      </w:r>
      <w:r>
        <w:t>soluţionare</w:t>
      </w:r>
      <w:r>
        <w:t xml:space="preserve"> a plângerii adresate inspectorului-</w:t>
      </w:r>
      <w:r>
        <w:t>şef</w:t>
      </w:r>
      <w:r>
        <w:t xml:space="preserve"> al </w:t>
      </w:r>
      <w:r>
        <w:t>Inspecţiei</w:t>
      </w:r>
      <w:r>
        <w:t xml:space="preserve"> </w:t>
      </w:r>
      <w:r>
        <w:t>Judiciare.</w:t>
      </w:r>
    </w:p>
    <w:p w:rsidR="007543E9" w:rsidP="007543E9" w14:paraId="74379F50" w14:textId="77777777">
      <w:pPr>
        <w:widowControl w:val="0"/>
        <w:tabs>
          <w:tab w:val="left" w:pos="570"/>
        </w:tabs>
        <w:ind w:firstLine="709"/>
        <w:jc w:val="both"/>
      </w:pPr>
      <w:r>
        <w:t xml:space="preserve">În ceea ce </w:t>
      </w:r>
      <w:r>
        <w:t>priveşte</w:t>
      </w:r>
      <w:r>
        <w:t xml:space="preserve"> </w:t>
      </w:r>
      <w:r>
        <w:t>soluţia</w:t>
      </w:r>
      <w:r>
        <w:t xml:space="preserve"> dată plângerii, Curtea constată că aceasta a fost respinsă (f.68), în motivare </w:t>
      </w:r>
      <w:r>
        <w:t>reţinându</w:t>
      </w:r>
      <w:r>
        <w:t xml:space="preserve">-se că activitatea </w:t>
      </w:r>
      <w:r>
        <w:t>Inspecţiei</w:t>
      </w:r>
      <w:r>
        <w:t xml:space="preserve"> Judiciare este reglementată imperativ </w:t>
      </w:r>
      <w:r>
        <w:t>şi</w:t>
      </w:r>
      <w:r>
        <w:t xml:space="preserve"> limitativ de Legea nr. 305/2022 privind Consiliul Superior al Magistraturii </w:t>
      </w:r>
      <w:r>
        <w:t>şi</w:t>
      </w:r>
      <w:r>
        <w:t xml:space="preserve"> de Normele pentru efectuarea lucrărilor de </w:t>
      </w:r>
      <w:r>
        <w:t>inspecţie</w:t>
      </w:r>
      <w:r>
        <w:t xml:space="preserve"> aprobate prin Ordinul Inspectorului-</w:t>
      </w:r>
      <w:r>
        <w:t>Şef</w:t>
      </w:r>
      <w:r>
        <w:t xml:space="preserve"> nr. ...................... </w:t>
      </w:r>
    </w:p>
    <w:p w:rsidR="007543E9" w:rsidP="007543E9" w14:paraId="14E7A8AA" w14:textId="77777777">
      <w:pPr>
        <w:widowControl w:val="0"/>
        <w:tabs>
          <w:tab w:val="left" w:pos="570"/>
        </w:tabs>
        <w:ind w:firstLine="709"/>
        <w:jc w:val="both"/>
      </w:pPr>
      <w:r>
        <w:t xml:space="preserve">Prin întâmpinare, pârâta a </w:t>
      </w:r>
      <w:r>
        <w:t>susţinut</w:t>
      </w:r>
      <w:r>
        <w:t xml:space="preserve"> că petentul a reiterat </w:t>
      </w:r>
      <w:r>
        <w:t>nemulţumirile</w:t>
      </w:r>
      <w:r>
        <w:t xml:space="preserve"> ce au format anterior obiectul verificărilor prealabile efectuate în dosarul nr. X................... al </w:t>
      </w:r>
      <w:r>
        <w:t>Direcţiei</w:t>
      </w:r>
      <w:r>
        <w:t xml:space="preserve"> de </w:t>
      </w:r>
      <w:r>
        <w:t>inspecţie</w:t>
      </w:r>
      <w:r>
        <w:t xml:space="preserve"> pentru judecători, lipsind în întregime elementele </w:t>
      </w:r>
      <w:r>
        <w:t>esenţiale</w:t>
      </w:r>
      <w:r>
        <w:t xml:space="preserve"> ale unei plângeri, anume criticile de nelegalitate </w:t>
      </w:r>
      <w:r>
        <w:t>şi</w:t>
      </w:r>
      <w:r>
        <w:t xml:space="preserve"> netemeinicie vizând analiza inspectorului judiciar, motiv pentru care nu se putea da curs solicitării acestuia.</w:t>
      </w:r>
    </w:p>
    <w:p w:rsidR="007543E9" w:rsidP="007543E9" w14:paraId="163E4B1E" w14:textId="77777777">
      <w:pPr>
        <w:widowControl w:val="0"/>
        <w:ind w:firstLine="709"/>
        <w:jc w:val="both"/>
      </w:pPr>
      <w:r>
        <w:t xml:space="preserve">Curtea </w:t>
      </w:r>
      <w:r>
        <w:t>reţine</w:t>
      </w:r>
      <w:r>
        <w:t xml:space="preserve"> că reclamantul a dovedit parcurgerea procedurii prealabile obligatorii, legea neprevăzând o formă anume a actului prin care se solicită </w:t>
      </w:r>
      <w:r>
        <w:t>autorităţii</w:t>
      </w:r>
      <w:r>
        <w:t xml:space="preserve"> publice emitente revocarea, în tot sau în parte, a actului. Din </w:t>
      </w:r>
      <w:r>
        <w:t>conţinutul</w:t>
      </w:r>
      <w:r>
        <w:t xml:space="preserve"> acesteia (f. 64), rezultă că s-au formulat critici concrete </w:t>
      </w:r>
      <w:r>
        <w:t>faţă</w:t>
      </w:r>
      <w:r>
        <w:t xml:space="preserve"> de legalitatea </w:t>
      </w:r>
      <w:r>
        <w:t>şi</w:t>
      </w:r>
      <w:r>
        <w:t xml:space="preserve"> temeinicia </w:t>
      </w:r>
      <w:r>
        <w:t>rezoluţiei</w:t>
      </w:r>
      <w:r>
        <w:t xml:space="preserve"> de clasare, iar adresa din ....................., emisă în lucrarea nr. ....................., materializează răspunsul la plângerea prealabilă. </w:t>
      </w:r>
    </w:p>
    <w:p w:rsidR="007543E9" w:rsidP="007543E9" w14:paraId="6ED46AB4" w14:textId="77777777">
      <w:pPr>
        <w:widowControl w:val="0"/>
        <w:tabs>
          <w:tab w:val="left" w:pos="570"/>
        </w:tabs>
        <w:ind w:firstLine="709"/>
        <w:jc w:val="both"/>
      </w:pPr>
      <w:r>
        <w:t xml:space="preserve">Pentru aceste motive, </w:t>
      </w:r>
      <w:r>
        <w:t>instanţa</w:t>
      </w:r>
      <w:r>
        <w:t xml:space="preserve"> constată că </w:t>
      </w:r>
      <w:r>
        <w:t>excepţia</w:t>
      </w:r>
      <w:r>
        <w:t xml:space="preserve"> </w:t>
      </w:r>
      <w:r>
        <w:t>inadmisibilităţii</w:t>
      </w:r>
      <w:r>
        <w:t xml:space="preserve">, invocată de către pârâtă, este neîntemeiată. </w:t>
      </w:r>
    </w:p>
    <w:p w:rsidR="007543E9" w:rsidP="007543E9" w14:paraId="660E6D0E" w14:textId="77777777">
      <w:pPr>
        <w:ind w:right="-1" w:firstLine="709"/>
        <w:jc w:val="both"/>
        <w:rPr>
          <w:rStyle w:val="Fontdeparagrafimplicit"/>
          <w:b/>
        </w:rPr>
      </w:pPr>
      <w:r>
        <w:rPr>
          <w:rStyle w:val="Fontdeparagrafimplicit"/>
          <w:b/>
        </w:rPr>
        <w:t xml:space="preserve">2. Starea de fapt </w:t>
      </w:r>
    </w:p>
    <w:bookmarkEnd w:id="4"/>
    <w:p w:rsidR="007543E9" w:rsidP="007543E9" w14:paraId="527AA10E" w14:textId="77777777">
      <w:pPr>
        <w:ind w:firstLine="709"/>
        <w:jc w:val="both"/>
      </w:pPr>
      <w:r>
        <w:t xml:space="preserve">Petentul R..........................a depus la </w:t>
      </w:r>
      <w:r>
        <w:t>Inspecţia</w:t>
      </w:r>
      <w:r>
        <w:t xml:space="preserve"> Judiciară sesizarea disciplinară înregistrată sub nr. X................... din data ....................., prin care </w:t>
      </w:r>
      <w:r>
        <w:t>şi</w:t>
      </w:r>
      <w:r>
        <w:t xml:space="preserve">-a exprimat </w:t>
      </w:r>
      <w:r>
        <w:t>nemulţumirea</w:t>
      </w:r>
      <w:r>
        <w:t xml:space="preserve"> cu privire la modul de </w:t>
      </w:r>
      <w:r>
        <w:t>soluţionare</w:t>
      </w:r>
      <w:r>
        <w:t xml:space="preserve"> a dosarului  nr. .....................al Judecătoriei .........................................., în apel, arătând că decizia civilă nr. ..................... din data de 3 octombrie 2022 încalcă autoritatea de lucru judecat a deciziei civile nr. .....................</w:t>
      </w:r>
      <w:r>
        <w:t>pronunţată</w:t>
      </w:r>
      <w:r>
        <w:t xml:space="preserve"> în dosarul nr. .....................2010 </w:t>
      </w:r>
      <w:r>
        <w:t>şi</w:t>
      </w:r>
      <w:r>
        <w:t xml:space="preserve"> a altor hotărâri </w:t>
      </w:r>
      <w:r>
        <w:t>judecătoreşti</w:t>
      </w:r>
      <w:r>
        <w:t xml:space="preserve"> anterioare prin care s-a </w:t>
      </w:r>
      <w:r>
        <w:t>reţinut</w:t>
      </w:r>
      <w:r>
        <w:t xml:space="preserve"> „acordul </w:t>
      </w:r>
      <w:r>
        <w:t>părţilor</w:t>
      </w:r>
      <w:r>
        <w:t xml:space="preserve"> privind </w:t>
      </w:r>
      <w:r>
        <w:t>desfiinţarea</w:t>
      </w:r>
      <w:r>
        <w:t xml:space="preserve"> </w:t>
      </w:r>
      <w:r>
        <w:t>branşamentului</w:t>
      </w:r>
      <w:r>
        <w:t xml:space="preserve"> de apă </w:t>
      </w:r>
      <w:r>
        <w:t>aparţinând</w:t>
      </w:r>
      <w:r>
        <w:t xml:space="preserve"> familiei ..................... aflat pe proprietatea recurentului R.....................”.</w:t>
      </w:r>
    </w:p>
    <w:p w:rsidR="007543E9" w:rsidP="007543E9" w14:paraId="4581704D" w14:textId="77777777">
      <w:pPr>
        <w:ind w:firstLine="709"/>
        <w:jc w:val="both"/>
      </w:pPr>
      <w:r>
        <w:t xml:space="preserve">Lucrarea a fost clasată de către inspectorul judiciar, în temeiul art. 45 alin. 4 din Legea nr. 305/2022 privind Consiliul Superior al Magistraturii, prin </w:t>
      </w:r>
      <w:r>
        <w:t>rezoluţia</w:t>
      </w:r>
      <w:r>
        <w:t xml:space="preserve"> emisă în lucrarea nr. X................... din data de 13.07.2023.</w:t>
      </w:r>
    </w:p>
    <w:p w:rsidR="007543E9" w:rsidP="007543E9" w14:paraId="11BE0820" w14:textId="77777777">
      <w:pPr>
        <w:ind w:firstLine="709"/>
        <w:jc w:val="both"/>
      </w:pPr>
      <w:r>
        <w:t xml:space="preserve">Din analiza </w:t>
      </w:r>
      <w:r>
        <w:t>relaţiilor</w:t>
      </w:r>
      <w:r>
        <w:t xml:space="preserve"> </w:t>
      </w:r>
      <w:r>
        <w:t>şi</w:t>
      </w:r>
      <w:r>
        <w:t xml:space="preserve"> înscrisurilor remise </w:t>
      </w:r>
      <w:r>
        <w:t>Inspecţiei</w:t>
      </w:r>
      <w:r>
        <w:t xml:space="preserve"> Judiciare, inspectorul judiciar a constatat faptul că, în cauză, este vorba despre o interpretare </w:t>
      </w:r>
      <w:r>
        <w:t>şi</w:t>
      </w:r>
      <w:r>
        <w:t xml:space="preserve"> aplicare a </w:t>
      </w:r>
      <w:r>
        <w:t>dispoziţiilor</w:t>
      </w:r>
      <w:r>
        <w:t xml:space="preserve"> legale la </w:t>
      </w:r>
      <w:r>
        <w:t>situaţia</w:t>
      </w:r>
      <w:r>
        <w:t xml:space="preserve"> de fapt, aspecte ce se subsumează </w:t>
      </w:r>
      <w:r>
        <w:t>activităţii</w:t>
      </w:r>
      <w:r>
        <w:t xml:space="preserve"> de judecată, nefiind </w:t>
      </w:r>
      <w:r>
        <w:t>evidenţiate</w:t>
      </w:r>
      <w:r>
        <w:t xml:space="preserve"> aspecte care să pună în </w:t>
      </w:r>
      <w:r>
        <w:t>discuţie</w:t>
      </w:r>
      <w:r>
        <w:t xml:space="preserve"> o eventuală </w:t>
      </w:r>
      <w:r>
        <w:t>greşeală</w:t>
      </w:r>
      <w:r>
        <w:t xml:space="preserve"> evidentă </w:t>
      </w:r>
      <w:r>
        <w:t>şi</w:t>
      </w:r>
      <w:r>
        <w:t xml:space="preserve"> neîndoielnică, de natură a angaja răspunderea disciplinară.</w:t>
      </w:r>
    </w:p>
    <w:p w:rsidR="007543E9" w:rsidP="007543E9" w14:paraId="424A7869" w14:textId="77777777">
      <w:pPr>
        <w:ind w:firstLine="709"/>
        <w:jc w:val="both"/>
      </w:pPr>
      <w:r>
        <w:t xml:space="preserve">În concluzie, având în vedere că nu au fost </w:t>
      </w:r>
      <w:r>
        <w:t>evidenţiate</w:t>
      </w:r>
      <w:r>
        <w:t xml:space="preserve"> încălcări ale normelor de drept procesual sau material ori ale </w:t>
      </w:r>
      <w:r>
        <w:t>responsabilităţilor</w:t>
      </w:r>
      <w:r>
        <w:t xml:space="preserve"> profesionale, de natură a constitui indicii privind </w:t>
      </w:r>
      <w:r>
        <w:t>săvârşirea</w:t>
      </w:r>
      <w:r>
        <w:t xml:space="preserve"> abaterilor disciplinare prevăzute de art. 271 din Legea nr. 303/2022 privind statutul judecătorilor </w:t>
      </w:r>
      <w:r>
        <w:t>şi</w:t>
      </w:r>
      <w:r>
        <w:t xml:space="preserve"> procurorilor, sesizarea formulată a fost clasată.</w:t>
      </w:r>
    </w:p>
    <w:p w:rsidR="007543E9" w:rsidP="007543E9" w14:paraId="3DFA243E" w14:textId="77777777">
      <w:pPr>
        <w:ind w:firstLine="709"/>
        <w:jc w:val="both"/>
      </w:pPr>
      <w:r>
        <w:t xml:space="preserve">Petentul a </w:t>
      </w:r>
      <w:r>
        <w:t>susţinut</w:t>
      </w:r>
      <w:r>
        <w:t xml:space="preserve"> </w:t>
      </w:r>
      <w:r>
        <w:t>existenţa</w:t>
      </w:r>
      <w:r>
        <w:t xml:space="preserve"> </w:t>
      </w:r>
      <w:r>
        <w:t>autorităţii</w:t>
      </w:r>
      <w:r>
        <w:t xml:space="preserve"> de lucru judecat a deciziei civile nr. .....................01.04.2014, </w:t>
      </w:r>
      <w:r>
        <w:t>pronunţate</w:t>
      </w:r>
      <w:r>
        <w:t xml:space="preserve"> de Tribunalul ..................... în dosarul nr. .....................2010, însă în cuprinsul deciziei civile nr. ...................../03.10.2022 s-a </w:t>
      </w:r>
      <w:r>
        <w:t>reţinut</w:t>
      </w:r>
      <w:r>
        <w:t xml:space="preserve"> că acordul de a </w:t>
      </w:r>
      <w:r>
        <w:t>desfiinţa</w:t>
      </w:r>
      <w:r>
        <w:t xml:space="preserve"> </w:t>
      </w:r>
      <w:r>
        <w:t>branşamentul</w:t>
      </w:r>
      <w:r>
        <w:t xml:space="preserve"> de apă s-a realizat sub </w:t>
      </w:r>
      <w:r>
        <w:t>condiţie</w:t>
      </w:r>
      <w:r>
        <w:t xml:space="preserve">, fiind prezentate detaliat motivele în fapt </w:t>
      </w:r>
      <w:r>
        <w:t>şi</w:t>
      </w:r>
      <w:r>
        <w:t xml:space="preserve"> în drept care au constituit </w:t>
      </w:r>
      <w:r>
        <w:t>raţionamentul</w:t>
      </w:r>
      <w:r>
        <w:t xml:space="preserve"> juridic adoptat </w:t>
      </w:r>
      <w:r>
        <w:t>şi</w:t>
      </w:r>
      <w:r>
        <w:t xml:space="preserve"> au justificat </w:t>
      </w:r>
      <w:r>
        <w:t>soluţia</w:t>
      </w:r>
      <w:r>
        <w:t xml:space="preserve"> de respingere a </w:t>
      </w:r>
      <w:r>
        <w:t>excepţiei</w:t>
      </w:r>
      <w:r>
        <w:t xml:space="preserve"> </w:t>
      </w:r>
      <w:r>
        <w:t>autorităţii</w:t>
      </w:r>
      <w:r>
        <w:t xml:space="preserve"> de lucru judecat </w:t>
      </w:r>
      <w:r>
        <w:t>şi</w:t>
      </w:r>
      <w:r>
        <w:t xml:space="preserve">, de asemenea, de respingere a cererii de apel, cu </w:t>
      </w:r>
      <w:r>
        <w:t>consecinţa</w:t>
      </w:r>
      <w:r>
        <w:t xml:space="preserve"> </w:t>
      </w:r>
      <w:r>
        <w:t>menţinerii</w:t>
      </w:r>
      <w:r>
        <w:t xml:space="preserve"> </w:t>
      </w:r>
      <w:r>
        <w:t>sentinţei</w:t>
      </w:r>
      <w:r>
        <w:t xml:space="preserve"> civile nr.  ...................../02.07.2021.</w:t>
      </w:r>
    </w:p>
    <w:p w:rsidR="007543E9" w:rsidP="007543E9" w14:paraId="404D3F08" w14:textId="77777777">
      <w:pPr>
        <w:tabs>
          <w:tab w:val="left" w:pos="570"/>
        </w:tabs>
        <w:ind w:firstLine="709"/>
        <w:jc w:val="both"/>
        <w:rPr>
          <w:rStyle w:val="Fontdeparagrafimplicit"/>
          <w:b/>
        </w:rPr>
      </w:pPr>
      <w:bookmarkStart w:name="_Hlk160532431" w:id="5"/>
      <w:r>
        <w:rPr>
          <w:rStyle w:val="Fontdeparagrafimplicit"/>
          <w:b/>
        </w:rPr>
        <w:t>3. Argumente de drept relevante</w:t>
      </w:r>
    </w:p>
    <w:bookmarkEnd w:id="5"/>
    <w:p w:rsidR="007543E9" w:rsidP="007543E9" w14:paraId="6E77EDF2" w14:textId="77777777">
      <w:pPr>
        <w:ind w:firstLine="709"/>
        <w:jc w:val="both"/>
      </w:pPr>
      <w:r>
        <w:t xml:space="preserve">Analizând actele </w:t>
      </w:r>
      <w:r>
        <w:t>şi</w:t>
      </w:r>
      <w:r>
        <w:t xml:space="preserve"> lucrările dosarului, Curtea </w:t>
      </w:r>
      <w:r>
        <w:t>reţine</w:t>
      </w:r>
      <w:r>
        <w:t xml:space="preserve"> că, potrivit dispozițiilor art. 83 alin. (1) lit. e) din Legea nr. 305/2022 privind Consiliul Superior al Magistraturi, inspectorii judiciari au ca </w:t>
      </w:r>
      <w:r>
        <w:t>atribuţie</w:t>
      </w:r>
      <w:r>
        <w:t xml:space="preserve"> efectuarea de verificări ale sesizărilor adresate </w:t>
      </w:r>
      <w:r>
        <w:t>Inspecţiei</w:t>
      </w:r>
      <w:r>
        <w:t xml:space="preserve"> Judiciare în legătură cu activitatea sau conduita necorespunzătoare a </w:t>
      </w:r>
      <w:r>
        <w:t>magistraţilor</w:t>
      </w:r>
      <w:r>
        <w:t xml:space="preserve"> ori în legătură cu încălcarea </w:t>
      </w:r>
      <w:r>
        <w:t>obligaţiilor</w:t>
      </w:r>
      <w:r>
        <w:t xml:space="preserve"> profesionale ale acestora, iar conform art. 83 alin. (3) din </w:t>
      </w:r>
      <w:r>
        <w:t>acelaşi</w:t>
      </w:r>
      <w:r>
        <w:t xml:space="preserve"> act normativ, inspectorii judiciari </w:t>
      </w:r>
      <w:r>
        <w:t>îşi</w:t>
      </w:r>
      <w:r>
        <w:t xml:space="preserve"> </w:t>
      </w:r>
      <w:r>
        <w:t>desfăşoară</w:t>
      </w:r>
      <w:r>
        <w:t xml:space="preserve"> activitatea în mod independent și </w:t>
      </w:r>
      <w:r>
        <w:t>imparţial</w:t>
      </w:r>
      <w:r>
        <w:t xml:space="preserve">. </w:t>
      </w:r>
    </w:p>
    <w:p w:rsidR="007543E9" w:rsidP="007543E9" w14:paraId="09F0472B" w14:textId="77777777">
      <w:pPr>
        <w:ind w:firstLine="709"/>
        <w:jc w:val="both"/>
      </w:pPr>
      <w:r>
        <w:t xml:space="preserve">În cursul efectuării verificărilor prealabile, inspectorii judiciari analizează aspectele semnalate prin sesizările adresate Inspecției Judiciare pentru a stabili cu privire la </w:t>
      </w:r>
      <w:r>
        <w:t>existenţa</w:t>
      </w:r>
      <w:r>
        <w:t xml:space="preserve"> unor indicii de </w:t>
      </w:r>
      <w:r>
        <w:t>săvârşire</w:t>
      </w:r>
      <w:r>
        <w:t xml:space="preserve"> a unei abateri disciplinare. </w:t>
      </w:r>
    </w:p>
    <w:p w:rsidR="007543E9" w:rsidP="007543E9" w14:paraId="61E6DF9C" w14:textId="77777777">
      <w:pPr>
        <w:ind w:firstLine="709"/>
        <w:jc w:val="both"/>
      </w:pPr>
      <w:r>
        <w:t xml:space="preserve">Puterea </w:t>
      </w:r>
      <w:r>
        <w:t>discreţionară</w:t>
      </w:r>
      <w:r>
        <w:t xml:space="preserve"> a </w:t>
      </w:r>
      <w:r>
        <w:t>autorităţii</w:t>
      </w:r>
      <w:r>
        <w:t xml:space="preserve"> publice Inspecția Judiciară, recunoscută de legiuitor prin posibilitatea reglementată de art. 45 din Legea nr. 305/2022 privind Consiliul Superior al Magistraturii, de a aprecia cu privire la începerea cercetării disciplinare sau, după caz, clasarea sesizării, nu trebuie confundată cu excesul de putere. </w:t>
      </w:r>
    </w:p>
    <w:p w:rsidR="007543E9" w:rsidP="007543E9" w14:paraId="711D5D34" w14:textId="77777777">
      <w:pPr>
        <w:ind w:firstLine="709"/>
        <w:jc w:val="both"/>
      </w:pPr>
      <w:r>
        <w:t xml:space="preserve">Excesul de putere reprezintă exercitarea dreptului de apreciere al </w:t>
      </w:r>
      <w:r>
        <w:t>autorităţilor</w:t>
      </w:r>
      <w:r>
        <w:t xml:space="preserve"> publice prin încălcarea limitelor </w:t>
      </w:r>
      <w:r>
        <w:t>competenţei</w:t>
      </w:r>
      <w:r>
        <w:t xml:space="preserve"> prevăzute de lege sau prin încălcarea drepturilor </w:t>
      </w:r>
      <w:r>
        <w:t>şi</w:t>
      </w:r>
      <w:r>
        <w:t xml:space="preserve"> </w:t>
      </w:r>
      <w:r>
        <w:t>libertăţilor</w:t>
      </w:r>
      <w:r>
        <w:t xml:space="preserve"> </w:t>
      </w:r>
      <w:r>
        <w:t>cetăţenilor</w:t>
      </w:r>
      <w:r>
        <w:t xml:space="preserve"> - art.2 lit. n) din Legea nr.554/2004.</w:t>
      </w:r>
    </w:p>
    <w:p w:rsidR="007543E9" w:rsidP="007543E9" w14:paraId="0E8D858F" w14:textId="77777777">
      <w:pPr>
        <w:ind w:firstLine="709"/>
        <w:jc w:val="both"/>
      </w:pPr>
      <w:r>
        <w:t>Noţiunea</w:t>
      </w:r>
      <w:r>
        <w:t xml:space="preserve"> de putere </w:t>
      </w:r>
      <w:r>
        <w:t>discreţionară</w:t>
      </w:r>
      <w:r>
        <w:t xml:space="preserve"> desemnează o anumită marjă de libertate în decizie </w:t>
      </w:r>
      <w:r>
        <w:t>şi</w:t>
      </w:r>
      <w:r>
        <w:t xml:space="preserve"> </w:t>
      </w:r>
      <w:r>
        <w:t>acţiune</w:t>
      </w:r>
      <w:r>
        <w:t xml:space="preserve">, posibilitatea de a alege între mai multe atitudini posibile. Ceea ce este foarte important, puterea </w:t>
      </w:r>
      <w:r>
        <w:t>discreţionară</w:t>
      </w:r>
      <w:r>
        <w:t xml:space="preserve"> comportă o marjă de liberă decizie, dar implică prin ea </w:t>
      </w:r>
      <w:r>
        <w:t>însăşi</w:t>
      </w:r>
      <w:r>
        <w:t xml:space="preserve"> o anumită limită, pentru ca exercitarea ei să nu devină abuzivă. În principiu, controlul </w:t>
      </w:r>
      <w:r>
        <w:t>jurisdicţional</w:t>
      </w:r>
      <w:r>
        <w:t xml:space="preserve"> nu poate fi exercitat asupra </w:t>
      </w:r>
      <w:r>
        <w:t>libertăţii</w:t>
      </w:r>
      <w:r>
        <w:t xml:space="preserve"> de apreciere lăsate de legiuitor la </w:t>
      </w:r>
      <w:r>
        <w:t>dispoziţia</w:t>
      </w:r>
      <w:r>
        <w:t xml:space="preserve"> </w:t>
      </w:r>
      <w:r>
        <w:t>administraţiei</w:t>
      </w:r>
      <w:r>
        <w:t xml:space="preserve">, în ceea ce </w:t>
      </w:r>
      <w:r>
        <w:t>priveşte</w:t>
      </w:r>
      <w:r>
        <w:t xml:space="preserve"> fondul actului; dimpotrivă, el se poate exercita cu </w:t>
      </w:r>
      <w:r>
        <w:t>uşurinţă</w:t>
      </w:r>
      <w:r>
        <w:t xml:space="preserve"> asupra formelor </w:t>
      </w:r>
      <w:r>
        <w:t>şi</w:t>
      </w:r>
      <w:r>
        <w:t xml:space="preserve"> procedurilor impuse organului administrativ, obligatoriu de urmat, chiar </w:t>
      </w:r>
      <w:r>
        <w:t>şi</w:t>
      </w:r>
      <w:r>
        <w:t xml:space="preserve"> în </w:t>
      </w:r>
      <w:r>
        <w:t>situaţiile</w:t>
      </w:r>
      <w:r>
        <w:t xml:space="preserve"> în care legea i-a conferit o largă putere </w:t>
      </w:r>
      <w:r>
        <w:t>discreţionară</w:t>
      </w:r>
      <w:r>
        <w:t xml:space="preserve"> asupra fondului. </w:t>
      </w:r>
    </w:p>
    <w:p w:rsidR="007543E9" w:rsidP="007543E9" w14:paraId="6649878D" w14:textId="77777777">
      <w:pPr>
        <w:ind w:firstLine="709"/>
        <w:jc w:val="both"/>
      </w:pPr>
      <w:r>
        <w:t xml:space="preserve">Sesizarea a fost analizată în </w:t>
      </w:r>
      <w:r>
        <w:t>substanţă</w:t>
      </w:r>
      <w:r>
        <w:t xml:space="preserve">, în limitele procedurii legale, raportat la textele de lege corespunzătoare descrierii, iar concluzia a fost unică </w:t>
      </w:r>
      <w:r>
        <w:t>şi</w:t>
      </w:r>
      <w:r>
        <w:t xml:space="preserve"> neechivocă, respectiv că nu există indiciile săvârșirii vreunei abateri disciplinare.</w:t>
      </w:r>
    </w:p>
    <w:p w:rsidR="007543E9" w:rsidP="007543E9" w14:paraId="2DE22CCD" w14:textId="77777777">
      <w:pPr>
        <w:ind w:firstLine="709"/>
        <w:jc w:val="both"/>
      </w:pPr>
      <w:r>
        <w:t xml:space="preserve">În privința întinderii cercetărilor, instanța reține că legea nu impune efectuarea unor demersuri specifice în vederea administrării probatoriului în faza prealabilă începerii cercetării disciplinare, inspectorul judiciar procedând în consecință, potrivit propriei convingeri, iar natura argumentelor invocate justifica în speța de față administrarea unui probatoriu minimal, în condițiile în care hotărârile </w:t>
      </w:r>
      <w:r>
        <w:t>judecătoreşti</w:t>
      </w:r>
      <w:r>
        <w:t xml:space="preserve"> sunt supuse căilor de atac, ordinare sau extraordinare.</w:t>
      </w:r>
    </w:p>
    <w:p w:rsidR="007543E9" w:rsidP="007543E9" w14:paraId="58DD829F" w14:textId="77777777">
      <w:pPr>
        <w:ind w:firstLine="709"/>
        <w:jc w:val="both"/>
      </w:pPr>
      <w:r>
        <w:t xml:space="preserve">În ceea ce privește criticile de netemeinicie, instanța subliniază că </w:t>
      </w:r>
      <w:r>
        <w:t>dispoziţiile</w:t>
      </w:r>
      <w:r>
        <w:t xml:space="preserve"> luate de un judecător în exercitarea </w:t>
      </w:r>
      <w:r>
        <w:t>competenţei</w:t>
      </w:r>
      <w:r>
        <w:t xml:space="preserve"> sale de a conduce </w:t>
      </w:r>
      <w:r>
        <w:t>desfăşurarea</w:t>
      </w:r>
      <w:r>
        <w:t xml:space="preserve"> procesului, cum ar fi admiterea sau respingerea unor probe, </w:t>
      </w:r>
      <w:r>
        <w:t>soluţionarea</w:t>
      </w:r>
      <w:r>
        <w:t xml:space="preserve"> unor </w:t>
      </w:r>
      <w:r>
        <w:t>excepţii</w:t>
      </w:r>
      <w:r>
        <w:t xml:space="preserve"> procesuale, vizând aplicarea anumitor </w:t>
      </w:r>
      <w:r>
        <w:t>instituţii</w:t>
      </w:r>
      <w:r>
        <w:t xml:space="preserve"> juridice, se încadrează în activitatea </w:t>
      </w:r>
      <w:r>
        <w:t>jurisdicţională</w:t>
      </w:r>
      <w:r>
        <w:t>, iar analiza unei sesizări disciplinare se face strict prin raportare la dispozițiile art. 99 și art. 99</w:t>
      </w:r>
      <w:r>
        <w:rPr>
          <w:rStyle w:val="Fontdeparagrafimplicit"/>
          <w:vertAlign w:val="superscript"/>
        </w:rPr>
        <w:t>1</w:t>
      </w:r>
      <w:r>
        <w:t xml:space="preserve"> din Legea nr. 303/2004 rep., sediul legal al materiei abaterilor disciplinare săvârșite de </w:t>
      </w:r>
      <w:r>
        <w:t>magistraţi</w:t>
      </w:r>
      <w:r>
        <w:t xml:space="preserve"> (reglementare în vigoare la data presupuselor fapte).</w:t>
      </w:r>
    </w:p>
    <w:p w:rsidR="007543E9" w:rsidP="007543E9" w14:paraId="44E8F8E9" w14:textId="77777777">
      <w:pPr>
        <w:ind w:firstLine="709"/>
        <w:jc w:val="both"/>
      </w:pPr>
      <w:r>
        <w:t>În mod cert, judecătorii nu beneficiază de o imunitate absolută pentru actele adoptate în exercitarea funcțiilor judiciare ale acestora, iar regimul răspunderii personale a judecătorilor trebuie să fie conceput astfel încât să asigure justițiabililor protecția jurisdicțională efectivă, respectiv să cuprindă garanții care să permită înlăturarea, în percepția justițiabililor, a oricărei îndoieli legitime referitoare la impenetrabilitatea judecătorilor în privința unor elemente exterioare, ce ar fi de natură să aducă atingere încrederii pe care justiția trebuie să o inspire justițiabililor într‑o societate democratică și într‑un stat de drept.</w:t>
      </w:r>
    </w:p>
    <w:p w:rsidR="007543E9" w:rsidP="007543E9" w14:paraId="38A1D2BE" w14:textId="77777777">
      <w:pPr>
        <w:ind w:firstLine="709"/>
        <w:jc w:val="both"/>
        <w:rPr>
          <w:rStyle w:val="Fontdeparagrafimplicit"/>
        </w:rPr>
      </w:pPr>
      <w:r>
        <w:t>Obligaţia</w:t>
      </w:r>
      <w:r>
        <w:t xml:space="preserve"> judecătorului de a respecta normele de drept material sau procedural nu poate fi pusă în </w:t>
      </w:r>
      <w:r>
        <w:t>discuţie</w:t>
      </w:r>
      <w:r>
        <w:t xml:space="preserve">, deoarece principiul </w:t>
      </w:r>
      <w:r>
        <w:t>independenţei</w:t>
      </w:r>
      <w:r>
        <w:t xml:space="preserve"> judecătorului, consacrat la art. 124 alin. 3 din Constituție, care presupune excluderea oricăror </w:t>
      </w:r>
      <w:r>
        <w:t>influenţe</w:t>
      </w:r>
      <w:r>
        <w:t xml:space="preserve"> exercitate asupra acestuia cu privire la </w:t>
      </w:r>
      <w:r>
        <w:t>atribuţia</w:t>
      </w:r>
      <w:r>
        <w:t xml:space="preserve"> sa </w:t>
      </w:r>
      <w:r>
        <w:t>esenţială</w:t>
      </w:r>
      <w:r>
        <w:t xml:space="preserve"> de a judeca litigiile cu care este învestit, este corelat chiar în </w:t>
      </w:r>
      <w:r>
        <w:t>conţinutul</w:t>
      </w:r>
      <w:r>
        <w:t xml:space="preserve"> normei </w:t>
      </w:r>
      <w:r>
        <w:t>constituţionale</w:t>
      </w:r>
      <w:r>
        <w:t xml:space="preserve"> cu </w:t>
      </w:r>
      <w:r>
        <w:t>obligaţia</w:t>
      </w:r>
      <w:r>
        <w:t xml:space="preserve"> judecătorului de a se supune legii. În aceste </w:t>
      </w:r>
      <w:r>
        <w:t>condiţii</w:t>
      </w:r>
      <w:r>
        <w:t xml:space="preserve">, </w:t>
      </w:r>
      <w:r>
        <w:t>independenţa</w:t>
      </w:r>
      <w:r>
        <w:t xml:space="preserve"> judecătorului nu poate fi privită ca un privilegiu care să-i permită nesocotirea </w:t>
      </w:r>
      <w:r>
        <w:t>responsabilităţilor</w:t>
      </w:r>
      <w:r>
        <w:t xml:space="preserve"> specifice </w:t>
      </w:r>
      <w:r>
        <w:t>funcţiei</w:t>
      </w:r>
      <w:r>
        <w:t xml:space="preserve">, limitele </w:t>
      </w:r>
      <w:r>
        <w:t>independenţei</w:t>
      </w:r>
      <w:r>
        <w:t xml:space="preserve"> sale fiind raportate la </w:t>
      </w:r>
      <w:r>
        <w:t>cerinţa</w:t>
      </w:r>
      <w:r>
        <w:t xml:space="preserve"> imperioasă privind respectarea legii.</w:t>
      </w:r>
      <w:r>
        <w:rPr>
          <w:rStyle w:val="Fontdeparagrafimplicit"/>
          <w:b/>
          <w:i/>
        </w:rPr>
        <w:t xml:space="preserve"> </w:t>
      </w:r>
    </w:p>
    <w:p w:rsidR="007543E9" w:rsidP="007543E9" w14:paraId="331EA388" w14:textId="77777777">
      <w:pPr>
        <w:ind w:firstLine="709"/>
        <w:jc w:val="both"/>
      </w:pPr>
      <w:r>
        <w:t xml:space="preserve">Dreptul de acces liber la </w:t>
      </w:r>
      <w:r>
        <w:t>justiţie</w:t>
      </w:r>
      <w:r>
        <w:t xml:space="preserve"> nu este un drept absolut</w:t>
      </w:r>
      <w:r>
        <w:rPr>
          <w:rStyle w:val="Fontdeparagrafimplicit"/>
          <w:b/>
        </w:rPr>
        <w:t xml:space="preserve">, </w:t>
      </w:r>
      <w:r>
        <w:t xml:space="preserve">ci, </w:t>
      </w:r>
      <w:r>
        <w:t>aşa</w:t>
      </w:r>
      <w:r>
        <w:t xml:space="preserve"> cum Curtea Europeană a Drepturilor Omului a statuat în mai multe decizii (de exemplu </w:t>
      </w:r>
      <w:r>
        <w:rPr>
          <w:rStyle w:val="Fontdeparagrafimplicit"/>
          <w:i/>
        </w:rPr>
        <w:t>Golder</w:t>
      </w:r>
      <w:r>
        <w:rPr>
          <w:rStyle w:val="Fontdeparagrafimplicit"/>
          <w:i/>
        </w:rPr>
        <w:t xml:space="preserve"> c. Regatului Unit al Marii Britanii, </w:t>
      </w:r>
      <w:r>
        <w:rPr>
          <w:rStyle w:val="Fontdeparagrafimplicit"/>
          <w:i/>
        </w:rPr>
        <w:t>Ashingdane</w:t>
      </w:r>
      <w:r>
        <w:rPr>
          <w:rStyle w:val="Fontdeparagrafimplicit"/>
          <w:i/>
        </w:rPr>
        <w:t xml:space="preserve"> c. Regatului Unit), </w:t>
      </w:r>
      <w:r>
        <w:t xml:space="preserve">dreptul de acces la </w:t>
      </w:r>
      <w:r>
        <w:t>justiţie</w:t>
      </w:r>
      <w:r>
        <w:t xml:space="preserve"> poate face obiectul unor limitări. Aceste limitări sunt implicit permise, deoarece dreptul de acces la </w:t>
      </w:r>
      <w:r>
        <w:t>justiţie</w:t>
      </w:r>
      <w:r>
        <w:t xml:space="preserve"> necesită, prin </w:t>
      </w:r>
      <w:r>
        <w:t>însăşi</w:t>
      </w:r>
      <w:r>
        <w:t xml:space="preserve"> natura sa, o reglementare din partea statelor, care poate să varieze în timp </w:t>
      </w:r>
      <w:r>
        <w:t>şi</w:t>
      </w:r>
      <w:r>
        <w:t xml:space="preserve"> </w:t>
      </w:r>
      <w:r>
        <w:t>spaţiu</w:t>
      </w:r>
      <w:r>
        <w:t xml:space="preserve">, în </w:t>
      </w:r>
      <w:r>
        <w:t>funcţie</w:t>
      </w:r>
      <w:r>
        <w:t xml:space="preserve"> de nevoile </w:t>
      </w:r>
      <w:r>
        <w:t>şi</w:t>
      </w:r>
      <w:r>
        <w:t xml:space="preserve"> resursele de care dispune comunitatea. Gradul de acces permis de </w:t>
      </w:r>
      <w:r>
        <w:t>legislaţia</w:t>
      </w:r>
      <w:r>
        <w:t xml:space="preserve"> </w:t>
      </w:r>
      <w:r>
        <w:t>naţională</w:t>
      </w:r>
      <w:r>
        <w:t xml:space="preserve"> trebuie să fie însă suficient pentru a asigura accesul individual la </w:t>
      </w:r>
      <w:r>
        <w:t>instanţă</w:t>
      </w:r>
      <w:r>
        <w:t xml:space="preserve">, în lumina principiului </w:t>
      </w:r>
      <w:r>
        <w:t>supremaţiei</w:t>
      </w:r>
      <w:r>
        <w:t xml:space="preserve"> dreptului într-o societate democratică. </w:t>
      </w:r>
    </w:p>
    <w:p w:rsidR="007543E9" w:rsidP="007543E9" w14:paraId="39747073" w14:textId="77777777">
      <w:pPr>
        <w:ind w:firstLine="709"/>
        <w:jc w:val="both"/>
      </w:pPr>
      <w:r>
        <w:t xml:space="preserve">Dată fiind finalitatea </w:t>
      </w:r>
      <w:r>
        <w:t>sancţionatorie</w:t>
      </w:r>
      <w:r>
        <w:t xml:space="preserve"> a abaterilor disciplinare, precum </w:t>
      </w:r>
      <w:r>
        <w:t>şi</w:t>
      </w:r>
      <w:r>
        <w:t xml:space="preserve"> </w:t>
      </w:r>
      <w:r>
        <w:t>implicaţiile</w:t>
      </w:r>
      <w:r>
        <w:t xml:space="preserve"> acestora asupra carierei magistratului, dar </w:t>
      </w:r>
      <w:r>
        <w:t>şi</w:t>
      </w:r>
      <w:r>
        <w:t xml:space="preserve"> a prestigiului </w:t>
      </w:r>
      <w:r>
        <w:t>justiţiei</w:t>
      </w:r>
      <w:r>
        <w:t xml:space="preserve">, aplicarea </w:t>
      </w:r>
      <w:r>
        <w:t>şi</w:t>
      </w:r>
      <w:r>
        <w:t xml:space="preserve"> interpretarea textelor care le consacră se impun a fi făcute de o manieră strictă </w:t>
      </w:r>
      <w:r>
        <w:t>şi</w:t>
      </w:r>
      <w:r>
        <w:t xml:space="preserve"> limitativă, acestea </w:t>
      </w:r>
      <w:r>
        <w:t>găsindu-şi</w:t>
      </w:r>
      <w:r>
        <w:t xml:space="preserve"> </w:t>
      </w:r>
      <w:r>
        <w:t>incidenţa</w:t>
      </w:r>
      <w:r>
        <w:t xml:space="preserve"> doar </w:t>
      </w:r>
      <w:r>
        <w:t xml:space="preserve">atunci când sunt întrunite, în mod cumulativ, </w:t>
      </w:r>
      <w:r>
        <w:t>cerinţele</w:t>
      </w:r>
      <w:r>
        <w:t xml:space="preserve"> expres reglementate de lege, </w:t>
      </w:r>
      <w:r>
        <w:t>însoţite</w:t>
      </w:r>
      <w:r>
        <w:t xml:space="preserve"> de o </w:t>
      </w:r>
      <w:r>
        <w:t>probaţiune</w:t>
      </w:r>
      <w:r>
        <w:t xml:space="preserve"> adecvată.  </w:t>
      </w:r>
    </w:p>
    <w:p w:rsidR="007543E9" w:rsidP="007543E9" w14:paraId="430AAFAA" w14:textId="77777777">
      <w:pPr>
        <w:ind w:firstLine="709"/>
        <w:jc w:val="both"/>
      </w:pPr>
      <w:r>
        <w:t xml:space="preserve">În aceste condiții, instanța reține că marja de apreciere a Inspecției Judiciare a fost respectată, </w:t>
      </w:r>
      <w:r>
        <w:t>Rezoluţia</w:t>
      </w:r>
      <w:r>
        <w:t xml:space="preserve"> de clasare din data de 13.07.2023, emisă în lucrarea nr. X..................., nefiind emisă cu exces de putere, întrucât verificările efectuate trebuie să respecte principiile </w:t>
      </w:r>
      <w:r>
        <w:t>independenţei</w:t>
      </w:r>
      <w:r>
        <w:t xml:space="preserve"> judecătorilor </w:t>
      </w:r>
      <w:r>
        <w:t>şi</w:t>
      </w:r>
      <w:r>
        <w:t xml:space="preserve"> supunerii lor numai legii, precum </w:t>
      </w:r>
      <w:r>
        <w:t>şi</w:t>
      </w:r>
      <w:r>
        <w:t xml:space="preserve"> autoritatea de lucru judecat, astfel cum prevede art. 46 alin. (2) din Legea nr. 304/2004 (art. 51 alin. 2 din Legea nr. 304/2022).</w:t>
      </w:r>
    </w:p>
    <w:p w:rsidR="007543E9" w:rsidP="007543E9" w14:paraId="0C01D5F7" w14:textId="77777777">
      <w:pPr>
        <w:ind w:firstLine="709"/>
        <w:jc w:val="both"/>
      </w:pPr>
      <w:r>
        <w:t>În aplicarea principiului prevăzut de art. 124 alin. 3 din Constituția României, dispozițiile art. 97 alin. 2 din Legea nr. 303/2004 (art. 266 alin. 2 din Legea nr. 303/2022) au prevăzut în mod expres că „</w:t>
      </w:r>
      <w:r>
        <w:rPr>
          <w:rStyle w:val="Fontdeparagrafimplicit"/>
          <w:i/>
        </w:rPr>
        <w:t xml:space="preserve">exercitarea dreptului prevăzut la alin. 1 nu poate pune în </w:t>
      </w:r>
      <w:r>
        <w:rPr>
          <w:rStyle w:val="Fontdeparagrafimplicit"/>
          <w:i/>
        </w:rPr>
        <w:t>discuţie</w:t>
      </w:r>
      <w:r>
        <w:rPr>
          <w:rStyle w:val="Fontdeparagrafimplicit"/>
          <w:i/>
        </w:rPr>
        <w:t xml:space="preserve"> </w:t>
      </w:r>
      <w:r>
        <w:rPr>
          <w:rStyle w:val="Fontdeparagrafimplicit"/>
          <w:i/>
        </w:rPr>
        <w:t>soluţiile</w:t>
      </w:r>
      <w:r>
        <w:rPr>
          <w:rStyle w:val="Fontdeparagrafimplicit"/>
          <w:i/>
        </w:rPr>
        <w:t xml:space="preserve"> </w:t>
      </w:r>
      <w:r>
        <w:rPr>
          <w:rStyle w:val="Fontdeparagrafimplicit"/>
          <w:i/>
        </w:rPr>
        <w:t>pronunţate</w:t>
      </w:r>
      <w:r>
        <w:rPr>
          <w:rStyle w:val="Fontdeparagrafimplicit"/>
          <w:i/>
        </w:rPr>
        <w:t xml:space="preserve"> prin hotărârile </w:t>
      </w:r>
      <w:r>
        <w:rPr>
          <w:rStyle w:val="Fontdeparagrafimplicit"/>
          <w:i/>
        </w:rPr>
        <w:t>judecătoreşti</w:t>
      </w:r>
      <w:r>
        <w:rPr>
          <w:rStyle w:val="Fontdeparagrafimplicit"/>
          <w:i/>
        </w:rPr>
        <w:t>, care sunt supuse căilor legale de atac</w:t>
      </w:r>
      <w:r>
        <w:t xml:space="preserve">”. În același sens, conform </w:t>
      </w:r>
      <w:bookmarkStart w:name="_Hlk79655842" w:id="6"/>
      <w:r>
        <w:t>dispozițiilor art. 16 din Legea nr. 304/2004 privind organizarea judiciară (art. 18 din Legea nr. 304/2022): „</w:t>
      </w:r>
      <w:r>
        <w:rPr>
          <w:rStyle w:val="Fontdeparagrafimplicit"/>
          <w:i/>
        </w:rPr>
        <w:t xml:space="preserve">(1) Hotărârile </w:t>
      </w:r>
      <w:r>
        <w:rPr>
          <w:rStyle w:val="Fontdeparagrafimplicit"/>
          <w:i/>
        </w:rPr>
        <w:t>judecătoreşti</w:t>
      </w:r>
      <w:r>
        <w:rPr>
          <w:rStyle w:val="Fontdeparagrafimplicit"/>
          <w:i/>
        </w:rPr>
        <w:t xml:space="preserve"> trebuie respectate </w:t>
      </w:r>
      <w:r>
        <w:rPr>
          <w:rStyle w:val="Fontdeparagrafimplicit"/>
          <w:i/>
        </w:rPr>
        <w:t>şi</w:t>
      </w:r>
      <w:r>
        <w:rPr>
          <w:rStyle w:val="Fontdeparagrafimplicit"/>
          <w:i/>
        </w:rPr>
        <w:t xml:space="preserve"> duse la îndeplinire în </w:t>
      </w:r>
      <w:r>
        <w:rPr>
          <w:rStyle w:val="Fontdeparagrafimplicit"/>
          <w:i/>
        </w:rPr>
        <w:t>condiţiile</w:t>
      </w:r>
      <w:r>
        <w:rPr>
          <w:rStyle w:val="Fontdeparagrafimplicit"/>
          <w:i/>
        </w:rPr>
        <w:t xml:space="preserve"> legii. (2) Hotărârile </w:t>
      </w:r>
      <w:r>
        <w:rPr>
          <w:rStyle w:val="Fontdeparagrafimplicit"/>
          <w:i/>
        </w:rPr>
        <w:t>judecătoreşti</w:t>
      </w:r>
      <w:r>
        <w:rPr>
          <w:rStyle w:val="Fontdeparagrafimplicit"/>
          <w:i/>
        </w:rPr>
        <w:t xml:space="preserve"> pot fi </w:t>
      </w:r>
      <w:r>
        <w:rPr>
          <w:rStyle w:val="Fontdeparagrafimplicit"/>
          <w:i/>
        </w:rPr>
        <w:t>desfiinţate</w:t>
      </w:r>
      <w:r>
        <w:rPr>
          <w:rStyle w:val="Fontdeparagrafimplicit"/>
          <w:i/>
        </w:rPr>
        <w:t xml:space="preserve"> sau modificate numai în căile de atac prevăzute de lege </w:t>
      </w:r>
      <w:r>
        <w:rPr>
          <w:rStyle w:val="Fontdeparagrafimplicit"/>
          <w:i/>
        </w:rPr>
        <w:t>şi</w:t>
      </w:r>
      <w:r>
        <w:rPr>
          <w:rStyle w:val="Fontdeparagrafimplicit"/>
          <w:i/>
        </w:rPr>
        <w:t xml:space="preserve"> exercitate conform </w:t>
      </w:r>
      <w:r>
        <w:rPr>
          <w:rStyle w:val="Fontdeparagrafimplicit"/>
          <w:i/>
        </w:rPr>
        <w:t>dispoziţiilor</w:t>
      </w:r>
      <w:r>
        <w:rPr>
          <w:rStyle w:val="Fontdeparagrafimplicit"/>
          <w:i/>
        </w:rPr>
        <w:t xml:space="preserve"> legale</w:t>
      </w:r>
      <w:r>
        <w:t>”.</w:t>
      </w:r>
    </w:p>
    <w:bookmarkEnd w:id="6"/>
    <w:p w:rsidR="007543E9" w:rsidP="007543E9" w14:paraId="3D7A29F7" w14:textId="77777777">
      <w:pPr>
        <w:ind w:firstLine="709"/>
        <w:jc w:val="both"/>
        <w:rPr>
          <w:rStyle w:val="Fontdeparagrafimplicit"/>
          <w:i/>
        </w:rPr>
      </w:pPr>
      <w:r>
        <w:t xml:space="preserve">Potrivit </w:t>
      </w:r>
      <w:r>
        <w:t>dispoziţiilor</w:t>
      </w:r>
      <w:r>
        <w:t xml:space="preserve"> art. 457 alin. 1 </w:t>
      </w:r>
      <w:r>
        <w:t>C.pr.civ</w:t>
      </w:r>
      <w:r>
        <w:t xml:space="preserve">.: </w:t>
      </w:r>
      <w:r>
        <w:rPr>
          <w:rStyle w:val="Fontdeparagrafimplicit"/>
          <w:i/>
        </w:rPr>
        <w:t xml:space="preserve">„(1) Hotărârea judecătorească este supusă numai căilor de atac prevăzute de lege, în </w:t>
      </w:r>
      <w:r>
        <w:rPr>
          <w:rStyle w:val="Fontdeparagrafimplicit"/>
          <w:i/>
        </w:rPr>
        <w:t>condiţiile</w:t>
      </w:r>
      <w:r>
        <w:rPr>
          <w:rStyle w:val="Fontdeparagrafimplicit"/>
          <w:i/>
        </w:rPr>
        <w:t xml:space="preserve"> </w:t>
      </w:r>
      <w:r>
        <w:rPr>
          <w:rStyle w:val="Fontdeparagrafimplicit"/>
          <w:i/>
        </w:rPr>
        <w:t>şi</w:t>
      </w:r>
      <w:r>
        <w:rPr>
          <w:rStyle w:val="Fontdeparagrafimplicit"/>
          <w:i/>
        </w:rPr>
        <w:t xml:space="preserve"> termenele stabilite de aceasta, indiferent de </w:t>
      </w:r>
      <w:r>
        <w:rPr>
          <w:rStyle w:val="Fontdeparagrafimplicit"/>
          <w:i/>
        </w:rPr>
        <w:t>menţiunile</w:t>
      </w:r>
      <w:r>
        <w:rPr>
          <w:rStyle w:val="Fontdeparagrafimplicit"/>
          <w:i/>
        </w:rPr>
        <w:t xml:space="preserve"> din dispozitivul ei”.</w:t>
      </w:r>
    </w:p>
    <w:p w:rsidR="007543E9" w:rsidP="007543E9" w14:paraId="12A8BC47" w14:textId="77777777">
      <w:pPr>
        <w:ind w:firstLine="709"/>
        <w:jc w:val="both"/>
      </w:pPr>
      <w:r>
        <w:t xml:space="preserve">Conform </w:t>
      </w:r>
      <w:r>
        <w:t>dispoziţiilor</w:t>
      </w:r>
      <w:r>
        <w:t xml:space="preserve"> art. 99 lit. t) din Legea nr. 303/2004 republicată, privind statutul judecătorilor </w:t>
      </w:r>
      <w:r>
        <w:t>şi</w:t>
      </w:r>
      <w:r>
        <w:t xml:space="preserve"> procurorilor (în vigoare la data faptelor expuse de reclamant – cu </w:t>
      </w:r>
      <w:r>
        <w:t>aceeaşi</w:t>
      </w:r>
      <w:r>
        <w:t xml:space="preserve"> formă în art. 271 lit. s din Legea nr. 303/2022), constituie abatere disciplinară exercitarea </w:t>
      </w:r>
      <w:r>
        <w:t>funcţiei</w:t>
      </w:r>
      <w:r>
        <w:t xml:space="preserve"> cu rea-</w:t>
      </w:r>
      <w:r>
        <w:t>credinţă</w:t>
      </w:r>
      <w:r>
        <w:t xml:space="preserve"> sau gravă </w:t>
      </w:r>
      <w:r>
        <w:t>neglijenţă</w:t>
      </w:r>
      <w:r>
        <w:t>, iar potrivit art. 99</w:t>
      </w:r>
      <w:r>
        <w:rPr>
          <w:rStyle w:val="Fontdeparagrafimplicit"/>
          <w:vertAlign w:val="superscript"/>
        </w:rPr>
        <w:t>1</w:t>
      </w:r>
      <w:r>
        <w:t xml:space="preserve"> din </w:t>
      </w:r>
      <w:r>
        <w:t>aceeaşi</w:t>
      </w:r>
      <w:r>
        <w:t xml:space="preserve"> lege: </w:t>
      </w:r>
    </w:p>
    <w:p w:rsidR="007543E9" w:rsidP="007543E9" w14:paraId="6E4BB792" w14:textId="77777777">
      <w:pPr>
        <w:ind w:firstLine="709"/>
        <w:jc w:val="both"/>
      </w:pPr>
      <w:r>
        <w:t xml:space="preserve">- există </w:t>
      </w:r>
      <w:r>
        <w:rPr>
          <w:rStyle w:val="Fontdeparagrafimplicit"/>
          <w:i/>
        </w:rPr>
        <w:t>rea-</w:t>
      </w:r>
      <w:r>
        <w:rPr>
          <w:rStyle w:val="Fontdeparagrafimplicit"/>
          <w:i/>
        </w:rPr>
        <w:t>credinţă</w:t>
      </w:r>
      <w:r>
        <w:t xml:space="preserve"> atunci când judecătorul sau procurorul încalcă cu </w:t>
      </w:r>
      <w:r>
        <w:t>ştiinţă</w:t>
      </w:r>
      <w:r>
        <w:t xml:space="preserve"> normele de drept material ori procesual, urmărind sau acceptând vătămarea unei persoane;</w:t>
      </w:r>
    </w:p>
    <w:p w:rsidR="007543E9" w:rsidP="007543E9" w14:paraId="69CE5CB0" w14:textId="77777777">
      <w:pPr>
        <w:ind w:firstLine="709"/>
        <w:jc w:val="both"/>
      </w:pPr>
      <w:r>
        <w:t xml:space="preserve">- există </w:t>
      </w:r>
      <w:r>
        <w:rPr>
          <w:rStyle w:val="Fontdeparagrafimplicit"/>
          <w:i/>
        </w:rPr>
        <w:t xml:space="preserve">gravă </w:t>
      </w:r>
      <w:r>
        <w:rPr>
          <w:rStyle w:val="Fontdeparagrafimplicit"/>
          <w:i/>
        </w:rPr>
        <w:t>neglijenţă</w:t>
      </w:r>
      <w:r>
        <w:t xml:space="preserve"> atunci când judecătorul sau procurorul </w:t>
      </w:r>
      <w:r>
        <w:t>nesocoteşte</w:t>
      </w:r>
      <w:r>
        <w:t xml:space="preserve"> din culpă, în mod grav, neîndoielnic </w:t>
      </w:r>
      <w:r>
        <w:t>şi</w:t>
      </w:r>
      <w:r>
        <w:t xml:space="preserve"> nescuzabil, normele de drept material ori procesual.</w:t>
      </w:r>
    </w:p>
    <w:p w:rsidR="007543E9" w:rsidP="007543E9" w14:paraId="2CC6C77F" w14:textId="77777777">
      <w:pPr>
        <w:ind w:firstLine="709"/>
        <w:jc w:val="both"/>
      </w:pPr>
      <w:r>
        <w:t xml:space="preserve">Sub aspectul </w:t>
      </w:r>
      <w:r>
        <w:rPr>
          <w:rStyle w:val="Fontdeparagrafimplicit"/>
          <w:i/>
        </w:rPr>
        <w:t>laturii obiective</w:t>
      </w:r>
      <w:r>
        <w:t xml:space="preserve"> a abaterii disciplinare, în exercitarea </w:t>
      </w:r>
      <w:r>
        <w:t>atribuţiilor</w:t>
      </w:r>
      <w:r>
        <w:t xml:space="preserve"> de serviciu, trebuie ca judecătorul să fi nesocotit o normă de drept material sau procesual, iar sub aspectul </w:t>
      </w:r>
      <w:r>
        <w:rPr>
          <w:rStyle w:val="Fontdeparagrafimplicit"/>
          <w:i/>
        </w:rPr>
        <w:t>laturii subiective</w:t>
      </w:r>
      <w:r>
        <w:t xml:space="preserve">, din perspectiva atitudinii magistratului </w:t>
      </w:r>
      <w:r>
        <w:t>faţă</w:t>
      </w:r>
      <w:r>
        <w:t xml:space="preserve"> de urmările cauzate, nesocotirea normelor juridice fiind necesar a avea un caracter grav, neîndoielnic </w:t>
      </w:r>
      <w:r>
        <w:t>şi</w:t>
      </w:r>
      <w:r>
        <w:t xml:space="preserve"> nescuzabil, în sensul ca un observator extern, informat </w:t>
      </w:r>
      <w:r>
        <w:t>şi</w:t>
      </w:r>
      <w:r>
        <w:t xml:space="preserve"> de bună-</w:t>
      </w:r>
      <w:r>
        <w:t>credinţă</w:t>
      </w:r>
      <w:r>
        <w:t xml:space="preserve">, să nu poată găsi o justificare rezonabilă. </w:t>
      </w:r>
    </w:p>
    <w:p w:rsidR="007543E9" w:rsidP="007543E9" w14:paraId="60E01AC4" w14:textId="77777777">
      <w:pPr>
        <w:ind w:firstLine="709"/>
        <w:jc w:val="both"/>
        <w:rPr>
          <w:rStyle w:val="Fontdeparagrafimplicit"/>
        </w:rPr>
      </w:pPr>
      <w:r>
        <w:rPr>
          <w:rStyle w:val="Fontdeparagrafimplicit"/>
          <w:color w:val="000000"/>
        </w:rPr>
        <w:t xml:space="preserve">Sub aspectul laturii subiective, judecătorul care </w:t>
      </w:r>
      <w:r>
        <w:rPr>
          <w:rStyle w:val="Fontdeparagrafimplicit"/>
          <w:color w:val="000000"/>
        </w:rPr>
        <w:t>acţionează</w:t>
      </w:r>
      <w:r>
        <w:rPr>
          <w:rStyle w:val="Fontdeparagrafimplicit"/>
          <w:color w:val="000000"/>
        </w:rPr>
        <w:t xml:space="preserve"> cu rea-</w:t>
      </w:r>
      <w:r>
        <w:rPr>
          <w:rStyle w:val="Fontdeparagrafimplicit"/>
          <w:color w:val="000000"/>
        </w:rPr>
        <w:t>credinţă</w:t>
      </w:r>
      <w:r>
        <w:rPr>
          <w:rStyle w:val="Fontdeparagrafimplicit"/>
          <w:color w:val="000000"/>
        </w:rPr>
        <w:t xml:space="preserve"> realizează o distorsionare </w:t>
      </w:r>
      <w:r>
        <w:rPr>
          <w:rStyle w:val="Fontdeparagrafimplicit"/>
          <w:color w:val="000000"/>
        </w:rPr>
        <w:t>conştientă</w:t>
      </w:r>
      <w:r>
        <w:rPr>
          <w:rStyle w:val="Fontdeparagrafimplicit"/>
          <w:color w:val="000000"/>
        </w:rPr>
        <w:t xml:space="preserve"> a dreptului, prin aplicarea </w:t>
      </w:r>
      <w:r>
        <w:rPr>
          <w:rStyle w:val="Fontdeparagrafimplicit"/>
          <w:color w:val="000000"/>
        </w:rPr>
        <w:t>greşită</w:t>
      </w:r>
      <w:r>
        <w:rPr>
          <w:rStyle w:val="Fontdeparagrafimplicit"/>
          <w:color w:val="000000"/>
        </w:rPr>
        <w:t xml:space="preserve"> a legii, în mod voit, în scopul producerii unei vătămări sau acceptării producerii acesteia. Spre deosebire de buna-credință, care presupune că magistratul </w:t>
      </w:r>
      <w:r>
        <w:rPr>
          <w:rStyle w:val="Fontdeparagrafimplicit"/>
          <w:color w:val="000000"/>
        </w:rPr>
        <w:t>acţionează</w:t>
      </w:r>
      <w:r>
        <w:rPr>
          <w:rStyle w:val="Fontdeparagrafimplicit"/>
          <w:color w:val="000000"/>
        </w:rPr>
        <w:t xml:space="preserve"> cu grijă </w:t>
      </w:r>
      <w:r>
        <w:rPr>
          <w:rStyle w:val="Fontdeparagrafimplicit"/>
          <w:color w:val="000000"/>
        </w:rPr>
        <w:t>faţă</w:t>
      </w:r>
      <w:r>
        <w:rPr>
          <w:rStyle w:val="Fontdeparagrafimplicit"/>
          <w:color w:val="000000"/>
        </w:rPr>
        <w:t xml:space="preserve"> de interesul public de înfăptuire a </w:t>
      </w:r>
      <w:r>
        <w:rPr>
          <w:rStyle w:val="Fontdeparagrafimplicit"/>
          <w:color w:val="000000"/>
        </w:rPr>
        <w:t>justiţiei</w:t>
      </w:r>
      <w:r>
        <w:rPr>
          <w:rStyle w:val="Fontdeparagrafimplicit"/>
          <w:color w:val="000000"/>
        </w:rPr>
        <w:t xml:space="preserve">, apără interesele legitime ale părților, </w:t>
      </w:r>
      <w:r>
        <w:rPr>
          <w:rStyle w:val="Fontdeparagrafimplicit"/>
          <w:color w:val="000000"/>
        </w:rPr>
        <w:t>îşi</w:t>
      </w:r>
      <w:r>
        <w:rPr>
          <w:rStyle w:val="Fontdeparagrafimplicit"/>
          <w:color w:val="000000"/>
        </w:rPr>
        <w:t xml:space="preserve"> subordonează comportarea sa </w:t>
      </w:r>
      <w:r>
        <w:rPr>
          <w:rStyle w:val="Fontdeparagrafimplicit"/>
          <w:color w:val="000000"/>
        </w:rPr>
        <w:t>exigenţelor</w:t>
      </w:r>
      <w:r>
        <w:rPr>
          <w:rStyle w:val="Fontdeparagrafimplicit"/>
          <w:color w:val="000000"/>
        </w:rPr>
        <w:t xml:space="preserve"> ce decurg din îndatoririle profesionale </w:t>
      </w:r>
      <w:r>
        <w:rPr>
          <w:rStyle w:val="Fontdeparagrafimplicit"/>
          <w:color w:val="000000"/>
        </w:rPr>
        <w:t>şi</w:t>
      </w:r>
      <w:r>
        <w:rPr>
          <w:rStyle w:val="Fontdeparagrafimplicit"/>
          <w:color w:val="000000"/>
        </w:rPr>
        <w:t xml:space="preserve"> normele deontologice, reaua-</w:t>
      </w:r>
      <w:r>
        <w:rPr>
          <w:rStyle w:val="Fontdeparagrafimplicit"/>
          <w:color w:val="000000"/>
        </w:rPr>
        <w:t>credinţă</w:t>
      </w:r>
      <w:r>
        <w:rPr>
          <w:rStyle w:val="Fontdeparagrafimplicit"/>
          <w:color w:val="000000"/>
        </w:rPr>
        <w:t xml:space="preserve"> presupune atât </w:t>
      </w:r>
      <w:r>
        <w:rPr>
          <w:rStyle w:val="Fontdeparagrafimplicit"/>
          <w:color w:val="000000"/>
        </w:rPr>
        <w:t>intenţia</w:t>
      </w:r>
      <w:r>
        <w:rPr>
          <w:rStyle w:val="Fontdeparagrafimplicit"/>
          <w:color w:val="000000"/>
        </w:rPr>
        <w:t xml:space="preserve"> de a manipula legea în mod </w:t>
      </w:r>
      <w:r>
        <w:rPr>
          <w:rStyle w:val="Fontdeparagrafimplicit"/>
          <w:color w:val="000000"/>
        </w:rPr>
        <w:t>conştient</w:t>
      </w:r>
      <w:r>
        <w:rPr>
          <w:rStyle w:val="Fontdeparagrafimplicit"/>
          <w:color w:val="000000"/>
        </w:rPr>
        <w:t xml:space="preserve">, cât </w:t>
      </w:r>
      <w:r>
        <w:rPr>
          <w:rStyle w:val="Fontdeparagrafimplicit"/>
          <w:color w:val="000000"/>
        </w:rPr>
        <w:t>şi</w:t>
      </w:r>
      <w:r>
        <w:rPr>
          <w:rStyle w:val="Fontdeparagrafimplicit"/>
          <w:color w:val="000000"/>
        </w:rPr>
        <w:t xml:space="preserve"> </w:t>
      </w:r>
      <w:r>
        <w:rPr>
          <w:rStyle w:val="Fontdeparagrafimplicit"/>
          <w:color w:val="000000"/>
        </w:rPr>
        <w:t>voinţa</w:t>
      </w:r>
      <w:r>
        <w:rPr>
          <w:rStyle w:val="Fontdeparagrafimplicit"/>
          <w:color w:val="000000"/>
        </w:rPr>
        <w:t xml:space="preserve"> de a cauza o vătămare a intereselor uneia din </w:t>
      </w:r>
      <w:r>
        <w:rPr>
          <w:rStyle w:val="Fontdeparagrafimplicit"/>
          <w:color w:val="000000"/>
        </w:rPr>
        <w:t>părţile</w:t>
      </w:r>
      <w:r>
        <w:rPr>
          <w:rStyle w:val="Fontdeparagrafimplicit"/>
          <w:color w:val="000000"/>
        </w:rPr>
        <w:t xml:space="preserve"> implicate în proces.</w:t>
      </w:r>
    </w:p>
    <w:p w:rsidR="007543E9" w:rsidP="007543E9" w14:paraId="106FC3EC" w14:textId="77777777">
      <w:pPr>
        <w:ind w:firstLine="709"/>
        <w:jc w:val="both"/>
      </w:pPr>
      <w:r>
        <w:t xml:space="preserve">Această abatere disciplinară vizează, </w:t>
      </w:r>
      <w:r>
        <w:t>aşadar</w:t>
      </w:r>
      <w:r>
        <w:t xml:space="preserve">, numai acele încălcări ale normelor de drept material sau procesual care sunt de o gravitate deosebită, care au </w:t>
      </w:r>
      <w:r>
        <w:t>consecinţe</w:t>
      </w:r>
      <w:r>
        <w:t xml:space="preserve"> asupra </w:t>
      </w:r>
      <w:r>
        <w:t>valabilităţii</w:t>
      </w:r>
      <w:r>
        <w:t xml:space="preserve"> actelor întocmite de magistrat sau care produc o vătămare gravă a drepturilor </w:t>
      </w:r>
      <w:r>
        <w:t>şi</w:t>
      </w:r>
      <w:r>
        <w:t xml:space="preserve"> intereselor </w:t>
      </w:r>
      <w:r>
        <w:t>părţilor</w:t>
      </w:r>
      <w:r>
        <w:t xml:space="preserve"> ori </w:t>
      </w:r>
      <w:r>
        <w:t>participanţilor</w:t>
      </w:r>
      <w:r>
        <w:t xml:space="preserve"> la procesul civil.</w:t>
      </w:r>
    </w:p>
    <w:p w:rsidR="007543E9" w:rsidP="007543E9" w14:paraId="2ABBEBBC" w14:textId="77777777">
      <w:pPr>
        <w:ind w:firstLine="709"/>
        <w:jc w:val="both"/>
      </w:pPr>
      <w:r>
        <w:t xml:space="preserve">Pe lângă argumentele anterioare privitoare la limitele intervenției Inspecției Judiciare în materie disciplinară, Curtea subliniază că analiza prezentei acțiuni în contencios administrativ se limitează la controlul excesului de putere, fiind exclusă antamarea unor chestiuni litigioase ce au făcut obiectul cercetării procesului în legătură cu care sunt sesizate abaterile disciplinare, în primă instanță sau în căile de atac de retractare/reformare, ori care pot face pe viitor obiectul unor astfel de căi de atac. </w:t>
      </w:r>
    </w:p>
    <w:p w:rsidR="007543E9" w:rsidP="007543E9" w14:paraId="064F4B37" w14:textId="77777777">
      <w:pPr>
        <w:ind w:firstLine="709"/>
        <w:jc w:val="both"/>
        <w:rPr>
          <w:rStyle w:val="Fontdeparagrafimplicit"/>
          <w:color w:val="000000"/>
        </w:rPr>
      </w:pPr>
      <w:r>
        <w:rPr>
          <w:rStyle w:val="Fontdeparagrafimplicit"/>
          <w:color w:val="000000"/>
        </w:rPr>
        <w:t xml:space="preserve">Elementele esențiale ale activității de judecată nu pot fi cenzurate în cadrul verificărilor administrative ce se efectuează de către Inspecția Judiciară, ci sunt supuse analizei exclusiv în cadrul controlului judiciar, prin promovarea de către partea nemulțumită a căilor de atac ordinare și, după caz, extraordinare. </w:t>
      </w:r>
    </w:p>
    <w:p w:rsidR="007543E9" w:rsidP="007543E9" w14:paraId="2B052E23" w14:textId="77777777">
      <w:pPr>
        <w:ind w:firstLine="709"/>
        <w:jc w:val="both"/>
        <w:rPr>
          <w:rStyle w:val="Fontdeparagrafimplicit"/>
          <w:color w:val="000000"/>
        </w:rPr>
      </w:pPr>
      <w:r>
        <w:rPr>
          <w:rStyle w:val="Fontdeparagrafimplicit"/>
          <w:color w:val="000000"/>
        </w:rPr>
        <w:t xml:space="preserve">Atributul </w:t>
      </w:r>
      <w:r>
        <w:rPr>
          <w:rStyle w:val="Fontdeparagrafimplicit"/>
          <w:color w:val="000000"/>
        </w:rPr>
        <w:t>esenţial</w:t>
      </w:r>
      <w:r>
        <w:rPr>
          <w:rStyle w:val="Fontdeparagrafimplicit"/>
          <w:color w:val="000000"/>
        </w:rPr>
        <w:t xml:space="preserve"> al </w:t>
      </w:r>
      <w:r>
        <w:rPr>
          <w:rStyle w:val="Fontdeparagrafimplicit"/>
          <w:color w:val="000000"/>
        </w:rPr>
        <w:t>activităţii</w:t>
      </w:r>
      <w:r>
        <w:rPr>
          <w:rStyle w:val="Fontdeparagrafimplicit"/>
          <w:color w:val="000000"/>
        </w:rPr>
        <w:t xml:space="preserve"> de judecată îl reprezintă </w:t>
      </w:r>
      <w:r>
        <w:rPr>
          <w:rStyle w:val="Fontdeparagrafimplicit"/>
          <w:color w:val="000000"/>
        </w:rPr>
        <w:t>raţionamentul</w:t>
      </w:r>
      <w:r>
        <w:rPr>
          <w:rStyle w:val="Fontdeparagrafimplicit"/>
          <w:color w:val="000000"/>
        </w:rPr>
        <w:t xml:space="preserve"> pe care magistratul îl face atunci când transpune în drept </w:t>
      </w:r>
      <w:r>
        <w:rPr>
          <w:rStyle w:val="Fontdeparagrafimplicit"/>
          <w:color w:val="000000"/>
        </w:rPr>
        <w:t>situaţia</w:t>
      </w:r>
      <w:r>
        <w:rPr>
          <w:rStyle w:val="Fontdeparagrafimplicit"/>
          <w:color w:val="000000"/>
        </w:rPr>
        <w:t xml:space="preserve"> de fapt. Interpretarea normelor de drept prin raportare la actele procedurale </w:t>
      </w:r>
      <w:r>
        <w:rPr>
          <w:rStyle w:val="Fontdeparagrafimplicit"/>
          <w:color w:val="000000"/>
        </w:rPr>
        <w:t>şi</w:t>
      </w:r>
      <w:r>
        <w:rPr>
          <w:rStyle w:val="Fontdeparagrafimplicit"/>
          <w:color w:val="000000"/>
        </w:rPr>
        <w:t xml:space="preserve"> probele administrate în cauză reprezintă elemente ale </w:t>
      </w:r>
      <w:r>
        <w:rPr>
          <w:rStyle w:val="Fontdeparagrafimplicit"/>
          <w:color w:val="000000"/>
        </w:rPr>
        <w:t>raţionamentului</w:t>
      </w:r>
      <w:r>
        <w:rPr>
          <w:rStyle w:val="Fontdeparagrafimplicit"/>
          <w:color w:val="000000"/>
        </w:rPr>
        <w:t xml:space="preserve"> </w:t>
      </w:r>
      <w:r>
        <w:rPr>
          <w:rStyle w:val="Fontdeparagrafimplicit"/>
          <w:color w:val="000000"/>
        </w:rPr>
        <w:t>logico</w:t>
      </w:r>
      <w:r>
        <w:rPr>
          <w:rStyle w:val="Fontdeparagrafimplicit"/>
          <w:color w:val="000000"/>
        </w:rPr>
        <w:t xml:space="preserve">-juridic. În acest demers, judecătorul trebuie să decidă liber, fără nicio </w:t>
      </w:r>
      <w:r>
        <w:rPr>
          <w:rStyle w:val="Fontdeparagrafimplicit"/>
          <w:color w:val="000000"/>
        </w:rPr>
        <w:t>influenţă</w:t>
      </w:r>
      <w:r>
        <w:rPr>
          <w:rStyle w:val="Fontdeparagrafimplicit"/>
          <w:color w:val="000000"/>
        </w:rPr>
        <w:t xml:space="preserve">, presiune sau </w:t>
      </w:r>
      <w:r>
        <w:rPr>
          <w:rStyle w:val="Fontdeparagrafimplicit"/>
          <w:color w:val="000000"/>
        </w:rPr>
        <w:t>ameninţare</w:t>
      </w:r>
      <w:r>
        <w:rPr>
          <w:rStyle w:val="Fontdeparagrafimplicit"/>
          <w:color w:val="000000"/>
        </w:rPr>
        <w:t xml:space="preserve">, iar opinia pe care acesta </w:t>
      </w:r>
      <w:r>
        <w:rPr>
          <w:rStyle w:val="Fontdeparagrafimplicit"/>
          <w:color w:val="000000"/>
        </w:rPr>
        <w:t>şi</w:t>
      </w:r>
      <w:r>
        <w:rPr>
          <w:rStyle w:val="Fontdeparagrafimplicit"/>
          <w:color w:val="000000"/>
        </w:rPr>
        <w:t xml:space="preserve">-o formează nu poate fi cenzurată decât în căile de atac prevăzute de lege </w:t>
      </w:r>
      <w:r>
        <w:rPr>
          <w:rStyle w:val="Fontdeparagrafimplicit"/>
          <w:color w:val="000000"/>
        </w:rPr>
        <w:t>şi</w:t>
      </w:r>
      <w:r>
        <w:rPr>
          <w:rStyle w:val="Fontdeparagrafimplicit"/>
          <w:color w:val="000000"/>
        </w:rPr>
        <w:t xml:space="preserve"> nu poate forma obiectul unei abateri disciplinare. </w:t>
      </w:r>
    </w:p>
    <w:p w:rsidR="007543E9" w:rsidP="007543E9" w14:paraId="00C7AE30" w14:textId="77777777">
      <w:pPr>
        <w:ind w:firstLine="709"/>
        <w:jc w:val="both"/>
        <w:rPr>
          <w:rStyle w:val="Fontdeparagrafimplicit"/>
          <w:color w:val="000000"/>
        </w:rPr>
      </w:pPr>
      <w:r>
        <w:rPr>
          <w:rStyle w:val="Fontdeparagrafimplicit"/>
          <w:color w:val="000000"/>
        </w:rPr>
        <w:t xml:space="preserve">A admite altfel, înseamnă, pe de o parte, a nesocoti principiul </w:t>
      </w:r>
      <w:r>
        <w:rPr>
          <w:rStyle w:val="Fontdeparagrafimplicit"/>
          <w:color w:val="000000"/>
        </w:rPr>
        <w:t>independenţei</w:t>
      </w:r>
      <w:r>
        <w:rPr>
          <w:rStyle w:val="Fontdeparagrafimplicit"/>
          <w:color w:val="000000"/>
        </w:rPr>
        <w:t xml:space="preserve"> judecătorului, iar, pe de altă parte, a încălca </w:t>
      </w:r>
      <w:r>
        <w:rPr>
          <w:rStyle w:val="Fontdeparagrafimplicit"/>
          <w:color w:val="000000"/>
        </w:rPr>
        <w:t>dispoziţia</w:t>
      </w:r>
      <w:r>
        <w:rPr>
          <w:rStyle w:val="Fontdeparagrafimplicit"/>
          <w:color w:val="000000"/>
        </w:rPr>
        <w:t xml:space="preserve"> </w:t>
      </w:r>
      <w:r>
        <w:rPr>
          <w:rStyle w:val="Fontdeparagrafimplicit"/>
          <w:color w:val="000000"/>
        </w:rPr>
        <w:t>constituţională</w:t>
      </w:r>
      <w:r>
        <w:rPr>
          <w:rStyle w:val="Fontdeparagrafimplicit"/>
          <w:color w:val="000000"/>
        </w:rPr>
        <w:t xml:space="preserve"> potrivit căreia hotărârile </w:t>
      </w:r>
      <w:r>
        <w:rPr>
          <w:rStyle w:val="Fontdeparagrafimplicit"/>
          <w:color w:val="000000"/>
        </w:rPr>
        <w:t>judecătoreşti</w:t>
      </w:r>
      <w:r>
        <w:rPr>
          <w:rStyle w:val="Fontdeparagrafimplicit"/>
          <w:color w:val="000000"/>
        </w:rPr>
        <w:t xml:space="preserve"> sunt supuse numai controlului judiciar.</w:t>
      </w:r>
    </w:p>
    <w:p w:rsidR="007543E9" w:rsidP="007543E9" w14:paraId="07722721" w14:textId="77777777">
      <w:pPr>
        <w:ind w:firstLine="709"/>
        <w:jc w:val="both"/>
      </w:pPr>
      <w:bookmarkStart w:name="_Hlk84501664" w:id="7"/>
      <w:r>
        <w:t xml:space="preserve">Din cererea de chemare în judecată </w:t>
      </w:r>
      <w:r>
        <w:t>şi</w:t>
      </w:r>
      <w:r>
        <w:t xml:space="preserve"> din probele administrate, nu rezultă </w:t>
      </w:r>
      <w:r>
        <w:t>existenţa</w:t>
      </w:r>
      <w:r>
        <w:t xml:space="preserve"> indiciilor privind o abatere disciplinară care să poată fi </w:t>
      </w:r>
      <w:r>
        <w:t>reţinută</w:t>
      </w:r>
      <w:r>
        <w:t xml:space="preserve"> în sarcina vreunuia dintre judecătorii </w:t>
      </w:r>
      <w:r>
        <w:t>învestiţi</w:t>
      </w:r>
      <w:r>
        <w:t xml:space="preserve"> cu </w:t>
      </w:r>
      <w:r>
        <w:t>soluţionarea</w:t>
      </w:r>
      <w:r>
        <w:t xml:space="preserve"> cererii de apel în dosarul nr. .....................al Tribunalului ....................., neexistând niciun motiv de nelegalitate care să conducă la </w:t>
      </w:r>
      <w:r>
        <w:t>desfiinţarea</w:t>
      </w:r>
      <w:r>
        <w:t xml:space="preserve"> actelor administrative contestate.</w:t>
      </w:r>
    </w:p>
    <w:bookmarkEnd w:id="7"/>
    <w:p w:rsidR="007543E9" w:rsidP="007543E9" w14:paraId="4153DF9A" w14:textId="77777777">
      <w:pPr>
        <w:keepNext/>
        <w:keepLines/>
        <w:ind w:firstLine="709"/>
        <w:jc w:val="both"/>
        <w:rPr>
          <w:rStyle w:val="Fontdeparagrafimplicit"/>
          <w:b/>
        </w:rPr>
      </w:pPr>
      <w:r>
        <w:rPr>
          <w:rStyle w:val="Fontdeparagrafimplicit"/>
          <w:b/>
        </w:rPr>
        <w:t xml:space="preserve">4. </w:t>
      </w:r>
      <w:bookmarkStart w:name="_Hlk160532460" w:id="8"/>
      <w:r>
        <w:rPr>
          <w:rStyle w:val="Fontdeparagrafimplicit"/>
          <w:b/>
        </w:rPr>
        <w:t xml:space="preserve">Soluția </w:t>
      </w:r>
      <w:r>
        <w:rPr>
          <w:rStyle w:val="Fontdeparagrafimplicit"/>
          <w:b/>
        </w:rPr>
        <w:t>şi</w:t>
      </w:r>
      <w:r>
        <w:rPr>
          <w:rStyle w:val="Fontdeparagrafimplicit"/>
          <w:b/>
        </w:rPr>
        <w:t xml:space="preserve"> temeiul de drept</w:t>
      </w:r>
      <w:bookmarkEnd w:id="8"/>
    </w:p>
    <w:p w:rsidR="007543E9" w:rsidP="007543E9" w14:paraId="49B5E848" w14:textId="77777777">
      <w:pPr>
        <w:ind w:firstLine="709"/>
        <w:jc w:val="both"/>
      </w:pPr>
      <w:r>
        <w:t>Faţă</w:t>
      </w:r>
      <w:r>
        <w:t xml:space="preserve"> de aceste considerente, în temeiul </w:t>
      </w:r>
      <w:r>
        <w:t>dispoziţiilor</w:t>
      </w:r>
      <w:r>
        <w:t xml:space="preserve"> art. 1, art. 8 </w:t>
      </w:r>
      <w:r>
        <w:t>şi</w:t>
      </w:r>
      <w:r>
        <w:t xml:space="preserve"> art. 18 din Legea nr. 554/2004, respectiv al art. 46 alin. 4 din Legea nr. 305/2022, </w:t>
      </w:r>
      <w:r>
        <w:t>instanţa</w:t>
      </w:r>
      <w:r>
        <w:t xml:space="preserve"> va respinge </w:t>
      </w:r>
      <w:r>
        <w:t>contestaţia</w:t>
      </w:r>
      <w:r>
        <w:t xml:space="preserve">, ca neîntemeiată, inclusiv în </w:t>
      </w:r>
      <w:r>
        <w:t>privinţa</w:t>
      </w:r>
      <w:r>
        <w:t xml:space="preserve"> capetelor de cerere accesorii, a căror </w:t>
      </w:r>
      <w:r>
        <w:t>soluţionare</w:t>
      </w:r>
      <w:r>
        <w:t xml:space="preserve"> depinde de capătul principal. </w:t>
      </w:r>
    </w:p>
    <w:p w:rsidR="007543E9" w:rsidP="007543E9" w14:paraId="629CDF55" w14:textId="77777777">
      <w:pPr>
        <w:tabs>
          <w:tab w:val="left" w:pos="570"/>
        </w:tabs>
        <w:jc w:val="both"/>
        <w:rPr>
          <w:rStyle w:val="Fontdeparagrafimplicit"/>
          <w:b/>
        </w:rPr>
      </w:pPr>
    </w:p>
    <w:p w:rsidR="007543E9" w:rsidP="007543E9" w14:paraId="37309D2A" w14:textId="77777777">
      <w:pPr>
        <w:tabs>
          <w:tab w:val="left" w:pos="570"/>
        </w:tabs>
        <w:ind w:firstLine="709"/>
        <w:jc w:val="center"/>
        <w:rPr>
          <w:rStyle w:val="Fontdeparagrafimplicit"/>
          <w:b/>
        </w:rPr>
      </w:pPr>
      <w:r>
        <w:rPr>
          <w:rStyle w:val="Fontdeparagrafimplicit"/>
          <w:b/>
        </w:rPr>
        <w:t>PENTRU ACESTE MOTIVE,</w:t>
      </w:r>
    </w:p>
    <w:p w:rsidR="007543E9" w:rsidP="007543E9" w14:paraId="5F0A3391" w14:textId="77777777">
      <w:pPr>
        <w:tabs>
          <w:tab w:val="left" w:pos="570"/>
        </w:tabs>
        <w:ind w:firstLine="709"/>
        <w:jc w:val="center"/>
        <w:rPr>
          <w:rStyle w:val="Fontdeparagrafimplicit"/>
          <w:b/>
        </w:rPr>
      </w:pPr>
      <w:r>
        <w:rPr>
          <w:rStyle w:val="Fontdeparagrafimplicit"/>
          <w:b/>
        </w:rPr>
        <w:t>ÎN NUMELE LEGII,</w:t>
      </w:r>
    </w:p>
    <w:p w:rsidR="007543E9" w:rsidP="007543E9" w14:paraId="25691D51" w14:textId="77777777">
      <w:pPr>
        <w:tabs>
          <w:tab w:val="left" w:pos="570"/>
        </w:tabs>
        <w:ind w:firstLine="709"/>
        <w:jc w:val="center"/>
        <w:rPr>
          <w:rStyle w:val="Fontdeparagrafimplicit"/>
          <w:b/>
        </w:rPr>
      </w:pPr>
      <w:r>
        <w:rPr>
          <w:rStyle w:val="Fontdeparagrafimplicit"/>
          <w:b/>
        </w:rPr>
        <w:t>HOTĂRĂŞTE:</w:t>
      </w:r>
    </w:p>
    <w:p w:rsidR="007543E9" w:rsidP="007543E9" w14:paraId="4C966585" w14:textId="77777777">
      <w:pPr>
        <w:rPr>
          <w:rStyle w:val="Fontdeparagrafimplicit"/>
        </w:rPr>
      </w:pPr>
    </w:p>
    <w:p w:rsidR="007543E9" w:rsidP="007543E9" w14:paraId="40C188E4" w14:textId="77777777">
      <w:pPr>
        <w:ind w:firstLine="708"/>
        <w:jc w:val="both"/>
      </w:pPr>
      <w:r>
        <w:t xml:space="preserve">Respinge </w:t>
      </w:r>
      <w:r>
        <w:t>excepţia</w:t>
      </w:r>
      <w:r>
        <w:t xml:space="preserve"> </w:t>
      </w:r>
      <w:r>
        <w:t>inadmisibilităţii</w:t>
      </w:r>
      <w:r>
        <w:t xml:space="preserve">, invocată de pârâtă, ca neîntemeiată. </w:t>
      </w:r>
    </w:p>
    <w:p w:rsidR="007543E9" w:rsidP="007543E9" w14:paraId="5BAD6A0B" w14:textId="77777777">
      <w:pPr>
        <w:ind w:firstLine="708"/>
        <w:jc w:val="both"/>
      </w:pPr>
      <w:r>
        <w:t xml:space="preserve">Respinge </w:t>
      </w:r>
      <w:r>
        <w:t>contestaţia</w:t>
      </w:r>
      <w:r>
        <w:t xml:space="preserve"> formulată de reclamantul </w:t>
      </w:r>
      <w:r>
        <w:rPr>
          <w:rStyle w:val="Fontdeparagrafimplicit"/>
          <w:b/>
        </w:rPr>
        <w:t xml:space="preserve">R....................., </w:t>
      </w:r>
      <w:r>
        <w:t xml:space="preserve">cu adresa de </w:t>
      </w:r>
      <w:r>
        <w:t>corespondenţă</w:t>
      </w:r>
      <w:r>
        <w:t xml:space="preserve"> la .....................,</w:t>
      </w:r>
      <w:r>
        <w:rPr>
          <w:rStyle w:val="Fontdeparagrafimplicit"/>
          <w:b/>
        </w:rPr>
        <w:t xml:space="preserve"> </w:t>
      </w:r>
      <w:r>
        <w:t xml:space="preserve">în contradictoriu cu pârâta </w:t>
      </w:r>
      <w:r>
        <w:rPr>
          <w:rStyle w:val="Fontdeparagrafimplicit"/>
          <w:b/>
        </w:rPr>
        <w:t xml:space="preserve">INSPECTIA JUDICIARA, </w:t>
      </w:r>
      <w:r>
        <w:t>cu sediul în ................................, ....................., ca neîntemeiată.</w:t>
      </w:r>
    </w:p>
    <w:p w:rsidR="007543E9" w:rsidP="007543E9" w14:paraId="26CA1252" w14:textId="77777777">
      <w:pPr>
        <w:ind w:firstLine="708"/>
        <w:jc w:val="both"/>
      </w:pPr>
      <w:r>
        <w:t>Definitivă.</w:t>
      </w:r>
    </w:p>
    <w:p w:rsidR="007543E9" w:rsidP="007543E9" w14:paraId="312DA3F7" w14:textId="77777777">
      <w:pPr>
        <w:ind w:firstLine="708"/>
        <w:jc w:val="both"/>
      </w:pPr>
      <w:r>
        <w:t>Pronunţată</w:t>
      </w:r>
      <w:r>
        <w:t xml:space="preserve"> prin punerea </w:t>
      </w:r>
      <w:r>
        <w:t>soluţiei</w:t>
      </w:r>
      <w:r>
        <w:t xml:space="preserve"> la </w:t>
      </w:r>
      <w:r>
        <w:t>dispoziţia</w:t>
      </w:r>
      <w:r>
        <w:t xml:space="preserve"> </w:t>
      </w:r>
      <w:r>
        <w:t>părţilor</w:t>
      </w:r>
      <w:r>
        <w:t xml:space="preserve"> de către grefa </w:t>
      </w:r>
      <w:r>
        <w:t>instanţei</w:t>
      </w:r>
      <w:r>
        <w:t>, azi, .................................</w:t>
      </w:r>
    </w:p>
    <w:p w:rsidR="007543E9" w:rsidP="007543E9" w14:paraId="3EF7FBD8" w14:textId="77777777"/>
    <w:p w:rsidR="007543E9" w:rsidP="007543E9" w14:paraId="4A856163" w14:textId="77777777">
      <w:pPr>
        <w:ind w:firstLine="709"/>
      </w:pPr>
      <w:r>
        <w:t xml:space="preserve">       PREŞEDINTE,            </w:t>
      </w:r>
      <w:r>
        <w:tab/>
      </w:r>
      <w:r>
        <w:tab/>
        <w:t xml:space="preserve">                                        GREFIER,</w:t>
      </w:r>
    </w:p>
    <w:p w:rsidR="007543E9" w:rsidP="007543E9" w14:paraId="79F5FD96" w14:textId="3D204C6C">
      <w:pPr>
        <w:ind w:firstLine="709"/>
        <w:rPr>
          <w:rStyle w:val="Fontdeparagrafimplicit"/>
          <w:b/>
        </w:rPr>
      </w:pPr>
      <w:r>
        <w:rPr>
          <w:rStyle w:val="Fontdeparagrafimplicit"/>
          <w:b/>
        </w:rPr>
        <w:t xml:space="preserve">       </w:t>
      </w:r>
      <w:r>
        <w:rPr>
          <w:rStyle w:val="Fontdeparagrafimplicit"/>
          <w:b/>
        </w:rPr>
        <w:t>A0016</w:t>
      </w:r>
      <w:r>
        <w:rPr>
          <w:rStyle w:val="Fontdeparagrafimplicit"/>
          <w:b/>
        </w:rPr>
        <w:t xml:space="preserve">                        </w:t>
      </w:r>
      <w:r>
        <w:rPr>
          <w:rStyle w:val="Fontdeparagrafimplicit"/>
          <w:b/>
        </w:rPr>
        <w:tab/>
      </w:r>
      <w:r>
        <w:rPr>
          <w:rStyle w:val="Fontdeparagrafimplicit"/>
          <w:b/>
        </w:rPr>
        <w:tab/>
      </w:r>
      <w:r>
        <w:rPr>
          <w:rStyle w:val="Fontdeparagrafimplicit"/>
          <w:b/>
        </w:rPr>
        <w:tab/>
        <w:t xml:space="preserve">             ................................</w:t>
      </w:r>
    </w:p>
    <w:p w:rsidR="007543E9" w:rsidP="007543E9" w14:paraId="6D0E4F89" w14:textId="77777777">
      <w:pPr>
        <w:ind w:firstLine="709"/>
        <w:jc w:val="both"/>
      </w:pPr>
      <w:r>
        <w:t xml:space="preserve">                </w:t>
      </w:r>
    </w:p>
    <w:p w:rsidR="007543E9" w:rsidP="007543E9" w14:paraId="590E3846" w14:textId="77777777">
      <w:pPr>
        <w:ind w:firstLine="709"/>
        <w:jc w:val="both"/>
      </w:pPr>
    </w:p>
    <w:p w:rsidR="007543E9" w:rsidP="007543E9" w14:paraId="1191B8DD" w14:textId="77777777">
      <w:pPr>
        <w:ind w:firstLine="709"/>
        <w:jc w:val="both"/>
        <w:rPr>
          <w:rStyle w:val="Fontdeparagrafimplicit"/>
          <w:b/>
        </w:rPr>
      </w:pPr>
    </w:p>
    <w:p w:rsidR="007543E9" w:rsidP="007543E9" w14:paraId="1E6DAB30" w14:textId="77777777">
      <w:pPr>
        <w:ind w:firstLine="709"/>
        <w:jc w:val="both"/>
        <w:rPr>
          <w:rStyle w:val="Fontdeparagrafimplicit"/>
          <w:b/>
        </w:rPr>
      </w:pPr>
    </w:p>
    <w:p w:rsidR="007543E9" w:rsidP="007543E9" w14:paraId="704D0D0D" w14:textId="77777777">
      <w:pPr>
        <w:ind w:firstLine="709"/>
        <w:jc w:val="both"/>
        <w:rPr>
          <w:rStyle w:val="Fontdeparagrafimplicit"/>
          <w:b/>
        </w:rPr>
      </w:pPr>
    </w:p>
    <w:p w:rsidR="007543E9" w:rsidP="007543E9" w14:paraId="56FAA9E7" w14:textId="77777777">
      <w:pPr>
        <w:ind w:firstLine="709"/>
        <w:jc w:val="both"/>
        <w:rPr>
          <w:rStyle w:val="Fontdeparagrafimplicit"/>
          <w:b/>
        </w:rPr>
      </w:pPr>
    </w:p>
    <w:p w:rsidR="007543E9" w:rsidP="007543E9" w14:paraId="6954D842" w14:textId="77777777">
      <w:pPr>
        <w:ind w:firstLine="709"/>
        <w:jc w:val="both"/>
        <w:rPr>
          <w:rStyle w:val="Fontdeparagrafimplicit"/>
          <w:b/>
        </w:rPr>
      </w:pPr>
    </w:p>
    <w:p w:rsidR="007543E9" w:rsidP="007543E9" w14:paraId="76F957E8" w14:textId="77777777">
      <w:pPr>
        <w:ind w:firstLine="709"/>
        <w:jc w:val="both"/>
        <w:rPr>
          <w:rStyle w:val="Fontdeparagrafimplicit"/>
          <w:b/>
        </w:rPr>
      </w:pPr>
    </w:p>
    <w:p w:rsidR="007543E9" w:rsidP="007543E9" w14:paraId="56AE49C1" w14:textId="77777777">
      <w:pPr>
        <w:ind w:firstLine="709"/>
        <w:jc w:val="both"/>
        <w:rPr>
          <w:rStyle w:val="Fontdeparagrafimplicit"/>
          <w:b/>
        </w:rPr>
      </w:pPr>
    </w:p>
    <w:p w:rsidR="007543E9" w:rsidP="007543E9" w14:paraId="77504F4C" w14:textId="77777777">
      <w:pPr>
        <w:ind w:firstLine="709"/>
        <w:jc w:val="both"/>
        <w:rPr>
          <w:rStyle w:val="Fontdeparagrafimplicit"/>
          <w:b/>
        </w:rPr>
      </w:pPr>
    </w:p>
    <w:p w:rsidR="007543E9" w:rsidP="007543E9" w14:paraId="5EFEFCCF" w14:textId="77777777">
      <w:pPr>
        <w:ind w:firstLine="709"/>
        <w:jc w:val="both"/>
        <w:rPr>
          <w:rStyle w:val="Fontdeparagrafimplicit"/>
          <w:b/>
        </w:rPr>
      </w:pPr>
    </w:p>
    <w:p w:rsidR="007543E9" w:rsidP="007543E9" w14:paraId="7735881B" w14:textId="77777777">
      <w:pPr>
        <w:ind w:firstLine="709"/>
        <w:jc w:val="both"/>
        <w:rPr>
          <w:rStyle w:val="Fontdeparagrafimplicit"/>
          <w:b/>
        </w:rPr>
      </w:pPr>
    </w:p>
    <w:p w:rsidR="007543E9" w:rsidP="007543E9" w14:paraId="5BB37E20" w14:textId="77777777">
      <w:pPr>
        <w:ind w:firstLine="709"/>
        <w:jc w:val="both"/>
        <w:rPr>
          <w:rStyle w:val="Fontdeparagrafimplicit"/>
          <w:b/>
        </w:rPr>
      </w:pPr>
    </w:p>
    <w:p w:rsidR="007543E9" w:rsidP="007543E9" w14:paraId="0FFA7775" w14:textId="77777777">
      <w:pPr>
        <w:ind w:firstLine="709"/>
        <w:jc w:val="both"/>
        <w:rPr>
          <w:rStyle w:val="Fontdeparagrafimplicit"/>
          <w:b/>
        </w:rPr>
      </w:pPr>
    </w:p>
    <w:p w:rsidR="007543E9" w:rsidP="007543E9" w14:paraId="16C57137" w14:textId="77777777">
      <w:pPr>
        <w:ind w:firstLine="709"/>
        <w:jc w:val="both"/>
        <w:rPr>
          <w:rStyle w:val="Fontdeparagrafimplicit"/>
          <w:b/>
        </w:rPr>
      </w:pPr>
    </w:p>
    <w:p w:rsidR="007543E9" w:rsidP="007543E9" w14:paraId="2F94F6D1" w14:textId="77777777">
      <w:pPr>
        <w:ind w:firstLine="709"/>
        <w:jc w:val="both"/>
        <w:rPr>
          <w:rStyle w:val="Fontdeparagrafimplicit"/>
          <w:b/>
        </w:rPr>
      </w:pPr>
    </w:p>
    <w:p w:rsidR="007543E9" w:rsidP="007543E9" w14:paraId="00CD6D5F" w14:textId="77777777">
      <w:pPr>
        <w:ind w:firstLine="709"/>
        <w:jc w:val="both"/>
        <w:rPr>
          <w:rStyle w:val="Fontdeparagrafimplicit"/>
          <w:b/>
        </w:rPr>
      </w:pPr>
    </w:p>
    <w:p w:rsidR="007543E9" w:rsidP="007543E9" w14:paraId="63E986E3" w14:textId="77777777">
      <w:pPr>
        <w:ind w:firstLine="709"/>
        <w:jc w:val="both"/>
        <w:rPr>
          <w:rStyle w:val="Fontdeparagrafimplicit"/>
          <w:b/>
        </w:rPr>
      </w:pPr>
    </w:p>
    <w:p w:rsidR="007543E9" w:rsidP="007543E9" w14:paraId="10E8A735" w14:textId="77777777">
      <w:pPr>
        <w:ind w:firstLine="709"/>
        <w:jc w:val="both"/>
        <w:rPr>
          <w:rStyle w:val="Fontdeparagrafimplicit"/>
          <w:b/>
        </w:rPr>
      </w:pPr>
    </w:p>
    <w:p w:rsidR="007543E9" w:rsidP="007543E9" w14:paraId="48635B0B" w14:textId="77777777">
      <w:pPr>
        <w:ind w:firstLine="709"/>
        <w:jc w:val="both"/>
        <w:rPr>
          <w:rStyle w:val="Fontdeparagrafimplicit"/>
          <w:b/>
        </w:rPr>
      </w:pPr>
    </w:p>
    <w:p w:rsidR="007543E9" w:rsidP="007543E9" w14:paraId="26A89714" w14:textId="77777777">
      <w:pPr>
        <w:ind w:firstLine="709"/>
        <w:jc w:val="both"/>
        <w:rPr>
          <w:rStyle w:val="Fontdeparagrafimplicit"/>
          <w:b/>
        </w:rPr>
      </w:pPr>
    </w:p>
    <w:p w:rsidR="007543E9" w:rsidP="007543E9" w14:paraId="2CB8AB31" w14:textId="77777777">
      <w:pPr>
        <w:ind w:firstLine="709"/>
        <w:jc w:val="both"/>
        <w:rPr>
          <w:rStyle w:val="Fontdeparagrafimplicit"/>
          <w:b/>
        </w:rPr>
      </w:pPr>
    </w:p>
    <w:p w:rsidR="007543E9" w:rsidP="007543E9" w14:paraId="438C30DF" w14:textId="77777777">
      <w:pPr>
        <w:ind w:firstLine="709"/>
        <w:jc w:val="both"/>
        <w:rPr>
          <w:rStyle w:val="Fontdeparagrafimplicit"/>
          <w:b/>
        </w:rPr>
      </w:pPr>
    </w:p>
    <w:p w:rsidR="007543E9" w:rsidP="007543E9" w14:paraId="743BAC15" w14:textId="77777777">
      <w:pPr>
        <w:ind w:firstLine="709"/>
        <w:jc w:val="both"/>
        <w:rPr>
          <w:rStyle w:val="Fontdeparagrafimplicit"/>
          <w:b/>
        </w:rPr>
      </w:pPr>
    </w:p>
    <w:p w:rsidR="007543E9" w:rsidP="007543E9" w14:paraId="30459000" w14:textId="289C1AB9">
      <w:pPr>
        <w:jc w:val="both"/>
        <w:rPr>
          <w:rStyle w:val="Fontdeparagrafimplicit"/>
          <w:sz w:val="16"/>
        </w:rPr>
      </w:pPr>
      <w:r>
        <w:rPr>
          <w:rStyle w:val="Fontdeparagrafimplicit"/>
          <w:sz w:val="16"/>
        </w:rPr>
        <w:t xml:space="preserve">Red. </w:t>
      </w:r>
      <w:r>
        <w:rPr>
          <w:rStyle w:val="Fontdeparagrafimplicit"/>
          <w:sz w:val="16"/>
        </w:rPr>
        <w:t>A0016</w:t>
      </w:r>
      <w:r>
        <w:rPr>
          <w:rStyle w:val="Fontdeparagrafimplicit"/>
          <w:sz w:val="16"/>
        </w:rPr>
        <w:t>./</w:t>
      </w:r>
      <w:r>
        <w:rPr>
          <w:rStyle w:val="Fontdeparagrafimplicit"/>
          <w:sz w:val="16"/>
        </w:rPr>
        <w:t>tehnored</w:t>
      </w:r>
      <w:r>
        <w:rPr>
          <w:rStyle w:val="Fontdeparagrafimplicit"/>
          <w:sz w:val="16"/>
        </w:rPr>
        <w:t xml:space="preserve">. </w:t>
      </w:r>
      <w:r>
        <w:rPr>
          <w:rStyle w:val="Fontdeparagrafimplicit"/>
          <w:sz w:val="16"/>
        </w:rPr>
        <w:t>A0016</w:t>
      </w:r>
      <w:r>
        <w:rPr>
          <w:rStyle w:val="Fontdeparagrafimplicit"/>
          <w:sz w:val="16"/>
        </w:rPr>
        <w:t>./</w:t>
      </w:r>
    </w:p>
    <w:p w:rsidR="007543E9" w:rsidP="007543E9" w14:paraId="77B218E7" w14:textId="77777777">
      <w:pPr>
        <w:jc w:val="both"/>
        <w:rPr>
          <w:rStyle w:val="Fontdeparagrafimplicit"/>
          <w:sz w:val="16"/>
        </w:rPr>
      </w:pPr>
      <w:r>
        <w:rPr>
          <w:rStyle w:val="Fontdeparagrafimplicit"/>
          <w:sz w:val="16"/>
        </w:rPr>
        <w:t xml:space="preserve">4 ex./2 </w:t>
      </w:r>
      <w:r>
        <w:rPr>
          <w:rStyle w:val="Fontdeparagrafimplicit"/>
          <w:sz w:val="16"/>
        </w:rPr>
        <w:t>com</w:t>
      </w:r>
      <w:r>
        <w:rPr>
          <w:rStyle w:val="Fontdeparagrafimplicit"/>
          <w:sz w:val="16"/>
        </w:rPr>
        <w:t xml:space="preserve">. </w:t>
      </w:r>
    </w:p>
    <w:p w:rsidR="007543E9" w:rsidP="007543E9" w14:paraId="06724C02" w14:textId="77777777">
      <w:pPr>
        <w:rPr>
          <w:rStyle w:val="Fontdeparagrafimplicit"/>
        </w:rPr>
      </w:pPr>
    </w:p>
    <w:p w:rsidRPr="007543E9" w:rsidR="005E356C" w:rsidP="007543E9" w14:paraId="2E8845C8" w14:textId="77777777">
      <w:pPr>
        <w:rPr>
          <w:rStyle w:val="Fontdeparagrafimplicit"/>
        </w:rPr>
      </w:pPr>
    </w:p>
    <w:sectPr>
      <w:footerReference w:type="default" r:id="rId4"/>
      <w:pgSz w:w="11906" w:h="16838"/>
      <w:pgMar w:top="567" w:right="851" w:bottom="567" w:left="1418"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E356C" w14:paraId="674BCBB7" w14:textId="77777777">
    <w:pPr>
      <w:pStyle w:val="Subsol"/>
      <w:jc w:val="center"/>
      <w:rPr>
        <w:rStyle w:val="Fontdeparagrafimplicit"/>
        <w:sz w:val="20"/>
      </w:rPr>
    </w:pPr>
    <w:r>
      <w:fldChar w:fldCharType="begin"/>
    </w:r>
    <w:r>
      <w:rPr>
        <w:rStyle w:val="Fontdeparagrafimplicit"/>
        <w:sz w:val="20"/>
      </w:rPr>
      <w:instrText>PAGE   \* MERGEFORMAT</w:instrText>
    </w:r>
    <w:r>
      <w:rPr>
        <w:rStyle w:val="Fontdeparagrafimplicit"/>
        <w:sz w:val="20"/>
      </w:rPr>
      <w:fldChar w:fldCharType="separate"/>
    </w:r>
    <w:r>
      <w:rPr>
        <w:rStyle w:val="Fontdeparagrafimplicit"/>
        <w:sz w:val="20"/>
      </w:rPr>
      <w:t>#</w:t>
    </w:r>
    <w:r>
      <w:rPr>
        <w:rStyle w:val="Fontdeparagrafimplicit"/>
        <w:sz w:val="20"/>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56C"/>
    <w:rsid w:val="0028004A"/>
    <w:rsid w:val="005E356C"/>
    <w:rsid w:val="007543E9"/>
    <w:rsid w:val="00EC6589"/>
  </w:rsids>
  <w:docVars>
    <w:docVar w:name="url" w:val="http://10.1.48.53/ecris_cdms/document_upload.aspx?id_document=200000004991266&amp;id_departament=58&amp;id_sesiune=5722452&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8600D3E"/>
  <w15:docId w15:val="{2752110A-0C09-4681-BF26-7484D40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ap:TotalTime>
  <ap:Pages>7</ap:Pages>
  <ap:Words>3837</ap:Words>
  <ap:Characters>21876</ap:Characters>
  <ap:Application>Microsoft Office Word</ap:Application>
  <ap:DocSecurity>0</ap:DocSecurity>
  <ap:Lines>182</ap:Lines>
  <ap:Paragraphs>51</ap:Paragraphs>
  <ap:ScaleCrop>false</ap:ScaleCrop>
  <ap:CharactersWithSpaces>25662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