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9F7A48">
      <w:pPr>
        <w:ind w:firstLine="567"/>
        <w:rPr>
          <w:b/>
        </w:rPr>
      </w:pPr>
      <w:r>
        <w:rPr>
          <w:b/>
        </w:rPr>
        <w:t>HOTĂRÂREA NR. 10                                                       CANDIDAT  A0009</w:t>
      </w:r>
    </w:p>
    <w:p w:rsidR="00582783">
      <w:pPr>
        <w:ind w:firstLine="567"/>
        <w:rPr>
          <w:rStyle w:val="Fontdeparagrafimplicit"/>
          <w:color w:val="BFBFBF"/>
        </w:rPr>
      </w:pPr>
      <w:r>
        <w:rPr>
          <w:rStyle w:val="Fontdeparagrafimplicit"/>
          <w:color w:val="BFBFBF"/>
        </w:rPr>
        <w:t>Acesta nu este document finalizat</w:t>
      </w:r>
    </w:p>
    <w:p w:rsidR="00582783">
      <w:pPr>
        <w:ind w:firstLine="567"/>
      </w:pPr>
      <w:r>
        <w:t>Cod ECLI    ECLI:RO:</w:t>
      </w:r>
      <w:r w:rsidR="009F7A48">
        <w:t>..........</w:t>
      </w:r>
    </w:p>
    <w:p w:rsidR="00582783">
      <w:pPr>
        <w:ind w:firstLine="567"/>
        <w:rPr>
          <w:rStyle w:val="Fontdeparagrafimplicit"/>
          <w:b/>
        </w:rPr>
      </w:pPr>
      <w:r>
        <w:rPr>
          <w:rStyle w:val="Fontdeparagrafimplicit"/>
          <w:b/>
        </w:rPr>
        <w:t xml:space="preserve">Dosar nr. </w:t>
      </w:r>
      <w:r w:rsidR="009F7A48">
        <w:rPr>
          <w:rStyle w:val="Fontdeparagrafimplicit"/>
          <w:b/>
        </w:rPr>
        <w:t>............</w:t>
      </w:r>
    </w:p>
    <w:p w:rsidR="00582783">
      <w:pPr>
        <w:ind w:firstLine="567"/>
        <w:rPr>
          <w:rStyle w:val="Fontdeparagrafimplicit"/>
        </w:rPr>
      </w:pPr>
    </w:p>
    <w:p w:rsidR="00582783">
      <w:pPr>
        <w:ind w:firstLine="567"/>
        <w:jc w:val="center"/>
      </w:pPr>
      <w:r>
        <w:t>R O M Â N I A</w:t>
      </w:r>
    </w:p>
    <w:p w:rsidR="009F7A48">
      <w:pPr>
        <w:ind w:firstLine="567"/>
        <w:jc w:val="center"/>
      </w:pPr>
      <w:r>
        <w:t xml:space="preserve">CURTEA DE APEL </w:t>
      </w:r>
      <w:r>
        <w:t>...........</w:t>
      </w:r>
    </w:p>
    <w:p w:rsidR="00582783">
      <w:pPr>
        <w:ind w:firstLine="567"/>
        <w:jc w:val="center"/>
      </w:pPr>
      <w:r>
        <w:t xml:space="preserve">SECŢIA </w:t>
      </w:r>
      <w:r w:rsidR="009F7A48">
        <w:t>...........</w:t>
      </w:r>
      <w:r>
        <w:t>CONTENCIOS ADMINISTRATIV ŞI FISCAL</w:t>
      </w:r>
    </w:p>
    <w:p w:rsidR="00582783">
      <w:pPr>
        <w:ind w:firstLine="567"/>
        <w:jc w:val="center"/>
        <w:rPr>
          <w:rStyle w:val="Fontdeparagrafimplicit"/>
          <w:b/>
        </w:rPr>
      </w:pPr>
      <w:r>
        <w:rPr>
          <w:rStyle w:val="Fontdeparagrafimplicit"/>
          <w:b/>
        </w:rPr>
        <w:t>Sentinţa civilă nr..........</w:t>
      </w:r>
    </w:p>
    <w:p w:rsidR="00582783">
      <w:pPr>
        <w:ind w:firstLine="567"/>
        <w:jc w:val="center"/>
        <w:rPr>
          <w:rStyle w:val="Fontdeparagrafimplicit"/>
          <w:b/>
        </w:rPr>
      </w:pPr>
      <w:r>
        <w:rPr>
          <w:rStyle w:val="Fontdeparagrafimplicit"/>
          <w:b/>
        </w:rPr>
        <w:t xml:space="preserve">Şedinţa publică de la </w:t>
      </w:r>
      <w:r w:rsidR="009F7A48">
        <w:rPr>
          <w:rStyle w:val="Fontdeparagrafimplicit"/>
          <w:b/>
        </w:rPr>
        <w:t>............</w:t>
      </w:r>
    </w:p>
    <w:p w:rsidR="00582783">
      <w:pPr>
        <w:ind w:firstLine="567"/>
        <w:jc w:val="center"/>
      </w:pPr>
      <w:r>
        <w:t>Curtea constituită din:</w:t>
      </w:r>
    </w:p>
    <w:p w:rsidR="00582783" w:rsidP="009F7A48">
      <w:pPr>
        <w:tabs>
          <w:tab w:val="left" w:pos="6804"/>
        </w:tabs>
        <w:ind w:firstLine="567"/>
        <w:jc w:val="center"/>
      </w:pPr>
      <w:r>
        <w:t xml:space="preserve">   PREŞEDINTE: </w:t>
      </w:r>
      <w:r w:rsidR="009F7A48">
        <w:t>CANDIDAT A0009</w:t>
      </w:r>
    </w:p>
    <w:p w:rsidR="00582783">
      <w:pPr>
        <w:ind w:firstLine="567"/>
        <w:jc w:val="center"/>
      </w:pPr>
      <w:r>
        <w:t xml:space="preserve">             GREFIER: </w:t>
      </w:r>
      <w:r w:rsidR="009F7A48">
        <w:t>.............</w:t>
      </w:r>
    </w:p>
    <w:p w:rsidR="00582783">
      <w:pPr>
        <w:ind w:firstLine="567"/>
      </w:pPr>
    </w:p>
    <w:p w:rsidR="00582783">
      <w:pPr>
        <w:ind w:firstLine="567"/>
        <w:jc w:val="both"/>
      </w:pPr>
    </w:p>
    <w:p w:rsidR="00582783">
      <w:pPr>
        <w:ind w:firstLine="567"/>
        <w:jc w:val="both"/>
        <w:rPr>
          <w:rStyle w:val="Fontdeparagrafimplicit"/>
          <w:b/>
        </w:rPr>
      </w:pPr>
      <w:r>
        <w:t xml:space="preserve">Pe rol se află soluţionarea cererii în contencios administrativ şi fiscal formulată de reclamantul </w:t>
      </w:r>
      <w:r>
        <w:rPr>
          <w:rStyle w:val="Fontdeparagrafimplicit"/>
          <w:b/>
        </w:rPr>
        <w:t>INSTITUTUL NAŢIONAL AL PATRIMONIULUI</w:t>
      </w:r>
      <w:r>
        <w:t xml:space="preserve"> în contradictoriu cu pârâta </w:t>
      </w:r>
      <w:r>
        <w:rPr>
          <w:rStyle w:val="Fontdeparagrafimplicit"/>
          <w:b/>
        </w:rPr>
        <w:t>CURTEA DE CONTURI A ROMÂNIEI</w:t>
      </w:r>
      <w:r>
        <w:t xml:space="preserve">,având ca obiect „litigiu Curtea de Conturi (Legea nr.94/1992)”. </w:t>
      </w:r>
    </w:p>
    <w:p w:rsidR="00582783">
      <w:pPr>
        <w:ind w:firstLine="567"/>
        <w:jc w:val="both"/>
      </w:pPr>
      <w:r>
        <w:t xml:space="preserve">La apelul nominal făcut în şedinţă publică au răspuns reclamantul, prin avocat </w:t>
      </w:r>
      <w:r w:rsidR="009F7A48">
        <w:t>AB</w:t>
      </w:r>
      <w:r>
        <w:t xml:space="preserve">, în baza împuternicirii avocaţiale aflate la fila 12 bis dosar şi pârâta, prin consilier juridic </w:t>
      </w:r>
      <w:r w:rsidR="009F7A48">
        <w:t>BC</w:t>
      </w:r>
      <w:r>
        <w:t>.</w:t>
      </w:r>
    </w:p>
    <w:p w:rsidR="00582783">
      <w:pPr>
        <w:ind w:firstLine="567"/>
        <w:jc w:val="both"/>
      </w:pPr>
      <w:r>
        <w:t>Procedura de citare este legal îndeplinită.</w:t>
      </w:r>
    </w:p>
    <w:p w:rsidR="00582783">
      <w:pPr>
        <w:ind w:firstLine="567"/>
        <w:jc w:val="both"/>
      </w:pPr>
      <w:r>
        <w:t>S-a făcut referatul cauzei de către grefierul de şedinţă, după care:</w:t>
      </w:r>
    </w:p>
    <w:p w:rsidR="00582783">
      <w:pPr>
        <w:ind w:firstLine="567"/>
        <w:jc w:val="both"/>
      </w:pPr>
      <w:r>
        <w:t>Părţile, prin reprezentanţi convenţionali, învederează că nu au cereri prealabile de formulat.</w:t>
      </w:r>
    </w:p>
    <w:p w:rsidR="00582783">
      <w:pPr>
        <w:ind w:firstLine="567"/>
        <w:jc w:val="both"/>
      </w:pPr>
      <w:r>
        <w:t>Nemaifiind cereri prealabile de formulat sau excepţii de invocat, Curtea acordă cuvântul pe probe.</w:t>
      </w:r>
    </w:p>
    <w:p w:rsidR="00582783">
      <w:pPr>
        <w:ind w:firstLine="567"/>
        <w:jc w:val="both"/>
      </w:pPr>
      <w:r>
        <w:t>Reclamantul, prin avocat, solicită încuviinţarea probei cu înscrisurile aflate la dosar.</w:t>
      </w:r>
    </w:p>
    <w:p w:rsidR="00582783">
      <w:pPr>
        <w:ind w:firstLine="567"/>
        <w:jc w:val="both"/>
      </w:pPr>
      <w:r>
        <w:t>Pârâta, prin consilier juridic, solicită încuviinţarea probei cu înscrisurile aflate la dosar.</w:t>
      </w:r>
    </w:p>
    <w:p w:rsidR="00582783">
      <w:pPr>
        <w:ind w:firstLine="567"/>
        <w:jc w:val="both"/>
      </w:pPr>
      <w:r>
        <w:t>Curtea, în temeiul art. 255, 258 C.pr.civ., încuviinţează pentru ambele părţi proba cu înscrisurile aflate la dosar.</w:t>
      </w:r>
    </w:p>
    <w:p w:rsidR="00582783">
      <w:pPr>
        <w:ind w:firstLine="567"/>
        <w:jc w:val="both"/>
      </w:pPr>
      <w:r>
        <w:t>Nemaifiind cereri prealabile de formulat, excepţii de invocat sau probe de administrat, Curtea constată cauza în stare de judecată şi acordă cuvântul pe fond.</w:t>
      </w:r>
    </w:p>
    <w:p w:rsidR="00582783">
      <w:pPr>
        <w:ind w:firstLine="567"/>
        <w:jc w:val="both"/>
      </w:pPr>
      <w:r>
        <w:t xml:space="preserve">Reclamantul, prin avocat, solicită admiterea acţiunii aşa cum a fost formulată pentru motivele arătate în cererea de chemare în judecată. Solicită să se dispună anularea punctului 2 din Decizia nr. </w:t>
      </w:r>
      <w:r w:rsidR="009F7A48">
        <w:t xml:space="preserve">......../29.03.2017 </w:t>
      </w:r>
      <w:r>
        <w:t xml:space="preserve">emisă de către pârâtă, anularea punctului 11 din Raportul de Control întocmit la nivelul Institutului Național al Patrimoniului, înregistrat sub nr. </w:t>
      </w:r>
      <w:r w:rsidR="009F7A48">
        <w:t>........</w:t>
      </w:r>
      <w:r>
        <w:t xml:space="preserve"> din 03.03.2017 -  ”</w:t>
      </w:r>
      <w:r>
        <w:rPr>
          <w:rStyle w:val="Fontdeparagrafimplicit"/>
          <w:i/>
        </w:rPr>
        <w:t xml:space="preserve">Prejudicierea bugetului INP prin plata nelegală în suma de 11.040 lei a unor activități prestate de casa de avocatură S.P.A.R.L </w:t>
      </w:r>
      <w:r w:rsidR="009F7A48">
        <w:rPr>
          <w:rStyle w:val="Fontdeparagrafimplicit"/>
          <w:i/>
        </w:rPr>
        <w:t>CD, DE, EF</w:t>
      </w:r>
      <w:r>
        <w:rPr>
          <w:rStyle w:val="Fontdeparagrafimplicit"/>
          <w:i/>
        </w:rPr>
        <w:t xml:space="preserve">&amp;Partenerii, pentru servicii care erau atribuite avocatului </w:t>
      </w:r>
      <w:r w:rsidR="009F7A48">
        <w:rPr>
          <w:rStyle w:val="Fontdeparagrafimplicit"/>
          <w:i/>
        </w:rPr>
        <w:t>AB</w:t>
      </w:r>
      <w:r>
        <w:rPr>
          <w:rStyle w:val="Fontdeparagrafimplicit"/>
          <w:i/>
        </w:rPr>
        <w:t xml:space="preserve"> (persoana cu care institutul are încheiate contracte de asistență juridică, începând cu data de 06.08.2014 – până în prezent) pentru dosare ce se aflau deja pe rolul instanțelor de judecată”</w:t>
      </w:r>
      <w:r>
        <w:t xml:space="preserve">  si a  încheierii nr.</w:t>
      </w:r>
      <w:r w:rsidR="009F7A48">
        <w:t>....../16.05.2017</w:t>
      </w:r>
      <w:r>
        <w:t xml:space="preserve">, toate înscrisurile mai sus menţionate fiind emise de către pârâtă, ca fiind netemeinice si nelegale. Învederează instanţei faptul că la finalul anului 2015 a avut loc o schimbare de management la nivelul Institutului Naţional al Patrimoniului, iar pe data de 3.01.2016 a fost numit un nou manager, în persoana domnului arhitect </w:t>
      </w:r>
      <w:r w:rsidR="009F7A48">
        <w:t>FG</w:t>
      </w:r>
      <w:r>
        <w:t xml:space="preserve">. În perioada 03.01. – 07.01.2016 s-a prezentat la institut  pentru a preda noului manager dosarele aflate pe rol, litigii pe parte civilă, litigii pe parte penală, cu menţiunea că avea şi unei dosare pe siguranţă naţională, care trebuiau tratate cu maximă atenţie şi prioritate. Noul manager i-a propus reclamantului continuarea activităţii. La aproximativ 3 luni de zile, având în vedere complexitatea şi natura cauzelor, noul manager a dorit să părea unui specialist în domeniu pentru a se verifica dacă toate procedurile urmate au fost cele legale. Reclamantul a fost de acord cu această propunere a managerului şi a încheiat contractul de asistenţă juridică cu societatea </w:t>
      </w:r>
      <w:r w:rsidR="009F7A48">
        <w:t xml:space="preserve">CE DE EF </w:t>
      </w:r>
      <w:r>
        <w:rPr>
          <w:rStyle w:val="Fontdeparagrafimplicit"/>
          <w:lang w:val="en-US"/>
        </w:rPr>
        <w:t>&amp;</w:t>
      </w:r>
      <w:r>
        <w:t xml:space="preserve">Asociaţii. Deşi contractul acestei societăţi de asistenţă juridică prevedea că poate să </w:t>
      </w:r>
      <w:r>
        <w:t xml:space="preserve">analizeze un număr de 20 de cauze civile şi penale şi de orice natură care se află în instrumentarea avocatului </w:t>
      </w:r>
      <w:r w:rsidR="009F7A48">
        <w:t xml:space="preserve">AB </w:t>
      </w:r>
      <w:r>
        <w:t>la data respectivă şi care erau ale clientului Institutul Naţional al Patrimoniului, acesta a analizat toate cauzele, respectiv aproximativ 100 de dosare civile, penale şi de contencios administrativ, dar fără să se consemneze acest aspect. Împrejurarea că la decontarea serviciilor de asistenţă juridică s-a omis să se consemneze în raportul care a stat la baza emiterii facturilor fiscale faptul că au verificat 20 de cauze, aspecte de natură a determina instanţa că cele reţinute de Curtea de Conturi sunt chiar reale şi nu ar constitui un abuz.</w:t>
      </w:r>
    </w:p>
    <w:p w:rsidR="00582783">
      <w:pPr>
        <w:ind w:firstLine="567"/>
        <w:jc w:val="both"/>
      </w:pPr>
      <w:r>
        <w:t xml:space="preserve">Din punctul reclamantului de vedere, din moment ce managerul a aprobat la plata această factură de asistenţă juridică aferentă contractului casei de avocatură </w:t>
      </w:r>
      <w:r w:rsidR="009F7A48">
        <w:t>CD DE EF</w:t>
      </w:r>
      <w:r>
        <w:t xml:space="preserve"> </w:t>
      </w:r>
      <w:r>
        <w:rPr>
          <w:rStyle w:val="Fontdeparagrafimplicit"/>
          <w:lang w:val="en-US"/>
        </w:rPr>
        <w:t>&amp;</w:t>
      </w:r>
      <w:r>
        <w:t xml:space="preserve">Asociaţii, apreciază că serviciile au fost prestate. Mai cu seamă că 2 avocaţi ai respectivei case de avocatură s-au prezentat şi au purtat interviuri cu atât cu avocatul reclamantei, cât şi cu majoritatea directorilor de direcţii. Faptul că la în raportul de activitate s-au consemnat doar 7 dosare, consideră că este o eroare la tehnoredactare. </w:t>
      </w:r>
    </w:p>
    <w:p w:rsidR="00582783">
      <w:pPr>
        <w:ind w:firstLine="567"/>
        <w:jc w:val="both"/>
      </w:pPr>
      <w:r>
        <w:t>Consideră că toate serviciile de asistenţă juridică au fost prestate cel puţin la nivel verbal, sunt discuţii purtate atât cu salariaţii entităţii, cât şi cu ceilalţi avocaţi colaboratori şi cu managerul instituţiei, motiv pentru care solicită admiterea cererii de chemare în judecată, fără cheltuieli de judecată, urmând să le solicite pe cale separată.</w:t>
      </w:r>
    </w:p>
    <w:p w:rsidR="00582783">
      <w:pPr>
        <w:ind w:firstLine="567"/>
        <w:jc w:val="both"/>
      </w:pPr>
      <w:r>
        <w:t xml:space="preserve">Pârâta, prin consilier juridic, solicită respingerea cererii de chemare în judecată ca neîntemeiată, pentru motivele arătate pe larg în întâmpinare. Consideră că argumentele prezentate de reclamant nu sunt în măsură să infirme temeinicia constatările echipei de  auditori externi ai Departamentului IX ai Curţii de Conturi. De asemenea, nu infirmă nici legalitatea măsurii dispuse pentru corectarea acestei abateri de la legalitate şi regularitate. Solicita ca instanţa să observe că din înscrisurile transmise de către conducerea entităţii verificate şi însuşite echipei de auditori publici externi rezultă că acel contract încheiat la data de 4.03.2016 cu firma de avocatură </w:t>
      </w:r>
      <w:r w:rsidR="009F7A48">
        <w:t>CD DE EF</w:t>
      </w:r>
      <w:r>
        <w:rPr>
          <w:rStyle w:val="Fontdeparagrafimplicit"/>
          <w:lang w:val="en-US"/>
        </w:rPr>
        <w:t>&amp;</w:t>
      </w:r>
      <w:r>
        <w:t>Partenerii nu a fost executat în întregime aşa cum rezultă şi din memorandul încheiat de entitatea verificată cu această firmă. Din cele 20 de litigii care trebuiau verificate de către firma de avocatură au fost analizate doar 7 dosare. Or, ulterior, la scurtă vreme, printr-un ordin de plată de la data de 28.04.2016 a fost achitată integral suma convenită cu societatea de avocatură, deşi au fost analizate doar 7 dosare, iar cuantumul onorariului nu a fost redus. Potrivit Legii nr.500/2002 privind finanţele publice, realitatea serviciilor prestate se face prin înscrisuri şi nu verbal. Mai mult, în litigiile în care entitatea a câştigat, nu au fost recuperate sumele de bani reprezentând cheltuieli de judecată plătite avocatului ales. Or, în aceste cazuri este o obligaţie legală pentru entităţile verificate, în măsura în care sunt reprezentate în proces de către canete de avocatură să se îndrepte împotriva părţi care a pierdut procesul şi să recupereze suma de bani. Unul dintre aspectele dispuse prin măsura constată în prezentul litigiu vizează elaborarea şi implementarea unei proceduri operaţionale privind recuperarea cheltuielilor de judecată în care entitatea verificată a fost reprezentată de cabinetul de avocatură.</w:t>
      </w:r>
    </w:p>
    <w:p w:rsidR="00582783">
      <w:pPr>
        <w:ind w:firstLine="567"/>
        <w:jc w:val="both"/>
      </w:pPr>
      <w:r>
        <w:t>Reclamantul, prin avocat, învederează că pentru a putea defalca cheltuielile de judecată nu ar trebui să aibă un contract de asistenţă juridică care să fie încheiat sub formă de abonament. Practic, are o sumă de bani alocată pe lună pentru care trebuia să reprezinte institutul în toate procesele, fiind imposibil de defalcat suma de bani pentru fiecare litigiu.</w:t>
      </w:r>
    </w:p>
    <w:p w:rsidR="00582783">
      <w:pPr>
        <w:ind w:firstLine="567"/>
        <w:jc w:val="both"/>
      </w:pPr>
      <w:r>
        <w:t>Curtea constată dezbaterile închise şi reţine cauza în pronunţare.</w:t>
      </w:r>
    </w:p>
    <w:p w:rsidR="00582783">
      <w:pPr>
        <w:ind w:firstLine="567"/>
        <w:jc w:val="both"/>
      </w:pPr>
    </w:p>
    <w:p w:rsidR="00582783">
      <w:pPr>
        <w:ind w:firstLine="567"/>
        <w:jc w:val="both"/>
      </w:pPr>
    </w:p>
    <w:p w:rsidR="00582783">
      <w:pPr>
        <w:ind w:firstLine="567"/>
        <w:jc w:val="center"/>
      </w:pPr>
      <w:r>
        <w:t>C U R T E A,</w:t>
      </w:r>
    </w:p>
    <w:p w:rsidR="00582783">
      <w:pPr>
        <w:tabs>
          <w:tab w:val="left" w:pos="426"/>
        </w:tabs>
        <w:ind w:firstLine="567"/>
        <w:jc w:val="center"/>
      </w:pPr>
    </w:p>
    <w:p w:rsidR="00582783">
      <w:pPr>
        <w:numPr>
          <w:ilvl w:val="0"/>
          <w:numId w:val="6"/>
        </w:numPr>
        <w:tabs>
          <w:tab w:val="left" w:pos="426"/>
        </w:tabs>
        <w:spacing w:after="200" w:line="276" w:lineRule="auto"/>
        <w:ind w:left="0" w:firstLine="567"/>
        <w:contextualSpacing/>
        <w:jc w:val="both"/>
      </w:pPr>
      <w:r>
        <w:t>Cererea de chemare în judecată.</w:t>
      </w:r>
    </w:p>
    <w:p w:rsidR="00582783">
      <w:pPr>
        <w:tabs>
          <w:tab w:val="left" w:pos="426"/>
        </w:tabs>
        <w:ind w:firstLine="567"/>
        <w:jc w:val="both"/>
      </w:pPr>
    </w:p>
    <w:p w:rsidR="00582783">
      <w:pPr>
        <w:tabs>
          <w:tab w:val="left" w:pos="426"/>
        </w:tabs>
        <w:ind w:firstLine="567"/>
        <w:jc w:val="both"/>
      </w:pPr>
    </w:p>
    <w:p w:rsidR="00582783">
      <w:pPr>
        <w:tabs>
          <w:tab w:val="left" w:pos="426"/>
        </w:tabs>
        <w:ind w:firstLine="567"/>
        <w:jc w:val="both"/>
      </w:pPr>
      <w:r>
        <w:t xml:space="preserve">Prin cererea înregistrată pe rolul Curți de Apel </w:t>
      </w:r>
      <w:r w:rsidR="009F7A48">
        <w:t xml:space="preserve">........ </w:t>
      </w:r>
      <w:r>
        <w:t>la data de 30.05.2017, reclamantul Institutul Național al Patrimoniului, în contradictoriu cu pârâta Curtea de conturi a României, a solicitat anularea:</w:t>
      </w:r>
    </w:p>
    <w:p w:rsidR="00582783">
      <w:pPr>
        <w:tabs>
          <w:tab w:val="left" w:pos="426"/>
        </w:tabs>
        <w:ind w:firstLine="567"/>
        <w:jc w:val="both"/>
      </w:pPr>
      <w:r>
        <w:t xml:space="preserve">a) pct.2 din Decizia nr. </w:t>
      </w:r>
      <w:r w:rsidR="009F7A48">
        <w:t>......./29.03.2017</w:t>
      </w:r>
      <w:r>
        <w:t xml:space="preserve">, Măsuri pentru stabilirea întinderii prejudiciilor și recuperarea acestora, </w:t>
      </w:r>
    </w:p>
    <w:p w:rsidR="00582783">
      <w:pPr>
        <w:tabs>
          <w:tab w:val="left" w:pos="426"/>
        </w:tabs>
        <w:ind w:firstLine="567"/>
        <w:jc w:val="both"/>
      </w:pPr>
      <w:r>
        <w:t xml:space="preserve">b) pct.11 din Raportul de Control întocmit la nivelul Institutului Național al Patrimoniului, înregistrat sub nr. </w:t>
      </w:r>
      <w:r w:rsidR="009F7A48">
        <w:t>........</w:t>
      </w:r>
      <w:r>
        <w:t xml:space="preserve"> din 03.03.2017 -  ”Prejudicierea bugetului INP prin plata nelegală în suma de 11.040 lei a unor activități prestate de casa de avocatură S.P.A.R.L </w:t>
      </w:r>
      <w:r w:rsidR="009F7A48">
        <w:t xml:space="preserve">CD, DE, EF </w:t>
      </w:r>
      <w:r>
        <w:t xml:space="preserve">&amp;Partenerii, pentru servicii care erau atribuite avocatului </w:t>
      </w:r>
      <w:r w:rsidR="009F7A48">
        <w:t>AB</w:t>
      </w:r>
      <w:r>
        <w:t xml:space="preserve"> (persoana cu care institutul are încheiate contracte de asistență juridică, începând cu data de 06.08.2014 –până în prezent) pentru dosare ce se aflau deja pe rolul instanțelor de judecată”  si a </w:t>
      </w:r>
    </w:p>
    <w:p w:rsidR="00582783">
      <w:pPr>
        <w:tabs>
          <w:tab w:val="left" w:pos="426"/>
        </w:tabs>
        <w:ind w:firstLine="567"/>
        <w:jc w:val="both"/>
      </w:pPr>
      <w:r>
        <w:t>c) Incheierii nr.</w:t>
      </w:r>
      <w:r w:rsidR="009F7A48">
        <w:t>....../16.05.2017</w:t>
      </w:r>
      <w:r>
        <w:t>.</w:t>
      </w:r>
    </w:p>
    <w:p w:rsidR="00582783">
      <w:pPr>
        <w:tabs>
          <w:tab w:val="left" w:pos="426"/>
        </w:tabs>
        <w:ind w:firstLine="567"/>
        <w:jc w:val="both"/>
      </w:pPr>
      <w:r>
        <w:t>În motivare acțiunii, reclamantul a arătat următoarele:</w:t>
      </w:r>
    </w:p>
    <w:p w:rsidR="00582783">
      <w:pPr>
        <w:tabs>
          <w:tab w:val="left" w:pos="426"/>
        </w:tabs>
        <w:ind w:firstLine="567"/>
        <w:jc w:val="both"/>
      </w:pPr>
      <w:r>
        <w:t xml:space="preserve">În perioada 09.01 – 03.03.2017, echipa formata din doamnele </w:t>
      </w:r>
      <w:r w:rsidR="00213354">
        <w:t>GH</w:t>
      </w:r>
      <w:r>
        <w:t xml:space="preserve">, </w:t>
      </w:r>
      <w:r w:rsidR="00213354">
        <w:t xml:space="preserve">HI </w:t>
      </w:r>
      <w:r>
        <w:t xml:space="preserve">și </w:t>
      </w:r>
      <w:r w:rsidR="00213354">
        <w:t>IJ</w:t>
      </w:r>
      <w:r>
        <w:t>, având funcția de auditori publici externi în cadrul Curții de Conturi a României – Departamentul IX, au desfășurat acțiunea de control cu tema „Controlul situaţiei, evoluţiei şi modului de administrare a patrimoniului public şi privat al statului, precum şi legalitatea realizării veniturilor şi a efectuării cheltuielilor” la Institutul națională al Patrimoniului. Perioada supusă verificării a fost cuprinsă între data de 01.01.2014 și data de 31.12.2016.</w:t>
      </w:r>
    </w:p>
    <w:p w:rsidR="00582783">
      <w:pPr>
        <w:tabs>
          <w:tab w:val="left" w:pos="426"/>
        </w:tabs>
        <w:ind w:firstLine="567"/>
        <w:jc w:val="both"/>
      </w:pPr>
      <w:r>
        <w:t xml:space="preserve">Cu ocazia efectuării acestui control s-au constatat o serie de deficiențe descrise pe larg în cadrul actului de control, relevantă pentru cauză fiind constatarea menționată la pct. “E.4.1. Prejudicierea bugetului INP prin plata nelegală în suma de 11.040 lei a unor activități prestate de casa de avocatură S.P.A.R.L </w:t>
      </w:r>
      <w:r w:rsidR="009F7A48">
        <w:t>CD, DE, EF</w:t>
      </w:r>
      <w:r>
        <w:t xml:space="preserve">&amp;Partenerii, pentru servicii care erau atribuite avocatului </w:t>
      </w:r>
      <w:r w:rsidR="009F7A48">
        <w:t>AB</w:t>
      </w:r>
      <w:r>
        <w:t xml:space="preserve"> (angajatul institutului în baza contractelor de asistență juridică, începând cu data de 06.08.2014 –până în prezent) pentru dosare ce se aflau deja pe rolul instanțelor de judecată”, în privința cărora a formulat în termenul legal Obiecțiuni, soluționate însă nefavorabil de către cei îndrituiți, cu consecința menținerii acesteia la pct. 11 – Constatări și, parțial, la pct. 2 Măsuri pentru stabilirea întinderii prejudiciilor și recuperarea acestora din decizia contestată,</w:t>
      </w:r>
    </w:p>
    <w:p w:rsidR="00582783">
      <w:pPr>
        <w:tabs>
          <w:tab w:val="left" w:pos="426"/>
        </w:tabs>
        <w:ind w:firstLine="567"/>
        <w:jc w:val="both"/>
      </w:pPr>
      <w:r>
        <w:t xml:space="preserve">În data de 04.03.2016, I.N.P. a încheiat un contract de prestări servicii juridice cu S.P.A.R.L </w:t>
      </w:r>
      <w:r w:rsidR="009F7A48">
        <w:t>CD DE EF</w:t>
      </w:r>
      <w:r>
        <w:t xml:space="preserve">&amp; Partenerii (anexa nr.28), avand ca obiect: ,,analiza documentelor și a situației unui număr de aproximativ 20 de dosare aflate pe rolul instanțelor de judecată în care INP este implicată în calitate de reclamant sau pârât și pregătirea unor informări către INP din care să rezulte dacă procedurile și căile utilizate de INP în aceste dosare, în apărarea și interesul său, sunt în conformitate cu dispozițiile legale și conforme cu interesul INP în respectivele cauze. În cazul identificării unor aspecte care pot fi modificate în vederea îmbunătățirii poziției INP în fața părților implicate în litigiile respective, Consultantul va emite îndrumări privind modalitatea în care acestea se vor putea realiza și va avea întâlniri cu avocații actuali ai INP în vederea identificării celor mai bune metode prin care soluțiile propuse de Consultant să fie implementate cât mai curând”, precum și emiterea de opinii juridice pe durata de aprobare a ROF- ului și a Statului de Funcții al INP. </w:t>
      </w:r>
    </w:p>
    <w:p w:rsidR="00582783">
      <w:pPr>
        <w:tabs>
          <w:tab w:val="left" w:pos="426"/>
        </w:tabs>
        <w:ind w:firstLine="567"/>
        <w:jc w:val="both"/>
      </w:pPr>
      <w:r>
        <w:t>Referitor la serviciile desfășurate pentru elaborarea și aprobarea ROF – ului și a Statului de Funcții, din verificarea efectuată s-a constatat că acestea au fost prestate, fiind efectuată o plată în</w:t>
      </w:r>
      <w:r w:rsidR="00001161">
        <w:t xml:space="preserve"> sumă de 11.040 lei (OP nr.......</w:t>
      </w:r>
      <w:r>
        <w:t>/28.12.2016) în baza facturii nr.</w:t>
      </w:r>
      <w:r w:rsidR="00213354">
        <w:t>.......</w:t>
      </w:r>
      <w:r>
        <w:t>/05.07.2016!</w:t>
      </w:r>
    </w:p>
    <w:p w:rsidR="00582783">
      <w:pPr>
        <w:tabs>
          <w:tab w:val="left" w:pos="426"/>
        </w:tabs>
        <w:ind w:firstLine="567"/>
        <w:jc w:val="both"/>
      </w:pPr>
      <w:r>
        <w:t>Prevalându-se de faptul că, în timpul controlului a fost înaintat echipei de auditori publici externi un document intitulat „Memorandum”  care poartă ștampila firmei de avocatură, dar care nu este înregistrat la Registratura entității și în care se prezintă că au fost analizate un număr de 7 dosare, din cele 20 aflate pe rolul instanțelor de judecată și stabilite a fi analizate prin contract.</w:t>
      </w:r>
    </w:p>
    <w:p w:rsidR="00582783">
      <w:pPr>
        <w:tabs>
          <w:tab w:val="left" w:pos="426"/>
        </w:tabs>
        <w:ind w:firstLine="567"/>
        <w:jc w:val="both"/>
      </w:pPr>
      <w:r>
        <w:t xml:space="preserve">Concluzia echipei de control a fost aceea potrivit căreia, chiar din conținutul documentului se desprinde clar faptul că obiectul contractului nu a fost realizat în întregime deși în data de 28.04.2016 a fost efectuată cu OP nr. </w:t>
      </w:r>
      <w:r w:rsidR="00213354">
        <w:t>.......</w:t>
      </w:r>
      <w:r>
        <w:t xml:space="preserve"> plata integrală a sumei de 11.040 </w:t>
      </w:r>
      <w:r>
        <w:t xml:space="preserve">lei către SPARL </w:t>
      </w:r>
      <w:r w:rsidR="009F7A48">
        <w:t>CD DE EF</w:t>
      </w:r>
      <w:r>
        <w:t>&amp; Partenerii, în baza facturii nr.</w:t>
      </w:r>
      <w:r w:rsidR="00213354">
        <w:t>.......</w:t>
      </w:r>
      <w:r>
        <w:t>/13.04.2016 și, mai departe, că:</w:t>
      </w:r>
    </w:p>
    <w:p w:rsidR="00582783">
      <w:pPr>
        <w:shd w:val="clear" w:color="auto" w:fill="F2F2F2"/>
        <w:tabs>
          <w:tab w:val="left" w:pos="426"/>
        </w:tabs>
        <w:ind w:firstLine="567"/>
        <w:jc w:val="both"/>
      </w:pPr>
      <w:r>
        <w:t xml:space="preserve">INP ar fi efectuat o plată nelegală în sumă de 11.040 lei, în contul S.P.A.R.L </w:t>
      </w:r>
      <w:r w:rsidR="009F7A48">
        <w:t>CD DE EF</w:t>
      </w:r>
      <w:r>
        <w:t>&amp; Partenerii, din următoarele considerente:</w:t>
      </w:r>
    </w:p>
    <w:p w:rsidR="00582783">
      <w:pPr>
        <w:numPr>
          <w:ilvl w:val="0"/>
          <w:numId w:val="2"/>
        </w:numPr>
        <w:shd w:val="clear" w:color="auto" w:fill="F2F2F2"/>
        <w:tabs>
          <w:tab w:val="left" w:pos="426"/>
        </w:tabs>
        <w:spacing w:after="200" w:line="276" w:lineRule="auto"/>
        <w:ind w:left="0" w:firstLine="567"/>
        <w:contextualSpacing/>
        <w:jc w:val="both"/>
      </w:pPr>
      <w:r>
        <w:t>prin memorandum se recunoaște faptul că serviciile au fost prestate numai în cazul a 7 dosare, din cele 20 de dosare asumate prin contract, iar entitatea nu a prezentat controlului și alte documente din care să rezulte că a fost efectuată și analiza celorlalte 13 dosare;</w:t>
      </w:r>
    </w:p>
    <w:p w:rsidR="00582783">
      <w:pPr>
        <w:numPr>
          <w:ilvl w:val="0"/>
          <w:numId w:val="2"/>
        </w:numPr>
        <w:shd w:val="clear" w:color="auto" w:fill="F2F2F2"/>
        <w:tabs>
          <w:tab w:val="left" w:pos="426"/>
        </w:tabs>
        <w:spacing w:after="200" w:line="276" w:lineRule="auto"/>
        <w:ind w:left="0" w:firstLine="567"/>
        <w:contextualSpacing/>
        <w:jc w:val="both"/>
      </w:pPr>
      <w:r>
        <w:t xml:space="preserve">cele 7 dosare analizate se aflau deja pe rolul instanțelor de judecată și erau reprezentate din partea INP, de avocatul (sn. </w:t>
      </w:r>
      <w:r w:rsidR="009F7A48">
        <w:t>AB</w:t>
      </w:r>
      <w:r>
        <w:t>) cu care entitatea avea încheiat contract de prestări servicii.</w:t>
      </w:r>
    </w:p>
    <w:p w:rsidR="00582783">
      <w:pPr>
        <w:tabs>
          <w:tab w:val="left" w:pos="426"/>
        </w:tabs>
        <w:ind w:firstLine="567"/>
        <w:jc w:val="both"/>
      </w:pPr>
    </w:p>
    <w:p w:rsidR="00582783">
      <w:pPr>
        <w:tabs>
          <w:tab w:val="left" w:pos="426"/>
        </w:tabs>
        <w:ind w:firstLine="567"/>
        <w:jc w:val="both"/>
      </w:pPr>
    </w:p>
    <w:p w:rsidR="00582783">
      <w:pPr>
        <w:tabs>
          <w:tab w:val="left" w:pos="426"/>
        </w:tabs>
        <w:ind w:firstLine="567"/>
        <w:jc w:val="both"/>
      </w:pPr>
      <w:r>
        <w:t xml:space="preserve">O astfel de concluzie este, în optica reclamantului, greșită, întrucât între INP și avocatul </w:t>
      </w:r>
      <w:r w:rsidR="009F7A48">
        <w:t>AB</w:t>
      </w:r>
      <w:r>
        <w:t xml:space="preserve"> a fost încheiat contractul de asistență juridică nr. </w:t>
      </w:r>
      <w:r w:rsidR="00213354">
        <w:t>.......</w:t>
      </w:r>
      <w:r>
        <w:t>/07.03.2016</w:t>
      </w:r>
      <w:r>
        <w:rPr>
          <w:rStyle w:val="Fontdeparagrafimplicit"/>
        </w:rPr>
        <w:t>,</w:t>
      </w:r>
      <w:r>
        <w:t xml:space="preserve"> obiectul contractului reprezentând acordarea de asistență juridică și reprezentare juridică conform ofertei acestuia din data de 07.03.2016.</w:t>
      </w:r>
    </w:p>
    <w:p w:rsidR="00582783">
      <w:pPr>
        <w:tabs>
          <w:tab w:val="left" w:pos="426"/>
        </w:tabs>
        <w:ind w:firstLine="567"/>
        <w:jc w:val="both"/>
      </w:pPr>
      <w:r>
        <w:t>Deși analizată ca material probator în susținerea constatării, echipa de control nu a reținut că oferta de servicii juridice invocată relevă fără echivoc faptul că activitatea de consultanță juridică fusese ofertată de către acesta pe domenii determinate de activitate (e.g.  materia achizițiilor, în problema taxei de timbru a monumentelor etc.) și analizată/evaluată de către beneficiarul acestora, INP, prin managerul său.</w:t>
      </w:r>
    </w:p>
    <w:p w:rsidR="00582783">
      <w:pPr>
        <w:tabs>
          <w:tab w:val="left" w:pos="426"/>
        </w:tabs>
        <w:ind w:firstLine="567"/>
        <w:jc w:val="both"/>
      </w:pPr>
      <w:r>
        <w:t xml:space="preserve">În data de 04.03.2016, INP a încheiat un alt contract de prestări servicii juridice cu S.P.A.R.L </w:t>
      </w:r>
      <w:r w:rsidR="009F7A48">
        <w:t>CD DE EF</w:t>
      </w:r>
      <w:r>
        <w:t xml:space="preserve">&amp; Partenerii – nr. </w:t>
      </w:r>
      <w:r w:rsidR="00213354">
        <w:t>......./04.03.2016</w:t>
      </w:r>
      <w:r>
        <w:t>, privind prestarea unor servicii de consultanță juridică, materializată prin:</w:t>
      </w:r>
    </w:p>
    <w:p w:rsidR="00582783">
      <w:pPr>
        <w:numPr>
          <w:ilvl w:val="0"/>
          <w:numId w:val="3"/>
        </w:numPr>
        <w:tabs>
          <w:tab w:val="left" w:pos="426"/>
        </w:tabs>
        <w:spacing w:after="200" w:line="276" w:lineRule="auto"/>
        <w:ind w:left="0" w:firstLine="567"/>
        <w:contextualSpacing/>
        <w:jc w:val="both"/>
      </w:pPr>
      <w:r>
        <w:t xml:space="preserve">analiza documentelor și a situației unui număr de aproximativ 20 de dosare aflate pe rolul instanțelor de judecată în care INP este implicată în calitate de reclamant sau pârât și pregătirea unor informări către INP din care să rezulte dacă procedurile și căile utilizate de INP în aceste dosare, în apărarea și interesul său, sunt în conformitate cu dispozițiile legale și conforme cu interesul INP în respectivele cauze”, </w:t>
      </w:r>
    </w:p>
    <w:p w:rsidR="00582783">
      <w:pPr>
        <w:numPr>
          <w:ilvl w:val="0"/>
          <w:numId w:val="3"/>
        </w:numPr>
        <w:tabs>
          <w:tab w:val="left" w:pos="426"/>
        </w:tabs>
        <w:spacing w:after="200" w:line="276" w:lineRule="auto"/>
        <w:ind w:left="0" w:firstLine="567"/>
        <w:contextualSpacing/>
        <w:jc w:val="both"/>
      </w:pPr>
      <w:r>
        <w:t>asistarea INP în materia dreptului muncii privind reorganizarea instituției, asistența juridică pe durata procedurii de aprobare  a Regulamentului de organizare și funcționare și Statului de Funcțiuni, reîncadrarea și reconvertirea posturilor …,</w:t>
      </w:r>
    </w:p>
    <w:p w:rsidR="00582783">
      <w:pPr>
        <w:numPr>
          <w:ilvl w:val="0"/>
          <w:numId w:val="3"/>
        </w:numPr>
        <w:tabs>
          <w:tab w:val="left" w:pos="426"/>
        </w:tabs>
        <w:spacing w:after="200" w:line="276" w:lineRule="auto"/>
        <w:ind w:left="0" w:firstLine="567"/>
        <w:contextualSpacing/>
        <w:jc w:val="both"/>
      </w:pPr>
      <w:r>
        <w:t>emiterea de opinii juridice pe durata întregii proceduri de aprobare a Regulamentului de organizare și funcționare și a Statului de Funcțiuni etc.</w:t>
      </w:r>
    </w:p>
    <w:p w:rsidR="00582783">
      <w:pPr>
        <w:tabs>
          <w:tab w:val="left" w:pos="426"/>
        </w:tabs>
        <w:ind w:firstLine="567"/>
        <w:jc w:val="both"/>
      </w:pPr>
    </w:p>
    <w:p w:rsidR="00582783">
      <w:pPr>
        <w:tabs>
          <w:tab w:val="left" w:pos="426"/>
        </w:tabs>
        <w:ind w:firstLine="567"/>
        <w:jc w:val="both"/>
      </w:pPr>
      <w:r>
        <w:t>Sub aspectul primului obiect de activitate, este de menționat că scopul obținerii unei consultanțe juridice de specialitate l-a reprezentat verificarea caracterului justificat și legal al apărărilor formulate de către Institutul Național al Patrimoniului până la data schimbării managementului instituției,  care avea calitatea de pârât în anumite dosare civile alături de Ministerul Culturii, față de relevarea împrejurării privind contradictorialitatea unora dintre apărările formulate de celălalt pârât – forul tutelar - în cadrul dezbaterilor din instanță și actelor procesuale formulate de acesta din urmă, pentru a fi eliminat orice eventual echivoc/dezacord în privința corectei și judicioase apărări în justiție a intereselor INP.</w:t>
      </w:r>
    </w:p>
    <w:p w:rsidR="00582783">
      <w:pPr>
        <w:tabs>
          <w:tab w:val="left" w:pos="426"/>
        </w:tabs>
        <w:ind w:firstLine="567"/>
        <w:jc w:val="both"/>
      </w:pPr>
      <w:r>
        <w:t xml:space="preserve">Plecând de la această premisă și din această perspectivă a fost încheiat contractul de asistență juridică sus rubricat, în temeiul căruia, la sediul reclamantului s-au prezentat avocații de la S.P.A.R.L </w:t>
      </w:r>
      <w:r w:rsidR="009F7A48">
        <w:t>CD DE EF</w:t>
      </w:r>
      <w:r>
        <w:t>&amp; Partenerii, cărora le-a pus la dispoziție toate dosarele aflate pe rolul instanțelor de judecată, iar aceștia au început să își desfășoare activitatea de studiu, analiza și emitere a unor opinii juridice pe marginea acestor litigii.</w:t>
      </w:r>
    </w:p>
    <w:p w:rsidR="00582783">
      <w:pPr>
        <w:tabs>
          <w:tab w:val="left" w:pos="426"/>
        </w:tabs>
        <w:ind w:firstLine="567"/>
        <w:jc w:val="both"/>
      </w:pPr>
      <w:r>
        <w:t xml:space="preserve">Totodată, în perioada în care și-au desfășurat activitatea, reprezentanții S.P.A.R.L </w:t>
      </w:r>
      <w:r w:rsidR="009F7A48">
        <w:t>CD DE EF</w:t>
      </w:r>
      <w:r>
        <w:t xml:space="preserve">&amp; Partenerii au purtat mai multe discuții/interviuri cu domnul Avocat </w:t>
      </w:r>
      <w:r w:rsidR="009F7A48">
        <w:t>AB</w:t>
      </w:r>
      <w:r>
        <w:t xml:space="preserve"> și alți salariați în prezența domnului Manager, Conf.dr.arh. </w:t>
      </w:r>
      <w:r w:rsidR="00213354">
        <w:t>FG</w:t>
      </w:r>
      <w:r>
        <w:t>, conducătorul instituției, ocazie cu care s-au clarificat aspecte de interes pentru buna desfășurare a litigiilor analizate.</w:t>
      </w:r>
    </w:p>
    <w:p w:rsidR="00582783">
      <w:pPr>
        <w:tabs>
          <w:tab w:val="left" w:pos="426"/>
        </w:tabs>
        <w:ind w:firstLine="567"/>
        <w:jc w:val="both"/>
      </w:pPr>
      <w:r>
        <w:t xml:space="preserve">Cu ocazia derulării acestor activități, avocații care reprezentau S.P.A.R.L </w:t>
      </w:r>
      <w:r w:rsidR="009F7A48">
        <w:t>CD DE EF</w:t>
      </w:r>
      <w:r>
        <w:t xml:space="preserve">&amp; Partenerii au emis opinii verbale comunicate in mod nemijlocit Managerului I.N.P., respectiv domnului Conf.dr.arh.  </w:t>
      </w:r>
      <w:r w:rsidR="00213354">
        <w:t>FG</w:t>
      </w:r>
      <w:r>
        <w:t>, caruia i-au confirmat faptul ca Institutul a urmat cele mai bune căi de atac/apărare, după caz, aspect confirmat ulterior și de soluțiile obținute de la instanțele de judecată, care evident că au fost favorabile entității publice controlate.</w:t>
      </w:r>
    </w:p>
    <w:p w:rsidR="00582783">
      <w:pPr>
        <w:tabs>
          <w:tab w:val="left" w:pos="426"/>
        </w:tabs>
        <w:ind w:firstLine="567"/>
        <w:jc w:val="both"/>
      </w:pPr>
      <w:r>
        <w:t xml:space="preserve">Conform prevederilor art. 89 și urm. din Statutul Profesiei de Avocat din 03.12.2011, aprobat prin Decizia Comisiei Permanente a U.N.B.R. nr.113/2014, consultațiile și emiterea de opinii juridice se pot efectua și verbal: </w:t>
      </w:r>
    </w:p>
    <w:p w:rsidR="00582783">
      <w:pPr>
        <w:tabs>
          <w:tab w:val="left" w:pos="426"/>
        </w:tabs>
        <w:ind w:firstLine="567"/>
        <w:jc w:val="both"/>
      </w:pPr>
      <w:r>
        <w:t>“Art. 89</w:t>
      </w:r>
    </w:p>
    <w:p w:rsidR="00582783">
      <w:pPr>
        <w:tabs>
          <w:tab w:val="left" w:pos="426"/>
        </w:tabs>
        <w:ind w:firstLine="567"/>
        <w:jc w:val="both"/>
      </w:pPr>
      <w:r>
        <w:t>Consultaţiile juridice pot fi acordate în scris sau verbal în domenii de interes pentru client, precum:</w:t>
      </w:r>
    </w:p>
    <w:p w:rsidR="00582783">
      <w:pPr>
        <w:tabs>
          <w:tab w:val="left" w:pos="426"/>
        </w:tabs>
        <w:ind w:firstLine="567"/>
        <w:jc w:val="both"/>
      </w:pPr>
      <w:r>
        <w:t>a) redactarea şi/sau furnizarea către client, prin orice mijloace, după caz, a opiniilor juridice şi informaţiilor cu privire la problematica solicitată a fi analizată;</w:t>
      </w:r>
    </w:p>
    <w:p w:rsidR="00582783">
      <w:pPr>
        <w:tabs>
          <w:tab w:val="left" w:pos="426"/>
        </w:tabs>
        <w:ind w:firstLine="567"/>
        <w:jc w:val="both"/>
      </w:pPr>
      <w:r>
        <w:t>b) elaborarea de opinii legale;</w:t>
      </w:r>
    </w:p>
    <w:p w:rsidR="00582783">
      <w:pPr>
        <w:tabs>
          <w:tab w:val="left" w:pos="426"/>
        </w:tabs>
        <w:ind w:firstLine="567"/>
        <w:jc w:val="both"/>
      </w:pPr>
      <w:r>
        <w:t>c) elaborarea proiectelor de acte juridice (contracte, convenţii, statute etc.) şi asistarea clientului la negocierile referitoare la acestea;</w:t>
      </w:r>
    </w:p>
    <w:p w:rsidR="00582783">
      <w:pPr>
        <w:tabs>
          <w:tab w:val="left" w:pos="426"/>
        </w:tabs>
        <w:ind w:firstLine="567"/>
        <w:jc w:val="both"/>
      </w:pPr>
      <w:r>
        <w:t>d) elaborarea proiectelor de acte normative;</w:t>
      </w:r>
    </w:p>
    <w:p w:rsidR="00582783">
      <w:pPr>
        <w:tabs>
          <w:tab w:val="left" w:pos="426"/>
        </w:tabs>
        <w:ind w:firstLine="567"/>
        <w:jc w:val="both"/>
      </w:pPr>
      <w:r>
        <w:t>e) participarea în calitate de consultant la activitatea organelor deliberative ale unei persoane juridice, în condiţiile legii;</w:t>
      </w:r>
    </w:p>
    <w:p w:rsidR="00582783">
      <w:pPr>
        <w:tabs>
          <w:tab w:val="left" w:pos="426"/>
        </w:tabs>
        <w:ind w:firstLine="567"/>
        <w:jc w:val="both"/>
      </w:pPr>
      <w:r>
        <w:t xml:space="preserve">f) orice alte consultaţii în domeniul juridic.” </w:t>
      </w:r>
    </w:p>
    <w:p w:rsidR="00582783">
      <w:pPr>
        <w:tabs>
          <w:tab w:val="left" w:pos="426"/>
        </w:tabs>
        <w:ind w:firstLine="567"/>
        <w:jc w:val="both"/>
      </w:pPr>
    </w:p>
    <w:p w:rsidR="00582783">
      <w:pPr>
        <w:tabs>
          <w:tab w:val="left" w:pos="426"/>
        </w:tabs>
        <w:ind w:firstLine="567"/>
        <w:jc w:val="both"/>
      </w:pPr>
      <w:r>
        <w:t xml:space="preserve">   Totodată, este important de menționat în context faptul că activitățile de asistență și reprezentare juridică, conform Legii nr. 51/1995 privind organizarea și exercitarea profesiei de avocat și Statutului profesiei de avocat, sunt apanajul avocaților înscriși în Tabloul avocaților definitivi sau stagiari ținut de fiecare Barou, avocații respectivi având</w:t>
      </w:r>
      <w:r>
        <w:rPr>
          <w:rStyle w:val="Fontdeparagrafimplicit"/>
          <w:color w:val="000000"/>
          <w:shd w:val="clear" w:color="auto" w:fill="FFFFFF"/>
        </w:rPr>
        <w:t xml:space="preserve"> dreptul să asiste şi să reprezinte persoanele fizice şi juridice în faţa instanţelor autorităţii judecătoreşti şi a altor organe de jurisdicţie, a organelor de urmărire penală, a autorităţilor şi instituţiilor publice, precum şi în faţa altor persoane fizice sau juridice</w:t>
      </w:r>
      <w:r>
        <w:t>, cu precizarea că asistența juridică presupune, în mod obligatoriu, prezența clientului sau a reprezentantului legal al acestuia în fața diverselor instanțe/autorități/instituții publice etc., iar nu și reprezentarea juridică, în acest caz avocatul legitimându-se în exercitarea activității pe baza contractului de asistență juridică legal încheiat și a împuternicirii avocațiale.</w:t>
      </w:r>
    </w:p>
    <w:p w:rsidR="00582783">
      <w:pPr>
        <w:tabs>
          <w:tab w:val="left" w:pos="426"/>
        </w:tabs>
        <w:ind w:firstLine="567"/>
        <w:jc w:val="both"/>
      </w:pPr>
      <w:r>
        <w:t xml:space="preserve">Or, în baza noilor argumente prezentate, urmează să constatați că nu există o suprapunere/dublare între activitățile prestate de Casa de avocatură S.P.A.R.L </w:t>
      </w:r>
      <w:r w:rsidR="009F7A48">
        <w:t>CD, DE, EF</w:t>
      </w:r>
      <w:r>
        <w:t xml:space="preserve">&amp;Partenerii cu serviciile care erau atribuite avocatului </w:t>
      </w:r>
      <w:r w:rsidR="009F7A48">
        <w:t>AB</w:t>
      </w:r>
      <w:r>
        <w:t>, așa cum eronat s-a consemnat în Raportul de control și, mai departe, în decizia contestată, cele două obiecte de activitate, stabilite în baza contractelor de asistență juridică mai sus amintite, fiind clar determinate și neasociate.</w:t>
      </w:r>
    </w:p>
    <w:p w:rsidR="00582783">
      <w:pPr>
        <w:tabs>
          <w:tab w:val="left" w:pos="426"/>
        </w:tabs>
        <w:ind w:firstLine="567"/>
        <w:jc w:val="both"/>
      </w:pPr>
      <w:r>
        <w:t xml:space="preserve">În concret, reprezentarea intereselor clientului INP în fața diverselor instanțe judecătorești – sub forma asistării sau reprezentării, cum subliniam mai sus - era în responsabilitatea exclusivă a dlui. Avocat, </w:t>
      </w:r>
      <w:r w:rsidR="009F7A48">
        <w:t>AB</w:t>
      </w:r>
      <w:r>
        <w:t xml:space="preserve">, conform Contractului de asistență juridică nr. </w:t>
      </w:r>
      <w:r w:rsidR="00213354">
        <w:t>.......</w:t>
      </w:r>
      <w:r>
        <w:t>/07.03.2016 și împuternicirii avocațiale semnate, pentru fiecare dosar de instanță în parte, de către reprezentantul legal al INP.</w:t>
      </w:r>
    </w:p>
    <w:p w:rsidR="00582783">
      <w:pPr>
        <w:tabs>
          <w:tab w:val="left" w:pos="426"/>
        </w:tabs>
        <w:ind w:firstLine="567"/>
        <w:jc w:val="both"/>
      </w:pPr>
      <w:r>
        <w:t>Pe de altă parte, o activitate complexă de consultanță juridică, separată pe două paliere de acțiune distincte:</w:t>
      </w:r>
    </w:p>
    <w:p w:rsidR="00582783">
      <w:pPr>
        <w:numPr>
          <w:ilvl w:val="0"/>
          <w:numId w:val="4"/>
        </w:numPr>
        <w:tabs>
          <w:tab w:val="left" w:pos="426"/>
        </w:tabs>
        <w:spacing w:after="200" w:line="276" w:lineRule="auto"/>
        <w:ind w:left="0" w:firstLine="567"/>
        <w:contextualSpacing/>
        <w:jc w:val="both"/>
      </w:pPr>
      <w:r>
        <w:t>reorganizarea instituțională (ex. noul ROF, Organigrama și Statul de funcții al INP, după modificările legislative intervenite în baza OUG nr. 72/2013 și HG nr. 1084/2013) și, respectiv,</w:t>
      </w:r>
    </w:p>
    <w:p w:rsidR="00582783">
      <w:pPr>
        <w:numPr>
          <w:ilvl w:val="0"/>
          <w:numId w:val="4"/>
        </w:numPr>
        <w:tabs>
          <w:tab w:val="left" w:pos="426"/>
        </w:tabs>
        <w:spacing w:after="200" w:line="276" w:lineRule="auto"/>
        <w:ind w:left="0" w:firstLine="567"/>
        <w:contextualSpacing/>
        <w:jc w:val="both"/>
      </w:pPr>
      <w:r>
        <w:t xml:space="preserve">analiza documentelor (actelor procesuale) și a situației unui număr de aproximativ 20 de dosare aflate pe rolul instanțelor judecătorești (prin sondaj), în vederea pregătirii unor informări – de reținut inexistența termenului scrise-, urmată, după caz (identificarea unor aspecte care pot fi modificate în vederea îmbunătățirii poziției INP în fața </w:t>
      </w:r>
      <w:r>
        <w:t xml:space="preserve">părților implicate în litigiile respective) de emiterea unor îndrumări privind modalitatea în care acestea se vor putea realiza, </w:t>
      </w:r>
    </w:p>
    <w:p w:rsidR="00582783">
      <w:pPr>
        <w:tabs>
          <w:tab w:val="left" w:pos="426"/>
        </w:tabs>
        <w:ind w:firstLine="567"/>
        <w:jc w:val="both"/>
      </w:pPr>
      <w:r>
        <w:t xml:space="preserve">era asigurată în baza Contractului de prestări servicii juridice  nr. </w:t>
      </w:r>
      <w:r w:rsidR="00213354">
        <w:t>......./04.03.2016</w:t>
      </w:r>
      <w:r>
        <w:t xml:space="preserve">, încheiat de INP cu S.P.A.R.L </w:t>
      </w:r>
      <w:r w:rsidR="009F7A48">
        <w:t>CD DE EF</w:t>
      </w:r>
      <w:r>
        <w:t>&amp; Partenerii.</w:t>
      </w:r>
    </w:p>
    <w:p w:rsidR="00582783">
      <w:pPr>
        <w:tabs>
          <w:tab w:val="left" w:pos="426"/>
        </w:tabs>
        <w:ind w:firstLine="567"/>
        <w:jc w:val="both"/>
        <w:rPr>
          <w:rStyle w:val="Fontdeparagrafimplicit"/>
        </w:rPr>
      </w:pPr>
      <w:r>
        <w:t xml:space="preserve">În Capitolul 2, intitulat Onorarii, din contractul de asistență juridică nr. </w:t>
      </w:r>
      <w:r w:rsidR="00213354">
        <w:t>......./04.03.2016</w:t>
      </w:r>
      <w:r>
        <w:t xml:space="preserve"> , încheiat de INP cu S.P.A.R.L </w:t>
      </w:r>
      <w:r w:rsidR="009F7A48">
        <w:t>CD DE EF</w:t>
      </w:r>
      <w:r>
        <w:t xml:space="preserve">&amp; Partenerii, precizează expres că părțile au convenit asupra unui onorariu de 9.200 lei/lună, plus TVA, pentru o activitate estimată inițial la două luni calendaristice, urmând ca plățile să se efectueze „în baza facturilor emise de </w:t>
      </w:r>
      <w:r w:rsidR="00213354">
        <w:t xml:space="preserve"> CD DE EF </w:t>
      </w:r>
      <w:r>
        <w:rPr>
          <w:rStyle w:val="Fontdeparagrafimplicit"/>
          <w:rFonts w:ascii="Symbol" w:hAnsi="Symbol"/>
        </w:rPr>
        <w:sym w:font="Symbol" w:char="F026"/>
      </w:r>
      <w:r>
        <w:rPr>
          <w:rStyle w:val="Fontdeparagrafimplicit"/>
        </w:rPr>
        <w:t xml:space="preserve"> Partenerii. Facturile vor cuprinde prezentarea în detaliu a serviciilor legale efectuate, cu arătarea timpului lucrat de către fiecare dintre avocații din societatea profesională….  ”.</w:t>
      </w:r>
    </w:p>
    <w:p w:rsidR="00582783">
      <w:pPr>
        <w:tabs>
          <w:tab w:val="left" w:pos="426"/>
        </w:tabs>
        <w:ind w:firstLine="567"/>
        <w:jc w:val="both"/>
      </w:pPr>
      <w:r>
        <w:t>Situația reglementată prin acordul părților se confirmă în speță, întrucât:</w:t>
      </w:r>
    </w:p>
    <w:p w:rsidR="00582783">
      <w:pPr>
        <w:numPr>
          <w:ilvl w:val="0"/>
          <w:numId w:val="5"/>
        </w:numPr>
        <w:tabs>
          <w:tab w:val="left" w:pos="426"/>
        </w:tabs>
        <w:spacing w:after="200" w:line="276" w:lineRule="auto"/>
        <w:ind w:left="0" w:firstLine="567"/>
        <w:contextualSpacing/>
        <w:jc w:val="both"/>
      </w:pPr>
      <w:r>
        <w:t>factura fiscală seria .......</w:t>
      </w:r>
      <w:r w:rsidR="008A2384">
        <w:t xml:space="preserve"> nr. </w:t>
      </w:r>
      <w:r>
        <w:t>.......</w:t>
      </w:r>
      <w:r w:rsidR="008A2384">
        <w:t xml:space="preserve">/13.04.2016, în cuantum de 9.200 lei, fără TVA, cuprinde și o Anexă ce detaliază serviciile prestate conform art. 1 din contractul de prestări servicii, fiind menționate inter alia: studiu documente, revizuire plângere penală </w:t>
      </w:r>
      <w:r w:rsidRPr="00001161" w:rsidR="008A2384">
        <w:t xml:space="preserve">Castelul </w:t>
      </w:r>
      <w:r w:rsidR="00001161">
        <w:t>...........</w:t>
      </w:r>
      <w:r w:rsidRPr="00001161">
        <w:t>,</w:t>
      </w:r>
      <w:r>
        <w:t xml:space="preserve"> întâlnire cu dnul FG și d-nul avocat, AB</w:t>
      </w:r>
      <w:r w:rsidR="008A2384">
        <w:t xml:space="preserve"> la sediul INP, discuții cu privire la stadiul dosarelor de instanță, studiu al copiilor de dosare de litigii (toate dosarele pe rol, peste 20 la număr), discuții cu privire la rapoartele instituțiilor de stat cu privire la activitate INP (Curtea de Conturi, Corpul de Control etc.), alături de o activitate susținută pentru al II-lea palier de acțiune – reorganizarea INP (redactare prima parte a ROF. , etc),</w:t>
      </w:r>
    </w:p>
    <w:p w:rsidR="00582783">
      <w:pPr>
        <w:numPr>
          <w:ilvl w:val="0"/>
          <w:numId w:val="5"/>
        </w:numPr>
        <w:tabs>
          <w:tab w:val="left" w:pos="426"/>
        </w:tabs>
        <w:spacing w:after="200" w:line="276" w:lineRule="auto"/>
        <w:ind w:left="0" w:firstLine="567"/>
        <w:contextualSpacing/>
        <w:jc w:val="both"/>
      </w:pPr>
      <w:r>
        <w:t>factura fiscală seria .......</w:t>
      </w:r>
      <w:r w:rsidR="008A2384">
        <w:t xml:space="preserve"> nr. </w:t>
      </w:r>
      <w:r>
        <w:t>.......</w:t>
      </w:r>
      <w:r w:rsidR="008A2384">
        <w:t>/05.07.2016 – ultima</w:t>
      </w:r>
      <w:r>
        <w:rPr>
          <w:rStyle w:val="Fontdeparagrafimplicit"/>
          <w:vertAlign w:val="superscript"/>
        </w:rPr>
        <w:footnoteReference w:id="2"/>
      </w:r>
      <w:r w:rsidR="008A2384">
        <w:t xml:space="preserve"> -, în cuantum de 9.200 lei, fără TVA, cuprinde o altă Anexă ce detaliază serviciile prestate conform art. 1 din contractul de prestări servicii, fiind menționate inter alia: studiu documente, e-mail cu privire la propunerea de tranzacție a </w:t>
      </w:r>
      <w:r>
        <w:t>JK</w:t>
      </w:r>
      <w:r w:rsidR="008A2384">
        <w:t xml:space="preserve"> SRL – litigiu privind achizițiile publice și aspecte legale care implică o astfel de decizie, alături de, bineînțeles, alte activități legate de reorganizarea instituțională.</w:t>
      </w:r>
    </w:p>
    <w:p w:rsidR="00582783">
      <w:pPr>
        <w:tabs>
          <w:tab w:val="left" w:pos="426"/>
        </w:tabs>
        <w:ind w:firstLine="567"/>
        <w:jc w:val="both"/>
      </w:pPr>
      <w:r>
        <w:t xml:space="preserve">Ceea ce nu s-a reținut este faptul că, script-ul denumit Memorandum este rezultatul unei prime etape de desfășurare a activităților asigurate de către S.P.A.R.L </w:t>
      </w:r>
      <w:r w:rsidR="009F7A48">
        <w:t>CD DE EF</w:t>
      </w:r>
      <w:r>
        <w:t xml:space="preserve">&amp; Partenerii,  mențiunea din finalul acestuia privind posibilitatea completării  în funcție de necesitățile fiecărei cauze în parte trebuie analizată coroborat cu mențiunea expresă din cuprinsul contractului de asistență juridică analizat, respectiv: </w:t>
      </w:r>
    </w:p>
    <w:p w:rsidR="00582783">
      <w:pPr>
        <w:tabs>
          <w:tab w:val="left" w:pos="426"/>
        </w:tabs>
        <w:ind w:firstLine="567"/>
        <w:jc w:val="both"/>
      </w:pPr>
      <w:r>
        <w:t>în cazul identificării unor aspecte care pot fi modificate în vederea îmbunătățirii poziției INP în fața părților implicate în litigiile respective, Consultantul va emite îndrumări privind modalitatea în care acestea se vor putea realiza, astfel încât interpretarea logică a acestora relevă fără echivoc faptul că, doar atunci când situația analizată a impus-o, în raport de toate actele procesuale analizate – toate dosarele aflate pe rol -, Consultantul a apreciat că trebuie emisă o nouă îndrumare scrisă, un nou memorandum.</w:t>
      </w:r>
    </w:p>
    <w:p w:rsidR="00582783">
      <w:pPr>
        <w:tabs>
          <w:tab w:val="left" w:pos="426"/>
        </w:tabs>
        <w:ind w:firstLine="567"/>
        <w:jc w:val="both"/>
      </w:pPr>
      <w:r>
        <w:t xml:space="preserve">În baza acestor noi argumente și a dovezilor aflate chiar la dosar – anexele nr. 24-31 la Raportul de constatare -, rezultă că echipa de control a stabilit în mod eronat că doar factura fiscală seria </w:t>
      </w:r>
      <w:r w:rsidR="00213354">
        <w:t>.......</w:t>
      </w:r>
      <w:r>
        <w:t xml:space="preserve"> nr. </w:t>
      </w:r>
      <w:r w:rsidR="00213354">
        <w:t>.......</w:t>
      </w:r>
      <w:r>
        <w:t xml:space="preserve">/13.04.2016, în cuantum de 9.200 lei, fără TVA, se circumscrie activităților prevăzute a fi asigurate de către Consultant (S.P.A.R.L </w:t>
      </w:r>
      <w:r w:rsidR="009F7A48">
        <w:t>CD DE EF</w:t>
      </w:r>
      <w:r>
        <w:t>&amp; Partenerii) la alin. 1 al Cap. 1 Obiectul contractului, fiind, evident, că acesta a asigurat activitățile de consultanță contractate pe ambele paliere de acțiune precizate, detalierea serviciilor de consultanță prestate fiind prezentă în documentele justificative anexate ambelor facturi fiscale acceptate la plată.</w:t>
      </w:r>
    </w:p>
    <w:p w:rsidR="00582783">
      <w:pPr>
        <w:tabs>
          <w:tab w:val="left" w:pos="426"/>
        </w:tabs>
        <w:ind w:firstLine="567"/>
        <w:jc w:val="both"/>
      </w:pPr>
      <w:r>
        <w:t xml:space="preserve">Orice altă constatare contrarie nu poate fi primită de vreme ce nu există nici un raționament juridic sau matematic între suma stabilită eronat drept prejudiciu – 11.040 lei, aferentă facturii fiscale seria </w:t>
      </w:r>
      <w:r w:rsidR="00213354">
        <w:t>.......</w:t>
      </w:r>
      <w:r>
        <w:t xml:space="preserve"> nr. </w:t>
      </w:r>
      <w:r w:rsidR="00213354">
        <w:t>.......</w:t>
      </w:r>
      <w:r>
        <w:t xml:space="preserve">/05.07.2016 sau seria </w:t>
      </w:r>
      <w:r w:rsidR="00213354">
        <w:t>.......</w:t>
      </w:r>
      <w:r>
        <w:t xml:space="preserve"> nr. </w:t>
      </w:r>
      <w:r w:rsidR="00213354">
        <w:t>.......</w:t>
      </w:r>
      <w:r>
        <w:t>/13.04.2016</w:t>
      </w:r>
      <w:r>
        <w:rPr>
          <w:rStyle w:val="Fontdeparagrafimplicit"/>
          <w:vertAlign w:val="superscript"/>
        </w:rPr>
        <w:footnoteReference w:id="3"/>
      </w:r>
      <w:r>
        <w:t xml:space="preserve"> - de către membrii echipei de auditori a Curții de Conturi a României, întrucât fiecare dintre </w:t>
      </w:r>
      <w:r>
        <w:t>aceste documente de plată este însoțit de prezentarea în detaliu a serviciilor legale executate, dublată de constatarea potrivit căreia părțile implicate nu au determinat un anumit onorariu pentru fiecare dintre activitățile ce urmau a fi asigurate, de natură a legitima posibilitatea diminuării corespunzătoare a prețului prestației în raport de o eventuală executare parțială a acestora.</w:t>
      </w:r>
    </w:p>
    <w:p w:rsidR="00582783">
      <w:pPr>
        <w:tabs>
          <w:tab w:val="left" w:pos="426"/>
        </w:tabs>
        <w:ind w:firstLine="567"/>
        <w:jc w:val="both"/>
      </w:pPr>
      <w:r>
        <w:t>În strânsă legătură cu aceste argumente privind constatarea defăimată de către noi, apreciem ca aceasta este una excesivă și prin raportare la actele normative pretins a fi încălcate, având în vedere următoarele considerente de fapt și de drept:</w:t>
      </w:r>
    </w:p>
    <w:p w:rsidR="00582783">
      <w:pPr>
        <w:tabs>
          <w:tab w:val="left" w:pos="426"/>
        </w:tabs>
        <w:ind w:firstLine="567"/>
        <w:jc w:val="both"/>
      </w:pPr>
      <w:r>
        <w:t xml:space="preserve">Conform dispozițiilor art.2 din Legea nr.82/1991 Legea contabilității “(1) Contabilitatea, ca activitate specializată în măsurarea, evaluarea, cunoașterea, gestiunea și controlul activelor, datoriilor și capitalurilor proprii, precum și a rezultatelor obținute din activitatea persoanelor juridice și fizice prevăzute la art. 1, trebuie să asigure înregistrarea cronologică și sistematică, prelucrarea, publicarea și păstrarea informațiilor cu privire la poziția financiară, performanța financiară și fluxurile de trezorerie, atât pentru cerințele interne ale acestora, cât și în relațiile cu investitorii prezenți și potențiali, creditorii financiari și comerciali, clienții, instituțiile publice și alți utilizatori.”. </w:t>
      </w:r>
    </w:p>
    <w:p w:rsidR="00582783">
      <w:pPr>
        <w:tabs>
          <w:tab w:val="left" w:pos="426"/>
        </w:tabs>
        <w:ind w:firstLine="567"/>
        <w:jc w:val="both"/>
      </w:pPr>
      <w:r>
        <w:t xml:space="preserve">În acest context, reiterăm faptul ca serviciile de asistență juridică contractate cu S.P.A.R.L </w:t>
      </w:r>
      <w:r w:rsidR="009F7A48">
        <w:t>CD DE EF</w:t>
      </w:r>
      <w:r>
        <w:t>&amp; Partenerii, conform contractului, au fost facturate de către prestator având ca și documente justificative Anexele la facturi, respectiv Anexa 11 din Raportul de control criticat anterior de noi.</w:t>
      </w:r>
    </w:p>
    <w:p w:rsidR="00582783">
      <w:pPr>
        <w:tabs>
          <w:tab w:val="left" w:pos="426"/>
        </w:tabs>
        <w:ind w:firstLine="567"/>
        <w:jc w:val="both"/>
      </w:pPr>
      <w:r>
        <w:t xml:space="preserve">Din analiza acestor înscrisuri, reiese dincolo de orice îndoială faptul că serviciile au fost prestate, din aceste documente putem să identificăm persoanele care au prestat serviciile, zilele în care acești avocați  s-au înfățișat la sediul entității, precum Si activitatea specifică desfășurată. </w:t>
      </w:r>
    </w:p>
    <w:p w:rsidR="00582783">
      <w:pPr>
        <w:tabs>
          <w:tab w:val="left" w:pos="426"/>
        </w:tabs>
        <w:ind w:firstLine="567"/>
        <w:jc w:val="both"/>
      </w:pPr>
      <w:r>
        <w:t>Totodată, reținem și faptul că aceste documente financiar contabile au fost întocmite conform prevederilor Ordinului Ministrului Finanțelor Publice nr.2634/2015/2015, privind documentele financiar-contabile, îndeplinind atât condițiile de formă, cât și de conținut.</w:t>
      </w:r>
    </w:p>
    <w:p w:rsidR="00582783">
      <w:pPr>
        <w:tabs>
          <w:tab w:val="left" w:pos="426"/>
        </w:tabs>
        <w:ind w:firstLine="567"/>
        <w:jc w:val="both"/>
      </w:pPr>
      <w:r>
        <w:t xml:space="preserve">Analizând aceste documente, Managerul Institutului, care participase în chip nemijlocit la desfășurarea activității avocaților, a confirmat realitatea prestării acestora prin aplicarea vizei “bun de plată” conform dispozițiilor art.2, punctul 33 din Legea nr.500/2002, privind finanțele publice, “lichidarea cheltuielilor - fază în procesul execuţiei bugetare în care ordonatorul de credite verifică existenţa dreptului creditorului, determină sau verifică realitatea şi cuantumul obligaţiei de plată şi verifică condiţiile de exigibilitate ale obligaţiei de plată pe baza documentelor justificative” coroborate cu prevederile pct.2 privind Lichidarea cheltuielilor din O.M.F.P. nr.1.792/2002 pentru aprobarea Normelor metodologice privind angajarea, lichidarea, ordonanţarea şi plata cheltuielilor instituţiilor publice, precum şi organizarea, evidenta şi raportarea angajamentelor bugetare şi legale. </w:t>
      </w:r>
    </w:p>
    <w:p w:rsidR="00582783">
      <w:pPr>
        <w:tabs>
          <w:tab w:val="left" w:pos="426"/>
        </w:tabs>
        <w:ind w:firstLine="567"/>
        <w:jc w:val="both"/>
      </w:pPr>
      <w:r>
        <w:t>În concluzie:  au fost respectate dispozițiile art. 2 pct. 33 coroborat cu cele ale art.22 alin. (2) lit. c) din Legea nr. 500/2002, actualizată, privind finanțele publice, în faza lichidării cheltuielilor ordonatorul de credite verificând și constatând: existenţa dreptului creditorului, realitatea şi cuantumul obligaţiei de plată și, totodată, existența condiţiilor de exigibilitate ale obligaţiei de plată pe baza documentelor justificative – contract de asistență juridică, facturile fiscale și anexele la facturile fiscale, cuprinzând descrierea serviciilor de consultanță prestate.</w:t>
      </w:r>
    </w:p>
    <w:p w:rsidR="00582783">
      <w:pPr>
        <w:tabs>
          <w:tab w:val="left" w:pos="426"/>
        </w:tabs>
        <w:ind w:firstLine="567"/>
        <w:jc w:val="both"/>
      </w:pPr>
      <w:r>
        <w:t xml:space="preserve">Pe această cale, reiterăm faptul că în timpul misiunii de control, auditorii publici externi au identificat o deficiență, apreciem noi ca fiind una minoră, respectiv aceea că, în cadrul documentelor justificative aflate la baza emiterii facturilor fiscale ale S.P.A.R.L </w:t>
      </w:r>
      <w:r w:rsidR="009F7A48">
        <w:t>CD DE EF</w:t>
      </w:r>
      <w:r>
        <w:t>&amp; Partenerii, nu s-ar fi evidențiat în mod clar toate dosarele studiate.</w:t>
      </w:r>
    </w:p>
    <w:p w:rsidR="00582783">
      <w:pPr>
        <w:tabs>
          <w:tab w:val="left" w:pos="426"/>
        </w:tabs>
        <w:ind w:firstLine="567"/>
        <w:jc w:val="both"/>
      </w:pPr>
      <w:r>
        <w:t>Față de acest aspect, entitatea auditată a apreciat ca fiind oportun să clarifice problematica semnalată și să tranșeze problema ridicată de către auditori în timpul controlului prin notele de relații, prin însușirea unui Memorandum semnat cu prestatorul de servicii juridice, act ulterior fazei de decontare, dar care avea drept scop înlăturarea oricăror incertitudini în ceea ce privește legalitatea, realitatea și regularitatea prestării serviciului contractat.</w:t>
      </w:r>
    </w:p>
    <w:p w:rsidR="00582783">
      <w:pPr>
        <w:tabs>
          <w:tab w:val="left" w:pos="426"/>
        </w:tabs>
        <w:ind w:firstLine="567"/>
        <w:jc w:val="both"/>
      </w:pPr>
      <w:r>
        <w:t xml:space="preserve">Contrar așteptărilor noastre, membrii echipei de control nu au reținut relevanța acestui nou înscris, optând pentru menținerea constatării defăimate de noi, fără a aprecia în ansamblu din păcate, așa cum am învederat mai sus,  întregul material probator aflat la dispoziție. </w:t>
      </w:r>
    </w:p>
    <w:p w:rsidR="00582783">
      <w:pPr>
        <w:tabs>
          <w:tab w:val="left" w:pos="426"/>
        </w:tabs>
        <w:ind w:firstLine="567"/>
        <w:jc w:val="both"/>
      </w:pPr>
      <w:r>
        <w:t xml:space="preserve">În sinteză, apreciem că auditorii publici externi au aplicat legislația în mod excesiv în contextul în care există documente justificative, iar Managerul, avocații și restul persoanelor implicate în derularea contractului încheiat cu  S.P.A.R.L </w:t>
      </w:r>
      <w:r w:rsidR="009F7A48">
        <w:t>CD DE EF</w:t>
      </w:r>
      <w:r>
        <w:t>&amp; Partenerii confirmă, fără rezerve, serviciile prestate ca fiind reale, complete și utile, iar urmarea acestor constatări excesive este aceea că vor angaja Institutul într-o serie de litigii, vădit neîntemeiate, pentru a încerca să recuperăm o sumă achitată în mod legal către prestator.</w:t>
      </w:r>
    </w:p>
    <w:p w:rsidR="00582783">
      <w:pPr>
        <w:tabs>
          <w:tab w:val="left" w:pos="426"/>
        </w:tabs>
        <w:ind w:firstLine="567"/>
        <w:jc w:val="both"/>
      </w:pPr>
      <w:r>
        <w:t xml:space="preserve">Insistăm în analizarea materialului probator aflat la dosar – anexele la Raportul de control criticat, ocazie cu care puteți constata faptul că serviciile de asistență juridică prestate de către S.P.A.R.L </w:t>
      </w:r>
      <w:r w:rsidR="009F7A48">
        <w:t>CD DE EF</w:t>
      </w:r>
      <w:r>
        <w:t>&amp; Partenerii sunt reale, s-au prestat, și s-au decontat cu respectarea prevederilor legale în vigoare.</w:t>
      </w:r>
    </w:p>
    <w:p w:rsidR="00582783">
      <w:pPr>
        <w:tabs>
          <w:tab w:val="left" w:pos="426"/>
        </w:tabs>
        <w:ind w:firstLine="567"/>
        <w:jc w:val="both"/>
      </w:pPr>
      <w:r>
        <w:t>Față de argumentele expuse mai sus, considerăm că nu suntem în situația de a putea discuta despre un pretins prejudiciu, întrucât creanța invocată nu este certă, lichidă și exigibilă, sumele constatate cu titlu de prejudiciu adus instituției noastre neîntrunind toate condițiile prevăzute de către dispozițiile art.1350 și următoarele din Codul Civil, aspect care ne împiedică a acționa în sensul recuperării vreunei sume de bani de la persoanele presupus vinovate.</w:t>
      </w:r>
    </w:p>
    <w:p w:rsidR="00582783">
      <w:pPr>
        <w:tabs>
          <w:tab w:val="left" w:pos="426"/>
        </w:tabs>
        <w:ind w:firstLine="567"/>
        <w:jc w:val="both"/>
      </w:pPr>
      <w:r>
        <w:t>Impotriva Deciziei si Raportului de control am formulat  Contestatia nr.</w:t>
      </w:r>
      <w:r w:rsidR="00213354">
        <w:t>.......</w:t>
      </w:r>
      <w:r>
        <w:t>/13.04.2017 care a fost respinsa de ca</w:t>
      </w:r>
      <w:r w:rsidR="00213354">
        <w:t>tre parata prin Incheierea nr.......</w:t>
      </w:r>
      <w:r>
        <w:t xml:space="preserve"> din 16.05.2017, act inregistrat la sediul nostru sub nr.</w:t>
      </w:r>
      <w:r w:rsidR="00213354">
        <w:t>.......</w:t>
      </w:r>
      <w:r>
        <w:t>/22.05.2017.</w:t>
      </w:r>
    </w:p>
    <w:p w:rsidR="00582783">
      <w:pPr>
        <w:tabs>
          <w:tab w:val="left" w:pos="426"/>
        </w:tabs>
        <w:ind w:firstLine="567"/>
        <w:jc w:val="both"/>
      </w:pPr>
      <w:r>
        <w:t>Din analiza Incheierii nr.</w:t>
      </w:r>
      <w:r w:rsidR="009F7A48">
        <w:t>....../16.05.2017</w:t>
      </w:r>
      <w:r>
        <w:t xml:space="preserve"> rezulta dincolo de orice indoiala faptul ca parata din prezentul dosar nu a analizat contestatia formulata de catre noi deoarece aceasta se multumeste la a relua constatarea auditorilor, reia apararile noastre si in final, printr-un text de 3 randuri, decide respingerea contestatiei formulate de catre noi fara vreo motivare in fapt si in drept, asa cum ar fi fost normal sa procedeze, dand dovada de superficialitate in tratarea problematicii semnalate de catre noi in cadrul pocedurii prealabile, incalcand dispozitiile pct.223 din Regulamentul privind organizarea și desfăşurarea activităţilor specifice Curţii de Conturi, precum şi valorificarea actelor rezultate din aceste activităţi, aprobat prin Hotărârea Plenului Curţii de Conturi nr. 155/2014:</w:t>
      </w:r>
    </w:p>
    <w:p w:rsidR="00582783">
      <w:pPr>
        <w:tabs>
          <w:tab w:val="left" w:pos="426"/>
        </w:tabs>
        <w:ind w:firstLine="567"/>
        <w:jc w:val="both"/>
      </w:pPr>
      <w:r>
        <w:t>”223. Încheierile pronunţate de comisiile de soluţionare a contestaţiilor, redactate de către secretarul de şedinţă, se motivează în mod obligatoriu, iar motivarea trebuie să conţină următoarele:</w:t>
      </w:r>
    </w:p>
    <w:p w:rsidR="00582783">
      <w:pPr>
        <w:tabs>
          <w:tab w:val="left" w:pos="426"/>
        </w:tabs>
        <w:ind w:firstLine="567"/>
        <w:jc w:val="both"/>
      </w:pPr>
      <w:r>
        <w:t>a) motive de fapt, şi anume:</w:t>
      </w:r>
    </w:p>
    <w:p w:rsidR="00582783">
      <w:pPr>
        <w:tabs>
          <w:tab w:val="left" w:pos="426"/>
        </w:tabs>
        <w:ind w:firstLine="567"/>
        <w:jc w:val="both"/>
      </w:pPr>
      <w:r>
        <w:t xml:space="preserve">  (i) prezentarea argumentelor şi a raţionamentelor care au determinat comisia de soluţionare a contestaţiilor să admită total sau parţial contestaţia ori să o respingă;</w:t>
      </w:r>
    </w:p>
    <w:p w:rsidR="00582783">
      <w:pPr>
        <w:tabs>
          <w:tab w:val="left" w:pos="426"/>
        </w:tabs>
        <w:ind w:firstLine="567"/>
        <w:jc w:val="both"/>
      </w:pPr>
      <w:r>
        <w:t xml:space="preserve"> (ii) redarea fiecărei măsuri contestate şi a probelor/documentelor care au stat la baza dispunerii măsurii respective;</w:t>
      </w:r>
    </w:p>
    <w:p w:rsidR="00582783">
      <w:pPr>
        <w:tabs>
          <w:tab w:val="left" w:pos="426"/>
        </w:tabs>
        <w:ind w:firstLine="567"/>
        <w:jc w:val="both"/>
      </w:pPr>
      <w:r>
        <w:t>(iii) motivele contestaţiei formulate de conducătorul entităţii verificate;</w:t>
      </w:r>
    </w:p>
    <w:p w:rsidR="00582783">
      <w:pPr>
        <w:tabs>
          <w:tab w:val="left" w:pos="426"/>
        </w:tabs>
        <w:ind w:firstLine="567"/>
        <w:jc w:val="both"/>
      </w:pPr>
      <w:r>
        <w:t>(iv) documentele depuse de acesta în vederea susţinerii contestaţiei;</w:t>
      </w:r>
    </w:p>
    <w:p w:rsidR="00582783">
      <w:pPr>
        <w:tabs>
          <w:tab w:val="left" w:pos="426"/>
        </w:tabs>
        <w:ind w:firstLine="567"/>
        <w:jc w:val="both"/>
      </w:pPr>
      <w:r>
        <w:t>(v) motivele pentru care documentele depuse de conducătorul entităţii verificate au fost acceptate sau, dimpotrivă, nu au fost avute în vedere de comisie, întrucât nu erau relevante;</w:t>
      </w:r>
    </w:p>
    <w:p w:rsidR="00582783">
      <w:pPr>
        <w:tabs>
          <w:tab w:val="left" w:pos="426"/>
        </w:tabs>
        <w:ind w:firstLine="567"/>
        <w:jc w:val="both"/>
      </w:pPr>
      <w:r>
        <w:t>b) motive de drept - precizarea prevederilor legale pe care comisia de soluţionare a contestaţiilor le-a avut în vedere şi pe care se întemeiază soluţia dată, în sensul admiterii totale sau parţiale a contestaţiei ori respingerii acesteia;</w:t>
      </w:r>
    </w:p>
    <w:p w:rsidR="00582783">
      <w:pPr>
        <w:tabs>
          <w:tab w:val="left" w:pos="426"/>
        </w:tabs>
        <w:ind w:firstLine="567"/>
        <w:jc w:val="both"/>
      </w:pPr>
      <w:r>
        <w:t>c) precizarea căii de atac, respectiv sesizarea, printr-o cerere de chemare în judecată, a instanţei de contencios administrativ competente, pentru anularea, în tot sau în parte, a încheierii, în condiţiile legii contenciosului administrativ;</w:t>
      </w:r>
    </w:p>
    <w:p w:rsidR="00582783">
      <w:pPr>
        <w:tabs>
          <w:tab w:val="left" w:pos="426"/>
        </w:tabs>
        <w:ind w:firstLine="567"/>
        <w:jc w:val="both"/>
      </w:pPr>
      <w:r>
        <w:t>d) termenul de exercitare a căii de atac, respectiv 15 zile calendaristice de la data confirmării de primire a încheierii transmise prin poştă;</w:t>
      </w:r>
    </w:p>
    <w:p w:rsidR="00582783">
      <w:pPr>
        <w:tabs>
          <w:tab w:val="left" w:pos="426"/>
        </w:tabs>
        <w:ind w:firstLine="567"/>
        <w:jc w:val="both"/>
      </w:pPr>
      <w:r>
        <w:t>e) instanţa competentă - în cazul încheierilor pronunţate, ca urmare a soluţionării contestaţiilor formulate împotriva deciziilor emise la nivelul camerelor de conturi judeţene şi a municipiului ......., conducătorul entităţii verificate se poate adresa secţiei de contencios administrativ şi fiscal a tribunalului în raza căruia se află sediul entităţii verificate; în cazul încheierilor pronunţate, ca urmare a soluţionării contestaţiilor formulate împotriva deciziilor emise de structurile centrale ale Curţii de Conturi, competenţa revine secţiei de contencios administrativ şi fiscal a curţii de apel în raza căreia se află sediul entităţii verificate.”</w:t>
      </w:r>
    </w:p>
    <w:p w:rsidR="00582783">
      <w:pPr>
        <w:tabs>
          <w:tab w:val="left" w:pos="426"/>
        </w:tabs>
        <w:ind w:firstLine="567"/>
        <w:jc w:val="both"/>
      </w:pPr>
      <w:r>
        <w:t>În drept, au fost invocate dispozițiile la care s-a făcut referire în cuprinsul acțiunii.</w:t>
      </w:r>
    </w:p>
    <w:p w:rsidR="00582783">
      <w:pPr>
        <w:tabs>
          <w:tab w:val="left" w:pos="426"/>
        </w:tabs>
        <w:ind w:firstLine="567"/>
        <w:jc w:val="both"/>
      </w:pPr>
      <w:r>
        <w:t>În probațiune, s-a solicitat încuviințarea administrării probei cu înscrisuri.</w:t>
      </w:r>
    </w:p>
    <w:p w:rsidR="00582783">
      <w:pPr>
        <w:tabs>
          <w:tab w:val="left" w:pos="426"/>
        </w:tabs>
        <w:ind w:firstLine="567"/>
        <w:jc w:val="both"/>
      </w:pPr>
      <w:r>
        <w:tab/>
      </w:r>
    </w:p>
    <w:p w:rsidR="00582783">
      <w:pPr>
        <w:tabs>
          <w:tab w:val="left" w:pos="426"/>
        </w:tabs>
        <w:ind w:firstLine="567"/>
        <w:jc w:val="both"/>
      </w:pPr>
    </w:p>
    <w:p w:rsidR="00582783">
      <w:pPr>
        <w:numPr>
          <w:ilvl w:val="0"/>
          <w:numId w:val="6"/>
        </w:numPr>
        <w:tabs>
          <w:tab w:val="left" w:pos="426"/>
        </w:tabs>
        <w:spacing w:after="200" w:line="276" w:lineRule="auto"/>
        <w:ind w:left="0" w:firstLine="567"/>
        <w:contextualSpacing/>
        <w:jc w:val="both"/>
      </w:pPr>
      <w:r>
        <w:t>Întâmpinarea.</w:t>
      </w:r>
    </w:p>
    <w:p w:rsidR="00582783">
      <w:pPr>
        <w:tabs>
          <w:tab w:val="left" w:pos="426"/>
        </w:tabs>
        <w:ind w:firstLine="567"/>
        <w:jc w:val="both"/>
      </w:pPr>
    </w:p>
    <w:p w:rsidR="00582783">
      <w:pPr>
        <w:tabs>
          <w:tab w:val="left" w:pos="426"/>
        </w:tabs>
        <w:ind w:firstLine="567"/>
        <w:jc w:val="both"/>
      </w:pPr>
      <w:r>
        <w:t>La data de 18.07.2017, pârâta Curtea de Conturi a României a formulat întâmpinare, prin care a solicitat respingerea ca neîntemeiată a cererii de chemare în judecată, pentru următoarele considerente:</w:t>
      </w:r>
    </w:p>
    <w:p w:rsidR="00582783">
      <w:pPr>
        <w:tabs>
          <w:tab w:val="left" w:pos="0"/>
        </w:tabs>
        <w:ind w:firstLine="567"/>
        <w:jc w:val="both"/>
        <w:rPr>
          <w:rStyle w:val="Fontdeparagrafimplicit"/>
        </w:rPr>
      </w:pPr>
      <w:r>
        <w:rPr>
          <w:rStyle w:val="Fontdeparagrafimplicit"/>
          <w:color w:val="000000"/>
        </w:rPr>
        <w:t xml:space="preserve"> O echipă de auditori publici externi ai Curții de Contu</w:t>
      </w:r>
      <w:r w:rsidR="00213354">
        <w:rPr>
          <w:rStyle w:val="Fontdeparagrafimplicit"/>
          <w:color w:val="000000"/>
        </w:rPr>
        <w:t>ri – Camera de Conturi B</w:t>
      </w:r>
      <w:r>
        <w:rPr>
          <w:rStyle w:val="Fontdeparagrafimplicit"/>
          <w:color w:val="000000"/>
        </w:rPr>
        <w:t>, a desfășurat în perioada 09 ianuarie 2017 – 03 martie 2017 misiunea de control cu tema „Controlul situației, evoluției și modului de administrare a patrimoniului public și privat al unităților administrativ-teritoriale, precum și legalitatea realizării veniturilor și a efectuării cheltuielilor” pentru perioada 01 ianuarie 2014 – 31 decembrie 2016 la Institutul Național al Patrimoniului.</w:t>
      </w:r>
    </w:p>
    <w:p w:rsidR="00582783">
      <w:pPr>
        <w:tabs>
          <w:tab w:val="left" w:pos="426"/>
        </w:tabs>
        <w:ind w:firstLine="567"/>
        <w:jc w:val="both"/>
        <w:rPr>
          <w:rStyle w:val="Fontdeparagrafimplicit"/>
        </w:rPr>
      </w:pPr>
      <w:r>
        <w:rPr>
          <w:rStyle w:val="Fontdeparagrafimplicit"/>
          <w:color w:val="000000"/>
        </w:rPr>
        <w:tab/>
        <w:t xml:space="preserve">În urma verificării desfășurate la această instituție publică de interes național, ordonator terțiar de credite în subordonarea directă a Ministerului Culturii, au fost constatate unele abateri de la legalitate și regularitate, ce au fost consemnate în </w:t>
      </w:r>
      <w:r>
        <w:t xml:space="preserve">Raportul de control, înregistrat la entitatea verificată sub nr. </w:t>
      </w:r>
      <w:r w:rsidR="009F7A48">
        <w:t>........</w:t>
      </w:r>
      <w:r>
        <w:t>/03 martie 2017</w:t>
      </w:r>
      <w:r>
        <w:rPr>
          <w:rStyle w:val="Fontdeparagrafimplicit"/>
          <w:color w:val="000000"/>
        </w:rPr>
        <w:t>.</w:t>
      </w:r>
    </w:p>
    <w:p w:rsidR="00582783">
      <w:pPr>
        <w:tabs>
          <w:tab w:val="left" w:pos="426"/>
        </w:tabs>
        <w:ind w:firstLine="567"/>
        <w:jc w:val="both"/>
        <w:rPr>
          <w:rStyle w:val="Fontdeparagrafimplicit"/>
        </w:rPr>
      </w:pPr>
      <w:r>
        <w:rPr>
          <w:rStyle w:val="Fontdeparagrafimplicit"/>
          <w:color w:val="000000"/>
        </w:rPr>
        <w:t xml:space="preserve">Pentru valorificarea actelor de control a fost emisă Decizia Curții de </w:t>
      </w:r>
      <w:r w:rsidR="00213354">
        <w:rPr>
          <w:rStyle w:val="Fontdeparagrafimplicit"/>
          <w:color w:val="000000"/>
        </w:rPr>
        <w:t>Conturi – Departamentul IX nr........</w:t>
      </w:r>
      <w:r>
        <w:rPr>
          <w:rStyle w:val="Fontdeparagrafimplicit"/>
          <w:color w:val="000000"/>
        </w:rPr>
        <w:t>/29 martie 2017, prin care s-a dispus în sarcina conducerii entității verificate mai multe măsuri, din care aceasta contestă doar măsura dispusă la punctul 11 al părții constatative a deciziei (punctul II.2 al părții dispozitive), respectiv:</w:t>
      </w:r>
    </w:p>
    <w:p w:rsidR="00582783">
      <w:pPr>
        <w:tabs>
          <w:tab w:val="left" w:pos="0"/>
          <w:tab w:val="left" w:pos="426"/>
        </w:tabs>
        <w:ind w:right="-67" w:firstLine="567"/>
        <w:jc w:val="both"/>
        <w:rPr>
          <w:rStyle w:val="Fontdeparagrafimplicit"/>
          <w:color w:val="000000"/>
        </w:rPr>
      </w:pPr>
      <w:r>
        <w:rPr>
          <w:rStyle w:val="Fontdeparagrafimplicit"/>
          <w:color w:val="000000"/>
        </w:rPr>
        <w:t xml:space="preserve">„Prejudicierea bugetului I.N.P., prin plata nelegală, în sumă de 11.040 lei, a unor activități prestate de casa de avocatură S.P.A.R.L. </w:t>
      </w:r>
      <w:r w:rsidR="009F7A48">
        <w:rPr>
          <w:rStyle w:val="Fontdeparagrafimplicit"/>
          <w:color w:val="000000"/>
        </w:rPr>
        <w:t>CD, DE, EF</w:t>
      </w:r>
      <w:r>
        <w:rPr>
          <w:rStyle w:val="Fontdeparagrafimplicit"/>
          <w:color w:val="000000"/>
        </w:rPr>
        <w:t xml:space="preserve">&amp; Partenerii, pentru servicii care erau atribuite avocatului </w:t>
      </w:r>
      <w:r w:rsidR="009F7A48">
        <w:rPr>
          <w:rStyle w:val="Fontdeparagrafimplicit"/>
          <w:color w:val="000000"/>
        </w:rPr>
        <w:t>AB</w:t>
      </w:r>
      <w:r>
        <w:rPr>
          <w:rStyle w:val="Fontdeparagrafimplicit"/>
          <w:color w:val="000000"/>
        </w:rPr>
        <w:t xml:space="preserve"> (persoane cu care institutul are încheiate contracte de asistență juridică, începând cu data de 07 august 2014 – până în prezent) pentru dosare ce se aflau deja pe rolul instanțelor de judecată. I.N.P. a efectuat o plată nelegală în sumă de 11.040 lei, în contul S.P.A.R.L. </w:t>
      </w:r>
      <w:r w:rsidR="009F7A48">
        <w:rPr>
          <w:rStyle w:val="Fontdeparagrafimplicit"/>
          <w:color w:val="000000"/>
        </w:rPr>
        <w:t>CD, DE, EF</w:t>
      </w:r>
      <w:r>
        <w:rPr>
          <w:rStyle w:val="Fontdeparagrafimplicit"/>
          <w:color w:val="000000"/>
        </w:rPr>
        <w:t>&amp; Partenerii, din următoarele considerente:</w:t>
      </w:r>
    </w:p>
    <w:p w:rsidR="00582783">
      <w:pPr>
        <w:tabs>
          <w:tab w:val="left" w:pos="0"/>
          <w:tab w:val="left" w:pos="426"/>
        </w:tabs>
        <w:ind w:right="-67" w:firstLine="567"/>
        <w:jc w:val="both"/>
        <w:rPr>
          <w:rStyle w:val="Fontdeparagrafimplicit"/>
          <w:color w:val="000000"/>
        </w:rPr>
      </w:pPr>
      <w:r>
        <w:rPr>
          <w:rStyle w:val="Fontdeparagrafimplicit"/>
          <w:color w:val="000000"/>
        </w:rPr>
        <w:t>- prin memorandumul întocmit de societatea de avocați se recunoaște faptul că serviciile au fost prestate numai în cazul a șapte dosare, din cele 20 de dosare asumate prin contract, iar entitatea nu a prezentat controlului și alte documente din care să rezulte că a fost efectuată și analiza celorlalte 13 dosare;</w:t>
      </w:r>
    </w:p>
    <w:p w:rsidR="00582783">
      <w:pPr>
        <w:tabs>
          <w:tab w:val="left" w:pos="0"/>
          <w:tab w:val="left" w:pos="426"/>
        </w:tabs>
        <w:ind w:right="-67" w:firstLine="567"/>
        <w:jc w:val="both"/>
        <w:rPr>
          <w:rStyle w:val="Fontdeparagrafimplicit"/>
          <w:color w:val="000000"/>
        </w:rPr>
      </w:pPr>
      <w:r>
        <w:rPr>
          <w:rStyle w:val="Fontdeparagrafimplicit"/>
          <w:color w:val="000000"/>
        </w:rPr>
        <w:t>- cele șapte dosare analizate se aflau deja pe rolul instanțelor de judecată și erau reprezentate din partea I.N.P., de avocatul cu care entitatea avea încheiat contract de prestări servicii. Nu au fost respectate prevederile art. 2 pct. 33 și art. 22 alin. 2 lit. c) din Legea nr. 500/2002”.</w:t>
      </w:r>
    </w:p>
    <w:p w:rsidR="00582783">
      <w:pPr>
        <w:tabs>
          <w:tab w:val="left" w:pos="0"/>
          <w:tab w:val="left" w:pos="426"/>
        </w:tabs>
        <w:ind w:right="-67" w:firstLine="567"/>
        <w:jc w:val="both"/>
        <w:rPr>
          <w:rStyle w:val="Fontdeparagrafimplicit"/>
          <w:color w:val="000000"/>
        </w:rPr>
      </w:pPr>
      <w:r>
        <w:rPr>
          <w:rStyle w:val="Fontdeparagrafimplicit"/>
          <w:color w:val="000000"/>
        </w:rPr>
        <w:t>În ceea ce privește netemeinicia cererii de anulare a constatărilor consemnate la punctul 11 din part</w:t>
      </w:r>
      <w:r w:rsidR="00213354">
        <w:rPr>
          <w:rStyle w:val="Fontdeparagrafimplicit"/>
          <w:color w:val="000000"/>
        </w:rPr>
        <w:t>ea constatativă a Deciziei nr. .......</w:t>
      </w:r>
      <w:r>
        <w:rPr>
          <w:rStyle w:val="Fontdeparagrafimplicit"/>
          <w:color w:val="000000"/>
        </w:rPr>
        <w:t xml:space="preserve">/29 martie 2017, ce au fost </w:t>
      </w:r>
      <w:r w:rsidR="00213354">
        <w:rPr>
          <w:rStyle w:val="Fontdeparagrafimplicit"/>
          <w:color w:val="000000"/>
        </w:rPr>
        <w:t>menținute prin Încheierea nr. .......</w:t>
      </w:r>
      <w:r>
        <w:rPr>
          <w:rStyle w:val="Fontdeparagrafimplicit"/>
          <w:color w:val="000000"/>
        </w:rPr>
        <w:t>/16 mai 2017, pârâta a arătat următoarele:</w:t>
      </w:r>
    </w:p>
    <w:p w:rsidR="00582783">
      <w:pPr>
        <w:tabs>
          <w:tab w:val="left" w:pos="426"/>
          <w:tab w:val="left" w:pos="9630"/>
        </w:tabs>
        <w:ind w:right="-67" w:firstLine="567"/>
        <w:jc w:val="both"/>
        <w:rPr>
          <w:rStyle w:val="Fontdeparagrafimplicit"/>
        </w:rPr>
      </w:pPr>
      <w:r>
        <w:t xml:space="preserve">Această abatere de la legalitate și regularitate se referă la </w:t>
      </w:r>
      <w:r>
        <w:rPr>
          <w:rStyle w:val="Fontdeparagrafimplicit"/>
          <w:color w:val="000000"/>
        </w:rPr>
        <w:t xml:space="preserve">prejudicierea bugetului I.N.P., prin plata nelegală, în sumă de 11.040 lei, a unor activități prestate de casa de avocatură S.P.A.R.L. </w:t>
      </w:r>
      <w:r w:rsidR="009F7A48">
        <w:rPr>
          <w:rStyle w:val="Fontdeparagrafimplicit"/>
          <w:color w:val="000000"/>
        </w:rPr>
        <w:t>CD, DE, EF</w:t>
      </w:r>
      <w:r>
        <w:rPr>
          <w:rStyle w:val="Fontdeparagrafimplicit"/>
          <w:color w:val="000000"/>
        </w:rPr>
        <w:t>&amp; Partenerii, deși pentru aceeași activitate, respectiv pentru reprezentarea în dosare ce se aflau pe rolul instanțelor de judecată</w:t>
      </w:r>
      <w:r>
        <w:t xml:space="preserve">, </w:t>
      </w:r>
      <w:r>
        <w:rPr>
          <w:rStyle w:val="Fontdeparagrafimplicit"/>
          <w:color w:val="000000"/>
        </w:rPr>
        <w:t xml:space="preserve">entitatea verificată încheiase un contract similar cu domnul avocat </w:t>
      </w:r>
      <w:r w:rsidR="009F7A48">
        <w:rPr>
          <w:rStyle w:val="Fontdeparagrafimplicit"/>
          <w:color w:val="000000"/>
        </w:rPr>
        <w:t>AB</w:t>
      </w:r>
      <w:r>
        <w:rPr>
          <w:rStyle w:val="Fontdeparagrafimplicit"/>
          <w:color w:val="000000"/>
        </w:rPr>
        <w:t>.</w:t>
      </w:r>
    </w:p>
    <w:p w:rsidR="00582783">
      <w:pPr>
        <w:tabs>
          <w:tab w:val="left" w:pos="0"/>
          <w:tab w:val="left" w:pos="426"/>
        </w:tabs>
        <w:ind w:right="-67" w:firstLine="567"/>
        <w:jc w:val="both"/>
        <w:rPr>
          <w:rStyle w:val="Fontdeparagrafimplicit"/>
          <w:color w:val="000000"/>
        </w:rPr>
      </w:pPr>
      <w:r>
        <w:rPr>
          <w:rStyle w:val="Fontdeparagrafimplicit"/>
          <w:color w:val="000000"/>
        </w:rPr>
        <w:t>Au fost încălcate următoarele prevederi legale</w:t>
      </w:r>
      <w:r>
        <w:t xml:space="preserve">: </w:t>
      </w:r>
      <w:r>
        <w:rPr>
          <w:rStyle w:val="Fontdeparagrafimplicit"/>
          <w:color w:val="000000"/>
        </w:rPr>
        <w:t>prevederile art. 2 pct. 33 și art. 22 alin. 2 lit. c) din Legea nr. 500/2002 privind finanțele publice, cu modificările și completările ulterioare.</w:t>
      </w:r>
    </w:p>
    <w:p w:rsidR="00582783">
      <w:pPr>
        <w:tabs>
          <w:tab w:val="left" w:pos="0"/>
          <w:tab w:val="left" w:pos="426"/>
        </w:tabs>
        <w:ind w:firstLine="567"/>
        <w:jc w:val="both"/>
        <w:rPr>
          <w:rStyle w:val="Fontdeparagrafimplicit"/>
          <w:color w:val="000000"/>
        </w:rPr>
      </w:pPr>
      <w:r>
        <w:rPr>
          <w:rStyle w:val="Fontdeparagrafimplicit"/>
          <w:color w:val="000000"/>
        </w:rPr>
        <w:t>Măsura corelativă dispusă pentru corectarea acestei abateri de la legalitate și regularitate este următoare: „</w:t>
      </w:r>
      <w:r>
        <w:t>Stabilirea și recuperarea prejudiciului creat bugetului instituției și, implici, bugetului de stat și a sumelor accesorii calculate până la data încasării integrale a sumelor datorate. Elaborarea, aprobarea și implementarea unei proceduri operaționale privind recuperarea cheltuielilor de judecată efectuate de către I.N.P., în cazul reprezentării în instanță prin intermediul unor terțe persoane. Termen: 30.06.2017”.</w:t>
      </w:r>
    </w:p>
    <w:p w:rsidR="00582783">
      <w:pPr>
        <w:tabs>
          <w:tab w:val="left" w:pos="0"/>
          <w:tab w:val="left" w:pos="426"/>
        </w:tabs>
        <w:ind w:firstLine="567"/>
        <w:jc w:val="both"/>
        <w:rPr>
          <w:rStyle w:val="Fontdeparagrafimplicit"/>
          <w:color w:val="000000"/>
        </w:rPr>
      </w:pPr>
      <w:r>
        <w:t xml:space="preserve">Astfel, în Raportul de control nr. </w:t>
      </w:r>
      <w:r w:rsidR="009F7A48">
        <w:t>........</w:t>
      </w:r>
      <w:r>
        <w:t xml:space="preserve">/03 martie 2017 întocmit la Institutul Național al Patrimoniului, auditorii publici externi din cadrul Departamentului IX, au constatat că în data de 04 martie 2016, acesta a încheiat un contract de prestări servicii juridice cu S.P.A.R.L </w:t>
      </w:r>
      <w:r w:rsidR="009F7A48">
        <w:t>CD, DE, EF</w:t>
      </w:r>
      <w:r>
        <w:t>&amp; Partenerii (anexa nr. 28), având ca obiect: „analiza documentelor și a situației unui număr de aproximativ 20 de dosare aflate pe rolul instanțelor de judecată în care INP este implicată în calitate de reclamant sau pârât și pregătirea unor informări către INP din care să rezulte dacă procedurile și căile utilizate de INP în aceste dosare, în apărarea și interesul său, sunt în conformitate cu dispozițiile legale și conforme cu interesul INP în respectivele cauze. În cazul identificării unor aspecte care pot fi modificate în vederea îmbunătățirii poziției INP în fața părților implicate în litigiile respective, Consultantul va emite îndrumări privind modalitatea în care acestea se vor putea realiza și va avea întâlniri cu avocații actuali ai INP în vederea identificării celor mai bune metode prin care soluțiile propuse de Consultant să fie implementate cât mai curând”, precum și emiterea de opinii juridice pe durata de aprobare a ROF-ului și a Statului de Funcții al INP.</w:t>
      </w:r>
    </w:p>
    <w:p w:rsidR="00582783">
      <w:pPr>
        <w:tabs>
          <w:tab w:val="left" w:pos="426"/>
        </w:tabs>
        <w:ind w:firstLine="567"/>
        <w:jc w:val="both"/>
      </w:pPr>
      <w:r>
        <w:t xml:space="preserve">Durata acestui contract a fost stabilită de la data semnării până la data de 06 mai 2016, ulterior fiind prelungit până la data de 01 iulie 2016, fiind încheiat în </w:t>
      </w:r>
      <w:r w:rsidR="00213354">
        <w:t>acest sens actul adițional nr. .......</w:t>
      </w:r>
      <w:r>
        <w:t>/2016.</w:t>
      </w:r>
    </w:p>
    <w:p w:rsidR="00582783">
      <w:pPr>
        <w:tabs>
          <w:tab w:val="left" w:pos="426"/>
        </w:tabs>
        <w:ind w:firstLine="567"/>
        <w:jc w:val="both"/>
      </w:pPr>
      <w:r>
        <w:t xml:space="preserve">În timpul desfășurării controlului financiar a fost înaintat echipei de auditori publici externi un document intitulat „Memorandum”, în care se menționează că au fost analizate un număr de șapte dosare, din cele douăzeci de litigii, aflate pe rolul instanțelor de judecată, care formau obiectul contractului. Apreciem că obiectul contractului încheiat nu a fost realizat în întregime. Cu toate acestea, la data de 28 aprilie 2016 a fost efectuată cu O.P. nr. </w:t>
      </w:r>
      <w:r w:rsidR="00213354">
        <w:t>.......</w:t>
      </w:r>
      <w:r>
        <w:t xml:space="preserve"> plata integrală a sumei de 11.040 lei către SPARL </w:t>
      </w:r>
      <w:r w:rsidR="009F7A48">
        <w:t>CD, DE, EF</w:t>
      </w:r>
      <w:r>
        <w:t xml:space="preserve">&amp; Partenerii, în baza facturii nr. </w:t>
      </w:r>
      <w:r w:rsidR="00213354">
        <w:t>.......</w:t>
      </w:r>
      <w:r>
        <w:t>/13 aprilie 2016. Astfel, I.N.P. a efectuat o plată nelegală în sumă de 11.040 lei, în contul societății de avocatură.</w:t>
      </w:r>
    </w:p>
    <w:p w:rsidR="00582783">
      <w:pPr>
        <w:tabs>
          <w:tab w:val="left" w:pos="426"/>
        </w:tabs>
        <w:ind w:firstLine="567"/>
        <w:jc w:val="both"/>
      </w:pPr>
      <w:r>
        <w:t xml:space="preserve">De asemenea, în actul de control financiar, s-a consemnat faptul că, la data de 07 martie 2016, entitatea verificată a încheiat cu cabinetul de avocatură </w:t>
      </w:r>
      <w:r w:rsidR="009F7A48">
        <w:t>AB</w:t>
      </w:r>
      <w:r>
        <w:t xml:space="preserve">, contractul nr. </w:t>
      </w:r>
      <w:r w:rsidR="00213354">
        <w:t>.......</w:t>
      </w:r>
      <w:r>
        <w:t>, al cărui obiect a fost acordarea de asistență juridică și reprezentare în litigiile în care aceasta era parte și pentru alte activități juridice. Perioada contractuală a fost stabilită pentru anul 2016.</w:t>
      </w:r>
    </w:p>
    <w:p w:rsidR="00582783">
      <w:pPr>
        <w:tabs>
          <w:tab w:val="left" w:pos="426"/>
        </w:tabs>
        <w:ind w:firstLine="567"/>
        <w:jc w:val="both"/>
      </w:pPr>
      <w:r>
        <w:t>În esență, susținerile reclamantei sunt în sensul că ar fi eronate constatările misiunii de control financiar și ca auditorii publici externi ar fi fost în stare de confuzie, atunci când au consemnat această abatere de la legalitate și regularitate în actul de control financiar, întrucât casa de avocatura prestatoare ar fi respectat prevederile Legii nr. 51/1995 privind organizarea și exercitarea profesiei de avocat, precum și Statutul profesiei de avocat, atunci când au derulat activitatea contractuală cu entitatea verificată. Or, nu aceste aspecte constituie conținutul abaterii de la legalitate și regularitate, consemnată de echipa de auditori publici externi.</w:t>
      </w:r>
    </w:p>
    <w:p w:rsidR="00582783">
      <w:pPr>
        <w:tabs>
          <w:tab w:val="left" w:pos="426"/>
        </w:tabs>
        <w:ind w:firstLine="567"/>
        <w:jc w:val="both"/>
      </w:pPr>
      <w:r>
        <w:t>Contrar susținerilor părții adverse, vă rugăm să aveți în vedere că, entitatea verificată, în mod nejustificat a încheiat două contracte de asistență și reprezentare juridică cu cele două cabinete de avocatură indicate anterior, la doar trei zile distanță, contracte al căror obiect era similar, dacă nu chiar identic, iar perioada de valabilitate a celor contracte se suprapunea aproape în întregime.</w:t>
      </w:r>
    </w:p>
    <w:p w:rsidR="00582783">
      <w:pPr>
        <w:tabs>
          <w:tab w:val="left" w:pos="426"/>
        </w:tabs>
        <w:ind w:right="-35" w:firstLine="567"/>
        <w:jc w:val="both"/>
      </w:pPr>
      <w:r>
        <w:t xml:space="preserve">Procedând astfel, entitatea verificată a generat cheltuieli neeconomicoase, eludând principiile bunei gestiuni financiare, precum și cele privind economicitatea și eficiența în </w:t>
      </w:r>
      <w:r>
        <w:t>utilizarea fondurilor publice. Practic, au fost eludate prevederi din Legea nr. 500/2002 privind finanțele publice, astfel după cum s-a menționat în actul de control.</w:t>
      </w:r>
    </w:p>
    <w:p w:rsidR="00582783">
      <w:pPr>
        <w:tabs>
          <w:tab w:val="left" w:pos="426"/>
        </w:tabs>
        <w:spacing w:after="200" w:line="276" w:lineRule="auto"/>
        <w:ind w:firstLine="567"/>
        <w:contextualSpacing/>
        <w:jc w:val="both"/>
      </w:pPr>
      <w:r>
        <w:t>Entitatea verificată, prin reprezentanții săi legali, pe de-o parte, trebuia să se asigure înainte de a efectua plata, că serviciile contractate cu societatea de avocatură erau real prestate în întregime la momentul respectiv, iar, pe de altă parte, să evite achiziționarea de servicii de consultanță și reprezentare juridică similare de la două cabinete de avocatură.</w:t>
      </w:r>
    </w:p>
    <w:p w:rsidR="00582783">
      <w:pPr>
        <w:tabs>
          <w:tab w:val="left" w:pos="426"/>
        </w:tabs>
        <w:spacing w:after="200" w:line="276" w:lineRule="auto"/>
        <w:ind w:firstLine="567"/>
        <w:contextualSpacing/>
        <w:jc w:val="both"/>
      </w:pPr>
      <w:r>
        <w:t>De asemenea, vă rugăm să aveți în vedere faptul că, un alt aspect important consemnat în actul de control financiar, se referă la nerecuperarea cheltuielilor de judecată suportate de entitatea verificată, cheltuieli constând în onorariu achitat avocatului ales, iar în cauzele câștigate, pentru aceste cheltuieli nu au fost făcute niciun fel de demersuri pentru recuperarea acestora. În unele cazuri astfel de cheltuieli nici măcar nu au fost solicitate instanței să le acorde prin apărările scrise. Mai mult, ulterior, entitatea verificată nu a procedat la o cuantificare a cheltuielilor de judecată, pe care le avea de recuperat și pe care, conform legii, era ținută să le regularizeze cu bugetul din care au fost plătite.</w:t>
      </w:r>
    </w:p>
    <w:p w:rsidR="00582783">
      <w:pPr>
        <w:tabs>
          <w:tab w:val="left" w:pos="426"/>
        </w:tabs>
        <w:spacing w:after="200" w:line="276" w:lineRule="auto"/>
        <w:ind w:firstLine="567"/>
        <w:contextualSpacing/>
        <w:jc w:val="both"/>
      </w:pPr>
      <w:r>
        <w:t>Or, măsura dispusă la punctul II.2 al dispozitivului deciziei contestate vizează tocmai elaborarea, aprobarea și implementarea unei proceduri operaționale privind recuperarea cheltuielilor de judecată efectuate de către I.N.P., în cazul reprezentării în instanță prin intermediul cabinetelor de avocatură.</w:t>
      </w:r>
    </w:p>
    <w:p w:rsidR="00582783">
      <w:pPr>
        <w:tabs>
          <w:tab w:val="left" w:pos="426"/>
        </w:tabs>
        <w:spacing w:after="200" w:line="276" w:lineRule="auto"/>
        <w:ind w:firstLine="567"/>
        <w:contextualSpacing/>
        <w:jc w:val="both"/>
      </w:pPr>
      <w:r>
        <w:t>În drept, au fost invocate dispozițiile la care s-a făcut referire în cuprinsul întâmpinării.</w:t>
      </w:r>
    </w:p>
    <w:p w:rsidR="00582783">
      <w:pPr>
        <w:tabs>
          <w:tab w:val="left" w:pos="426"/>
        </w:tabs>
        <w:spacing w:after="200" w:line="276" w:lineRule="auto"/>
        <w:ind w:firstLine="567"/>
        <w:contextualSpacing/>
        <w:jc w:val="both"/>
      </w:pPr>
      <w:r>
        <w:t>În probațiune, s-a solicitat încuviințarea administrării probei cu înscrisuri.</w:t>
      </w:r>
    </w:p>
    <w:p w:rsidR="00582783">
      <w:pPr>
        <w:tabs>
          <w:tab w:val="left" w:pos="426"/>
        </w:tabs>
        <w:ind w:right="425" w:firstLine="567"/>
        <w:jc w:val="both"/>
        <w:rPr>
          <w:rStyle w:val="Fontdeparagrafimplicit"/>
          <w:color w:val="000000"/>
        </w:rPr>
      </w:pPr>
    </w:p>
    <w:p w:rsidR="00582783">
      <w:pPr>
        <w:numPr>
          <w:ilvl w:val="0"/>
          <w:numId w:val="6"/>
        </w:numPr>
        <w:tabs>
          <w:tab w:val="left" w:pos="426"/>
        </w:tabs>
        <w:spacing w:after="200" w:line="276" w:lineRule="auto"/>
        <w:ind w:left="0" w:right="425" w:firstLine="567"/>
        <w:contextualSpacing/>
        <w:jc w:val="both"/>
        <w:rPr>
          <w:rStyle w:val="Fontdeparagrafimplicit"/>
          <w:color w:val="000000"/>
        </w:rPr>
      </w:pPr>
      <w:r>
        <w:rPr>
          <w:rStyle w:val="Fontdeparagrafimplicit"/>
          <w:color w:val="000000"/>
        </w:rPr>
        <w:t>Soluția instanței</w:t>
      </w:r>
    </w:p>
    <w:p w:rsidR="00582783">
      <w:pPr>
        <w:tabs>
          <w:tab w:val="left" w:pos="426"/>
        </w:tabs>
        <w:ind w:right="425" w:firstLine="567"/>
        <w:jc w:val="both"/>
        <w:rPr>
          <w:rStyle w:val="Fontdeparagrafimplicit"/>
        </w:rPr>
      </w:pPr>
    </w:p>
    <w:p w:rsidR="00582783">
      <w:pPr>
        <w:tabs>
          <w:tab w:val="left" w:pos="426"/>
        </w:tabs>
        <w:ind w:right="425" w:firstLine="567"/>
        <w:jc w:val="both"/>
        <w:rPr>
          <w:rStyle w:val="Fontdeparagrafimplicit"/>
          <w:color w:val="000000"/>
        </w:rPr>
      </w:pPr>
      <w:r>
        <w:tab/>
        <w:t xml:space="preserve">Examinând actele depuse la dosar, prin prisma susţinerilor părţilor şi dispoziţiilor legale incidente, Curtea reţine că actele contestate în cauză </w:t>
      </w:r>
      <w:r w:rsidR="00213354">
        <w:t>de reclamantă (încheierea nr........</w:t>
      </w:r>
      <w:r>
        <w:t xml:space="preserve">/16.07.2017 şi decizia nr. </w:t>
      </w:r>
      <w:r w:rsidR="009F7A48">
        <w:t>......./29.03.2017</w:t>
      </w:r>
      <w:r>
        <w:t>) au fost emise de pârâtă în mod legal şi temeinic, motiv pentru care urmează a respinge prezenta acţiune în anulare ca nefondată, pentru următoarele considerente.</w:t>
      </w:r>
    </w:p>
    <w:p w:rsidR="00582783">
      <w:pPr>
        <w:tabs>
          <w:tab w:val="left" w:pos="426"/>
        </w:tabs>
        <w:ind w:right="425" w:firstLine="567"/>
        <w:jc w:val="both"/>
      </w:pPr>
      <w:r>
        <w:rPr>
          <w:rStyle w:val="Fontdeparagrafimplicit"/>
          <w:color w:val="000000"/>
        </w:rPr>
        <w:tab/>
      </w:r>
      <w:r>
        <w:t>Auditorii publici externi din cadrul Departamentului XI al Curţii de Conturi a României au efectuat, în perioada 09.01-03.03.2017, la Institutul Național al Patrimoniului, acțiunea de control cu tema „ Controlul situației, evoluției și modului de administrare a patrimoniului public și privat al statului, precum și legalitatea realizării veniturilor și a efectuării cheltuielilor”.</w:t>
      </w:r>
    </w:p>
    <w:p w:rsidR="00582783">
      <w:pPr>
        <w:tabs>
          <w:tab w:val="left" w:pos="426"/>
        </w:tabs>
        <w:ind w:right="425" w:firstLine="567"/>
        <w:jc w:val="both"/>
      </w:pPr>
      <w:r>
        <w:tab/>
        <w:t>Concluziile controlului au fost consemnate în Raportul de control din data de 03.03.2017 ( filele 16-71).</w:t>
      </w:r>
    </w:p>
    <w:p w:rsidR="00582783">
      <w:pPr>
        <w:tabs>
          <w:tab w:val="left" w:pos="426"/>
        </w:tabs>
        <w:ind w:right="425" w:firstLine="567"/>
        <w:jc w:val="both"/>
      </w:pPr>
      <w:r>
        <w:tab/>
        <w:t xml:space="preserve">După examinarea deficienţelor consemnate în acest raport de control, Şeful Departamentului XI al Curţii de Conturi a României a emis </w:t>
      </w:r>
      <w:r>
        <w:rPr>
          <w:rStyle w:val="Fontdeparagrafimplicit"/>
          <w:b/>
        </w:rPr>
        <w:t xml:space="preserve">decizia nr. </w:t>
      </w:r>
      <w:r w:rsidR="009F7A48">
        <w:rPr>
          <w:rStyle w:val="Fontdeparagrafimplicit"/>
          <w:b/>
        </w:rPr>
        <w:t xml:space="preserve">......../29.03.2017 </w:t>
      </w:r>
      <w:r>
        <w:t xml:space="preserve">(filele 72-82), prin care au fost dispuse 13 măsuri, împotriva unora dintre acestea, în temeiul pct. 204 din Regulamentul privind organizarea şi desfăşurarea activităţilor specifice Curţii de Conturi, precum şi valorificarea actelor rezultate din aceste activităţi, aprobat prin hotărârea nr. 155/2010 a Plenului Curţii de Conturi a României, CN </w:t>
      </w:r>
      <w:r w:rsidR="00DF5DC8">
        <w:t xml:space="preserve">LM </w:t>
      </w:r>
      <w:r>
        <w:t xml:space="preserve">SA, în numele Muzeului Naţional Filatelic, a formulat contestaţie administrativă, ce a fost înregistrată la Curtea de Conturi sub nr. </w:t>
      </w:r>
      <w:r w:rsidR="00213354">
        <w:t>.......</w:t>
      </w:r>
      <w:r>
        <w:t>/13.04.2017 (filele 84-91).</w:t>
      </w:r>
    </w:p>
    <w:p w:rsidR="00582783">
      <w:pPr>
        <w:tabs>
          <w:tab w:val="left" w:pos="426"/>
        </w:tabs>
        <w:ind w:right="425" w:firstLine="567"/>
        <w:jc w:val="both"/>
      </w:pPr>
      <w:r>
        <w:tab/>
        <w:t xml:space="preserve">Prin </w:t>
      </w:r>
      <w:r>
        <w:rPr>
          <w:rStyle w:val="Fontdeparagrafimplicit"/>
          <w:b/>
        </w:rPr>
        <w:t xml:space="preserve">încheierea nr. </w:t>
      </w:r>
      <w:r w:rsidR="009F7A48">
        <w:rPr>
          <w:rStyle w:val="Fontdeparagrafimplicit"/>
          <w:b/>
        </w:rPr>
        <w:t>....../16.05.2017</w:t>
      </w:r>
      <w:r>
        <w:t xml:space="preserve"> emisă de Comisia de soluţionare a contestaţiilor din cadrul Departamentului IX al Curţii de Conturi a României (filele 93-102), contestaţia  a fost respinsă.</w:t>
      </w:r>
    </w:p>
    <w:p w:rsidR="00582783">
      <w:pPr>
        <w:tabs>
          <w:tab w:val="left" w:pos="426"/>
        </w:tabs>
        <w:ind w:right="425" w:firstLine="567"/>
        <w:jc w:val="both"/>
      </w:pPr>
      <w:r>
        <w:tab/>
        <w:t>Împotriva acestei încheieri, reclamantul a promovat prezenta acțiune, solcitând anularea ei în parte, respectiv în ceea ce privește soluția dată cu privire la contestația formulată împotriva măsurii de la pct. 13 din decizia nr.</w:t>
      </w:r>
      <w:r w:rsidR="009F7A48">
        <w:t>......./29.03.2017</w:t>
      </w:r>
      <w:r>
        <w:t>.</w:t>
      </w:r>
    </w:p>
    <w:p w:rsidR="00582783">
      <w:pPr>
        <w:tabs>
          <w:tab w:val="left" w:pos="426"/>
        </w:tabs>
        <w:ind w:right="425" w:firstLine="567"/>
        <w:jc w:val="both"/>
      </w:pPr>
      <w:r>
        <w:tab/>
        <w:t>Curtea apreciază că pretențiile reclamantului sunt neîntemeiate.</w:t>
      </w:r>
    </w:p>
    <w:p w:rsidR="00582783">
      <w:pPr>
        <w:tabs>
          <w:tab w:val="left" w:pos="426"/>
        </w:tabs>
        <w:ind w:right="425" w:firstLine="567"/>
        <w:jc w:val="both"/>
      </w:pPr>
      <w:r>
        <w:tab/>
        <w:t xml:space="preserve">Astfel, prin Decizia nr. </w:t>
      </w:r>
      <w:r w:rsidR="009F7A48">
        <w:t xml:space="preserve">......../29.03.2017 </w:t>
      </w:r>
      <w:r>
        <w:t xml:space="preserve">s-a constatat că prin fapta descrisă la filele 37 – 40 din Reportul de control, reclamantul a prejudiciat bugetul propriu, prin plata nelegală a sumei de 11.040 lei, în schimbul unor activități prestate de casa de avocatură S.P.A.R.L. </w:t>
      </w:r>
      <w:r w:rsidR="009F7A48">
        <w:t>CD, DE, EF</w:t>
      </w:r>
      <w:r>
        <w:t xml:space="preserve">&amp;Partenerii pentru servicii care erau deja atribuite domnului avocat </w:t>
      </w:r>
      <w:r w:rsidR="009F7A48">
        <w:t>AB</w:t>
      </w:r>
      <w:r>
        <w:t xml:space="preserve"> ( persoană cu care Institutul avea încheiate contracte de asistență juridică, începând cu data de 06.08.2014) pentru dosare care se aflau deja pe rolul instanțelor.</w:t>
      </w:r>
    </w:p>
    <w:p w:rsidR="00582783">
      <w:pPr>
        <w:tabs>
          <w:tab w:val="left" w:pos="426"/>
        </w:tabs>
        <w:ind w:right="425" w:firstLine="567"/>
        <w:jc w:val="both"/>
      </w:pPr>
      <w:r>
        <w:tab/>
        <w:t xml:space="preserve">Concret, în cuprinsul deciziei menționate, s-a reținut că plata sumei de 11.040 lei, în contul S.P.A.R.L. </w:t>
      </w:r>
      <w:r w:rsidR="009F7A48">
        <w:t>CD, DE, EF</w:t>
      </w:r>
      <w:r>
        <w:t>&amp;Partenerii este nelegală, întrucât:</w:t>
      </w:r>
    </w:p>
    <w:p w:rsidR="00582783">
      <w:pPr>
        <w:numPr>
          <w:ilvl w:val="0"/>
          <w:numId w:val="2"/>
        </w:numPr>
        <w:tabs>
          <w:tab w:val="left" w:pos="426"/>
        </w:tabs>
        <w:spacing w:after="200" w:line="276" w:lineRule="auto"/>
        <w:ind w:left="0" w:right="425" w:firstLine="567"/>
        <w:contextualSpacing/>
        <w:jc w:val="both"/>
      </w:pPr>
      <w:r>
        <w:t>prin memorandumul întocmit de societatea de avocați se recunoaște faptul că serviciile au fost prestate numai în cazul a șapte dosare, din cele 40 de dosare care făceau obiectul contractului, iar persoana auditată nu a prezentat dovezi din care să rezulte că a fost efectuată și analiza celorlalte 12 dosare.</w:t>
      </w:r>
    </w:p>
    <w:p w:rsidR="00582783">
      <w:pPr>
        <w:numPr>
          <w:ilvl w:val="0"/>
          <w:numId w:val="2"/>
        </w:numPr>
        <w:tabs>
          <w:tab w:val="left" w:pos="426"/>
        </w:tabs>
        <w:spacing w:after="200" w:line="276" w:lineRule="auto"/>
        <w:ind w:left="0" w:right="425" w:firstLine="567"/>
        <w:contextualSpacing/>
        <w:jc w:val="both"/>
      </w:pPr>
      <w:r>
        <w:t xml:space="preserve">cele 7 dosare care se aflau deja pe rolul instanțelor de judecată, Institutul Național al Patrimoniului fiind reprezentat de domnul avocat </w:t>
      </w:r>
      <w:r w:rsidR="009F7A48">
        <w:t>AB</w:t>
      </w:r>
      <w:r>
        <w:t>, cu care avea încheiat un contract de prestări servici juridice.</w:t>
      </w:r>
    </w:p>
    <w:p w:rsidR="00582783">
      <w:pPr>
        <w:tabs>
          <w:tab w:val="left" w:pos="426"/>
        </w:tabs>
        <w:ind w:right="425" w:firstLine="567"/>
        <w:jc w:val="both"/>
      </w:pPr>
      <w:r>
        <w:tab/>
        <w:t>S-a concluzionat că, prin conduita sa, reclamantul a nesocotit dispozițiile art. 2 pct. 33 și cele ale art. 22. 2 lit. c din legea nr. 500/2002.</w:t>
      </w:r>
    </w:p>
    <w:p w:rsidR="00582783">
      <w:pPr>
        <w:tabs>
          <w:tab w:val="left" w:pos="426"/>
        </w:tabs>
        <w:ind w:right="425" w:firstLine="567"/>
        <w:jc w:val="both"/>
      </w:pPr>
      <w:r>
        <w:tab/>
        <w:t>Potrivit dispozițiilor art. 22 pct. 33 din Legea nr. 500/2002, privind finanțele publice „lichidarea cheltuielilor – fază în procesul execuției bugetare în care ordonatorul de credite verifică existența dreptului creditorului, determină sau verifică realitatea și cuantumul obligației de plată și verifică condițiile de exigibilitate ale obligației de plată pe baza documentelor justificative.</w:t>
      </w:r>
    </w:p>
    <w:p w:rsidR="00582783">
      <w:pPr>
        <w:tabs>
          <w:tab w:val="left" w:pos="426"/>
        </w:tabs>
        <w:ind w:right="425" w:firstLine="567"/>
        <w:jc w:val="both"/>
      </w:pPr>
      <w:r>
        <w:tab/>
        <w:t>De asemenea, conform prevederilor art. 22 alin. 2 di același act normativ ordonatorii de credite răspuns, potrivit legii, de  (...) angajarea și utilizarea cheltuielilor în limita creditelor de angajament și creditelor bugetare pe baza bunei gestiuni financiare.</w:t>
      </w:r>
    </w:p>
    <w:p w:rsidR="00582783">
      <w:pPr>
        <w:tabs>
          <w:tab w:val="left" w:pos="426"/>
        </w:tabs>
        <w:ind w:right="425" w:firstLine="567"/>
        <w:jc w:val="both"/>
      </w:pPr>
      <w:r>
        <w:tab/>
        <w:t xml:space="preserve">Prin încheierea unui contract de asistență juridică cu S.P.A.R.L. </w:t>
      </w:r>
      <w:r w:rsidR="009F7A48">
        <w:t>CD, DE, EF</w:t>
      </w:r>
      <w:r>
        <w:t xml:space="preserve">&amp;Partenerii (filele 66 – 69, vol. II), în condițiile în care un contract similar era încheiat cu domnul avocat </w:t>
      </w:r>
      <w:r w:rsidR="009F7A48">
        <w:t>AB</w:t>
      </w:r>
      <w:r>
        <w:t xml:space="preserve"> (fila 71, vol. II), în opinia Curții, reclamantul nu a realizat o bună gestionare a bugetului.</w:t>
      </w:r>
    </w:p>
    <w:p w:rsidR="00582783">
      <w:pPr>
        <w:tabs>
          <w:tab w:val="left" w:pos="426"/>
        </w:tabs>
        <w:ind w:right="425" w:firstLine="567"/>
        <w:jc w:val="both"/>
      </w:pPr>
      <w:r>
        <w:tab/>
        <w:t xml:space="preserve">Curtea nu găsește nicio justificare rezonabilă pentru care a fost necesară încheierea unui alt contract de prestări servicii juridice, cu atât mai mult cu cât, în parte, obiectul acestuia consta în verificarea activității domnului avocat </w:t>
      </w:r>
      <w:r w:rsidR="009F7A48">
        <w:t>AB</w:t>
      </w:r>
      <w:r>
        <w:t>.</w:t>
      </w:r>
    </w:p>
    <w:p w:rsidR="00582783">
      <w:pPr>
        <w:tabs>
          <w:tab w:val="left" w:pos="426"/>
        </w:tabs>
        <w:ind w:right="425" w:firstLine="567"/>
        <w:jc w:val="both"/>
      </w:pPr>
      <w:r>
        <w:tab/>
        <w:t xml:space="preserve">În altă ordine de idei, Curtea constată că sunt reale și aspectele reținute în cuprinsul actelor contestate cu privire la prejudicierea bugetului cu suma de 11.040 lei. </w:t>
      </w:r>
    </w:p>
    <w:p w:rsidR="00582783">
      <w:pPr>
        <w:tabs>
          <w:tab w:val="left" w:pos="426"/>
        </w:tabs>
        <w:ind w:right="425" w:firstLine="567"/>
        <w:jc w:val="both"/>
      </w:pPr>
      <w:r>
        <w:tab/>
        <w:t>În acest sens, curtea observă că, într-adevăr, deși din memorandumlul depus în justificarea plății rezultă că a fost verificat doar un număr de 7 dosare din cele care se aflau pe rolul instanțelor și de al căror parcurs se îngrijea domnul avocat AB, totuși reclamantul a achitat întreaga sumă.</w:t>
      </w:r>
    </w:p>
    <w:p w:rsidR="00582783">
      <w:pPr>
        <w:tabs>
          <w:tab w:val="left" w:pos="426"/>
        </w:tabs>
        <w:ind w:right="425" w:firstLine="567"/>
        <w:jc w:val="both"/>
      </w:pPr>
      <w:r>
        <w:tab/>
        <w:t>Pentru motivele expuse, Curtea va respinge acțiunea ce nefondată.</w:t>
      </w:r>
    </w:p>
    <w:p w:rsidR="00582783">
      <w:pPr>
        <w:ind w:firstLine="567"/>
      </w:pPr>
    </w:p>
    <w:p w:rsidR="00582783">
      <w:pPr>
        <w:ind w:firstLine="567"/>
        <w:jc w:val="both"/>
      </w:pPr>
      <w:r>
        <w:tab/>
      </w:r>
    </w:p>
    <w:p w:rsidR="00582783">
      <w:pPr>
        <w:tabs>
          <w:tab w:val="left" w:pos="708"/>
          <w:tab w:val="center" w:pos="4536"/>
        </w:tabs>
        <w:ind w:firstLine="567"/>
        <w:jc w:val="center"/>
      </w:pPr>
      <w:r>
        <w:t>PENTRU ACESTE MOTIVE</w:t>
      </w:r>
    </w:p>
    <w:p w:rsidR="00582783">
      <w:pPr>
        <w:tabs>
          <w:tab w:val="left" w:pos="708"/>
          <w:tab w:val="center" w:pos="4536"/>
        </w:tabs>
        <w:ind w:firstLine="567"/>
        <w:jc w:val="center"/>
      </w:pPr>
      <w:r>
        <w:t>ÎN NUMELE LEGII</w:t>
      </w:r>
    </w:p>
    <w:p w:rsidR="00582783">
      <w:pPr>
        <w:tabs>
          <w:tab w:val="left" w:pos="708"/>
          <w:tab w:val="center" w:pos="4536"/>
        </w:tabs>
        <w:ind w:firstLine="567"/>
        <w:jc w:val="center"/>
      </w:pPr>
      <w:r>
        <w:t>HOTĂRĂŞTE:</w:t>
      </w:r>
    </w:p>
    <w:p w:rsidR="00582783">
      <w:pPr>
        <w:ind w:firstLine="567"/>
        <w:jc w:val="both"/>
      </w:pPr>
      <w:r>
        <w:tab/>
      </w:r>
    </w:p>
    <w:p w:rsidR="00582783">
      <w:pPr>
        <w:tabs>
          <w:tab w:val="left" w:pos="810"/>
          <w:tab w:val="left" w:pos="3930"/>
        </w:tabs>
        <w:ind w:firstLine="567"/>
        <w:jc w:val="both"/>
      </w:pPr>
      <w:r>
        <w:rPr>
          <w:rStyle w:val="Fontdeparagrafimplicit"/>
          <w:color w:val="0B3857"/>
        </w:rPr>
        <w:tab/>
      </w:r>
      <w:r>
        <w:tab/>
      </w:r>
    </w:p>
    <w:p w:rsidR="00582783">
      <w:pPr>
        <w:tabs>
          <w:tab w:val="left" w:pos="810"/>
          <w:tab w:val="left" w:pos="3930"/>
        </w:tabs>
        <w:ind w:firstLine="567"/>
        <w:jc w:val="both"/>
      </w:pPr>
      <w:r>
        <w:tab/>
        <w:t xml:space="preserve">Respinge cererea de chemare în judecată formulată de reclamantul </w:t>
      </w:r>
      <w:r>
        <w:rPr>
          <w:rStyle w:val="Fontdeparagrafimplicit"/>
          <w:b/>
        </w:rPr>
        <w:t>INSTITUTUL NAŢIONAL AL PATRIMONIULUI</w:t>
      </w:r>
      <w:r>
        <w:t xml:space="preserve">, cu sediul în ......., str........ nr. ......., ........, în contradictoriu cu pârâta </w:t>
      </w:r>
      <w:r>
        <w:rPr>
          <w:rStyle w:val="Fontdeparagrafimplicit"/>
          <w:b/>
        </w:rPr>
        <w:t>CURTEA DE CONTURI A ROMÂNIEI</w:t>
      </w:r>
      <w:r>
        <w:t xml:space="preserve">,cu sediul în ......., str. ........ nr........, ......., ca neîntemeiată. </w:t>
      </w:r>
    </w:p>
    <w:p w:rsidR="00582783">
      <w:pPr>
        <w:tabs>
          <w:tab w:val="left" w:pos="810"/>
          <w:tab w:val="left" w:pos="3930"/>
        </w:tabs>
        <w:ind w:firstLine="567"/>
        <w:jc w:val="both"/>
      </w:pPr>
      <w:r>
        <w:tab/>
        <w:t xml:space="preserve">Cu recurs în termen de 15 zile de la comunicare. Recursul se va depune la Curtea de Apel – Secţia ........contencios administrativ şi fiscal. </w:t>
      </w:r>
    </w:p>
    <w:p w:rsidR="00582783">
      <w:pPr>
        <w:tabs>
          <w:tab w:val="left" w:pos="810"/>
          <w:tab w:val="left" w:pos="3930"/>
        </w:tabs>
        <w:ind w:firstLine="567"/>
        <w:jc w:val="both"/>
      </w:pPr>
      <w:r>
        <w:tab/>
        <w:t xml:space="preserve">Pronunţată în şedinţă publică azi, </w:t>
      </w:r>
      <w:r w:rsidR="009F7A48">
        <w:t>............</w:t>
      </w:r>
      <w:r>
        <w:t>.</w:t>
      </w:r>
    </w:p>
    <w:p w:rsidR="00582783">
      <w:pPr>
        <w:ind w:firstLine="567"/>
        <w:jc w:val="both"/>
      </w:pPr>
      <w:r>
        <w:tab/>
      </w:r>
    </w:p>
    <w:p w:rsidR="00582783">
      <w:pPr>
        <w:tabs>
          <w:tab w:val="left" w:pos="1200"/>
          <w:tab w:val="left" w:pos="6345"/>
        </w:tabs>
        <w:ind w:firstLine="567"/>
        <w:rPr>
          <w:rStyle w:val="Fontdeparagrafimplicit"/>
          <w:b/>
        </w:rPr>
      </w:pPr>
    </w:p>
    <w:p w:rsidR="00582783">
      <w:pPr>
        <w:tabs>
          <w:tab w:val="left" w:pos="1200"/>
          <w:tab w:val="left" w:pos="6345"/>
        </w:tabs>
        <w:ind w:firstLine="567"/>
        <w:rPr>
          <w:rStyle w:val="Fontdeparagrafimplicit"/>
          <w:b/>
        </w:rPr>
      </w:pPr>
    </w:p>
    <w:p w:rsidR="00582783">
      <w:pPr>
        <w:tabs>
          <w:tab w:val="left" w:pos="1200"/>
          <w:tab w:val="left" w:pos="3180"/>
          <w:tab w:val="left" w:pos="6345"/>
        </w:tabs>
        <w:ind w:firstLine="567"/>
        <w:rPr>
          <w:rStyle w:val="Fontdeparagrafimplicit"/>
          <w:b/>
        </w:rPr>
      </w:pPr>
      <w:r>
        <w:rPr>
          <w:rStyle w:val="Fontdeparagrafimplicit"/>
          <w:b/>
        </w:rPr>
        <w:t xml:space="preserve">              PREŞEDINTE,</w:t>
      </w:r>
      <w:r>
        <w:rPr>
          <w:rStyle w:val="Fontdeparagrafimplicit"/>
          <w:b/>
        </w:rPr>
        <w:tab/>
      </w:r>
      <w:r>
        <w:rPr>
          <w:rStyle w:val="Fontdeparagrafimplicit"/>
          <w:b/>
        </w:rPr>
        <w:tab/>
        <w:t>GREFIER,</w:t>
      </w:r>
    </w:p>
    <w:p w:rsidR="00582783">
      <w:pPr>
        <w:tabs>
          <w:tab w:val="left" w:pos="1200"/>
          <w:tab w:val="left" w:pos="3180"/>
          <w:tab w:val="left" w:pos="6345"/>
        </w:tabs>
        <w:ind w:firstLine="567"/>
      </w:pPr>
      <w:r>
        <w:t xml:space="preserve">             CANDIDAT A0009                                                   </w:t>
      </w:r>
      <w:r w:rsidR="009F7A48">
        <w:t>............</w:t>
      </w:r>
    </w:p>
    <w:p w:rsidR="00582783">
      <w:pPr>
        <w:tabs>
          <w:tab w:val="left" w:pos="1200"/>
          <w:tab w:val="left" w:pos="3180"/>
          <w:tab w:val="left" w:pos="6345"/>
        </w:tabs>
        <w:ind w:firstLine="567"/>
      </w:pPr>
    </w:p>
    <w:p w:rsidR="00582783">
      <w:pPr>
        <w:tabs>
          <w:tab w:val="left" w:pos="1200"/>
          <w:tab w:val="left" w:pos="3180"/>
          <w:tab w:val="left" w:pos="6345"/>
        </w:tabs>
        <w:ind w:firstLine="567"/>
      </w:pPr>
    </w:p>
    <w:p w:rsidR="00582783">
      <w:pPr>
        <w:tabs>
          <w:tab w:val="left" w:pos="1200"/>
          <w:tab w:val="left" w:pos="3180"/>
          <w:tab w:val="left" w:pos="6345"/>
        </w:tabs>
        <w:ind w:firstLine="567"/>
      </w:pPr>
    </w:p>
    <w:p w:rsidR="00582783">
      <w:pPr>
        <w:tabs>
          <w:tab w:val="left" w:pos="1200"/>
          <w:tab w:val="left" w:pos="3180"/>
          <w:tab w:val="left" w:pos="6345"/>
        </w:tabs>
        <w:ind w:firstLine="567"/>
      </w:pPr>
    </w:p>
    <w:p w:rsidR="00582783">
      <w:pPr>
        <w:ind w:firstLine="567"/>
        <w:jc w:val="both"/>
        <w:rPr>
          <w:rStyle w:val="Fontdeparagrafimplicit"/>
          <w:sz w:val="16"/>
        </w:rPr>
      </w:pPr>
      <w:r>
        <w:rPr>
          <w:rStyle w:val="Fontdeparagrafimplicit"/>
          <w:sz w:val="16"/>
        </w:rPr>
        <w:t>Red.jud.</w:t>
      </w:r>
      <w:r w:rsidRPr="008A2384">
        <w:t xml:space="preserve"> </w:t>
      </w:r>
      <w:r w:rsidRPr="008A2384">
        <w:rPr>
          <w:sz w:val="16"/>
          <w:szCs w:val="16"/>
        </w:rPr>
        <w:t>CANDIDAT A0009</w:t>
      </w:r>
      <w:r>
        <w:rPr>
          <w:rStyle w:val="Fontdeparagrafimplicit"/>
          <w:sz w:val="16"/>
        </w:rPr>
        <w:t>/4ex.</w:t>
      </w:r>
    </w:p>
    <w:p w:rsidR="00582783">
      <w:pPr>
        <w:ind w:firstLine="567"/>
        <w:jc w:val="both"/>
        <w:rPr>
          <w:rStyle w:val="Fontdeparagrafimplicit"/>
          <w:sz w:val="16"/>
        </w:rPr>
      </w:pPr>
    </w:p>
    <w:p w:rsidR="00582783">
      <w:pPr>
        <w:ind w:firstLine="567"/>
        <w:jc w:val="both"/>
        <w:rPr>
          <w:rStyle w:val="Fontdeparagrafimplicit"/>
          <w:sz w:val="16"/>
        </w:rPr>
      </w:pPr>
    </w:p>
    <w:p w:rsidR="00582783">
      <w:pPr>
        <w:ind w:firstLine="567"/>
        <w:jc w:val="both"/>
        <w:rPr>
          <w:rStyle w:val="Fontdeparagrafimplicit"/>
          <w:sz w:val="16"/>
        </w:rPr>
      </w:pPr>
    </w:p>
    <w:p w:rsidR="00582783">
      <w:pPr>
        <w:ind w:firstLine="567"/>
        <w:jc w:val="both"/>
        <w:rPr>
          <w:rStyle w:val="Fontdeparagrafimplicit"/>
          <w:sz w:val="16"/>
        </w:rPr>
      </w:pPr>
    </w:p>
    <w:p w:rsidR="00582783">
      <w:pPr>
        <w:ind w:firstLine="567"/>
        <w:jc w:val="right"/>
        <w:rPr>
          <w:rStyle w:val="Fontdeparagrafimplicit"/>
          <w:sz w:val="16"/>
        </w:rPr>
      </w:pPr>
      <w:r>
        <w:rPr>
          <w:rStyle w:val="Fontdeparagrafimplicit"/>
          <w:sz w:val="16"/>
        </w:rPr>
        <w:t>Lucrat 2 comunicări la data de _____________</w:t>
      </w:r>
    </w:p>
    <w:p w:rsidR="00582783">
      <w:pPr>
        <w:ind w:firstLine="567"/>
        <w:jc w:val="right"/>
        <w:rPr>
          <w:rStyle w:val="Fontdeparagrafimplicit"/>
          <w:sz w:val="16"/>
        </w:rPr>
      </w:pPr>
    </w:p>
    <w:p w:rsidR="00582783">
      <w:pPr>
        <w:ind w:firstLine="567"/>
        <w:jc w:val="right"/>
        <w:rPr>
          <w:rStyle w:val="Fontdeparagrafimplicit"/>
          <w:sz w:val="16"/>
        </w:rPr>
      </w:pPr>
      <w:r>
        <w:rPr>
          <w:rStyle w:val="Fontdeparagrafimplicit"/>
          <w:sz w:val="16"/>
        </w:rPr>
        <w:t>Semnătură grefier__________________</w:t>
      </w:r>
    </w:p>
    <w:p w:rsidR="00582783">
      <w:pPr>
        <w:ind w:firstLine="567"/>
        <w:rPr>
          <w:rStyle w:val="Fontdeparagrafimplicit"/>
          <w:sz w:val="16"/>
        </w:rPr>
      </w:pPr>
    </w:p>
    <w:p w:rsidR="00582783">
      <w:pPr>
        <w:tabs>
          <w:tab w:val="left" w:pos="1200"/>
          <w:tab w:val="left" w:pos="3180"/>
          <w:tab w:val="left" w:pos="6345"/>
        </w:tabs>
        <w:ind w:firstLine="567"/>
        <w:rPr>
          <w:rStyle w:val="Fontdeparagrafimplicit"/>
          <w:sz w:val="16"/>
        </w:rPr>
      </w:pPr>
    </w:p>
    <w:p w:rsidR="00582783">
      <w:pPr>
        <w:tabs>
          <w:tab w:val="left" w:pos="3780"/>
        </w:tabs>
        <w:ind w:firstLine="567"/>
        <w:jc w:val="center"/>
        <w:rPr>
          <w:rStyle w:val="Fontdeparagrafimplicit"/>
          <w:sz w:val="16"/>
        </w:rPr>
      </w:pPr>
    </w:p>
    <w:p w:rsidR="00582783">
      <w:pPr>
        <w:tabs>
          <w:tab w:val="left" w:pos="3780"/>
        </w:tabs>
        <w:ind w:firstLine="567"/>
        <w:jc w:val="center"/>
        <w:rPr>
          <w:rStyle w:val="Fontdeparagrafimplicit"/>
          <w:sz w:val="16"/>
        </w:rPr>
      </w:pPr>
    </w:p>
    <w:p w:rsidR="00582783">
      <w:pPr>
        <w:tabs>
          <w:tab w:val="left" w:pos="3780"/>
        </w:tabs>
        <w:ind w:firstLine="567"/>
        <w:jc w:val="center"/>
        <w:rPr>
          <w:rStyle w:val="Fontdeparagrafimplicit"/>
          <w:sz w:val="16"/>
        </w:rPr>
      </w:pPr>
    </w:p>
    <w:p w:rsidR="00582783">
      <w:pPr>
        <w:tabs>
          <w:tab w:val="left" w:pos="3780"/>
        </w:tabs>
        <w:ind w:firstLine="567"/>
        <w:jc w:val="center"/>
        <w:rPr>
          <w:rStyle w:val="Fontdeparagrafimplicit"/>
          <w:sz w:val="16"/>
        </w:rPr>
      </w:pPr>
    </w:p>
    <w:p w:rsidR="00582783">
      <w:pPr>
        <w:tabs>
          <w:tab w:val="left" w:pos="3780"/>
        </w:tabs>
        <w:ind w:firstLine="567"/>
        <w:jc w:val="center"/>
        <w:rPr>
          <w:rStyle w:val="Fontdeparagrafimplicit"/>
          <w:sz w:val="16"/>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tabs>
          <w:tab w:val="left" w:pos="3780"/>
        </w:tabs>
        <w:ind w:firstLine="567"/>
        <w:jc w:val="center"/>
        <w:rPr>
          <w:rStyle w:val="Fontdeparagrafimplicit"/>
        </w:rPr>
      </w:pPr>
    </w:p>
    <w:p w:rsidR="00582783">
      <w:pPr>
        <w:ind w:firstLine="567"/>
        <w:rPr>
          <w:rStyle w:val="Fontdeparagrafimplicit"/>
        </w:rPr>
      </w:pPr>
    </w:p>
    <w:sectPr w:rsidSect="00582783">
      <w:pgSz w:w="11906" w:h="16838"/>
      <w:pgMar w:top="851" w:right="1274" w:bottom="851"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783" w:rsidP="00582783">
      <w:r>
        <w:separator/>
      </w:r>
    </w:p>
  </w:footnote>
  <w:footnote w:type="continuationSeparator" w:id="1">
    <w:p w:rsidR="00582783" w:rsidP="00582783">
      <w:r>
        <w:continuationSeparator/>
      </w:r>
    </w:p>
  </w:footnote>
  <w:footnote w:id="2">
    <w:p w:rsidR="00582783">
      <w:pPr>
        <w:pStyle w:val="Textnotdesubsol"/>
        <w:jc w:val="both"/>
        <w:rPr>
          <w:rStyle w:val="Fontdeparagrafimplicit"/>
          <w:rFonts w:ascii="Calibri Light" w:hAnsi="Calibri Light"/>
          <w:b/>
          <w:sz w:val="18"/>
        </w:rPr>
      </w:pPr>
    </w:p>
  </w:footnote>
  <w:footnote w:id="3">
    <w:p w:rsidR="00582783">
      <w:pPr>
        <w:pStyle w:val="Textnotdesubsol"/>
        <w:jc w:val="both"/>
        <w:rPr>
          <w:rStyle w:val="Fontdeparagrafimplicit"/>
          <w:rFonts w:ascii="Calibri Light" w:hAnsi="Calibri Light"/>
          <w:sz w:val="1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4DDB"/>
    <w:multiLevelType w:val="hybridMultilevel"/>
    <w:tmpl w:val="2B082A28"/>
    <w:lvl w:ilvl="0">
      <w:start w:val="0"/>
      <w:numFmt w:val="bullet"/>
      <w:lvlText w:val="-"/>
      <w:lvlJc w:val="left"/>
      <w:pPr>
        <w:ind w:left="1560" w:hanging="360"/>
      </w:pPr>
      <w:rPr>
        <w:rFonts w:ascii="Times New Roman" w:hAnsi="Times New Roman"/>
      </w:rPr>
    </w:lvl>
    <w:lvl w:ilvl="1">
      <w:start w:val="1"/>
      <w:numFmt w:val="bullet"/>
      <w:lvlText w:val="o"/>
      <w:lvlJc w:val="left"/>
      <w:pPr>
        <w:ind w:left="2280" w:hanging="360"/>
      </w:pPr>
      <w:rPr>
        <w:rFonts w:ascii="Courier New" w:hAnsi="Courier New"/>
      </w:rPr>
    </w:lvl>
    <w:lvl w:ilvl="2">
      <w:start w:val="1"/>
      <w:numFmt w:val="bullet"/>
      <w:lvlText w:val=""/>
      <w:lvlJc w:val="left"/>
      <w:pPr>
        <w:ind w:left="3000" w:hanging="360"/>
      </w:pPr>
      <w:rPr>
        <w:rFonts w:ascii="Wingdings" w:hAnsi="Wingdings"/>
      </w:rPr>
    </w:lvl>
    <w:lvl w:ilvl="3">
      <w:start w:val="1"/>
      <w:numFmt w:val="bullet"/>
      <w:lvlText w:val=""/>
      <w:lvlJc w:val="left"/>
      <w:pPr>
        <w:ind w:left="3720" w:hanging="360"/>
      </w:pPr>
      <w:rPr>
        <w:rFonts w:ascii="Symbol" w:hAnsi="Symbol"/>
      </w:rPr>
    </w:lvl>
    <w:lvl w:ilvl="4">
      <w:start w:val="1"/>
      <w:numFmt w:val="bullet"/>
      <w:lvlText w:val="o"/>
      <w:lvlJc w:val="left"/>
      <w:pPr>
        <w:ind w:left="4440" w:hanging="360"/>
      </w:pPr>
      <w:rPr>
        <w:rFonts w:ascii="Courier New" w:hAnsi="Courier New"/>
      </w:rPr>
    </w:lvl>
    <w:lvl w:ilvl="5">
      <w:start w:val="1"/>
      <w:numFmt w:val="bullet"/>
      <w:lvlText w:val=""/>
      <w:lvlJc w:val="left"/>
      <w:pPr>
        <w:ind w:left="5160" w:hanging="360"/>
      </w:pPr>
      <w:rPr>
        <w:rFonts w:ascii="Wingdings" w:hAnsi="Wingdings"/>
      </w:rPr>
    </w:lvl>
    <w:lvl w:ilvl="6">
      <w:start w:val="1"/>
      <w:numFmt w:val="bullet"/>
      <w:lvlText w:val=""/>
      <w:lvlJc w:val="left"/>
      <w:pPr>
        <w:ind w:left="5880" w:hanging="360"/>
      </w:pPr>
      <w:rPr>
        <w:rFonts w:ascii="Symbol" w:hAnsi="Symbol"/>
      </w:rPr>
    </w:lvl>
    <w:lvl w:ilvl="7">
      <w:start w:val="1"/>
      <w:numFmt w:val="bullet"/>
      <w:lvlText w:val="o"/>
      <w:lvlJc w:val="left"/>
      <w:pPr>
        <w:ind w:left="6600" w:hanging="360"/>
      </w:pPr>
      <w:rPr>
        <w:rFonts w:ascii="Courier New" w:hAnsi="Courier New"/>
      </w:rPr>
    </w:lvl>
    <w:lvl w:ilvl="8">
      <w:start w:val="1"/>
      <w:numFmt w:val="bullet"/>
      <w:lvlText w:val=""/>
      <w:lvlJc w:val="left"/>
      <w:pPr>
        <w:ind w:left="7320" w:hanging="360"/>
      </w:pPr>
      <w:rPr>
        <w:rFonts w:ascii="Wingdings" w:hAnsi="Wingdings"/>
      </w:rPr>
    </w:lvl>
  </w:abstractNum>
  <w:abstractNum w:abstractNumId="1">
    <w:nsid w:val="0DBD3C31"/>
    <w:multiLevelType w:val="multilevel"/>
    <w:tmpl w:val="51325444"/>
    <w:lvl w:ilvl="0">
      <w:start w:val="1"/>
      <w:numFmt w:val="lowerLetter"/>
      <w:lvlText w:val="%1)"/>
      <w:lvlJc w:val="left"/>
      <w:pPr>
        <w:ind w:left="1068" w:hanging="360"/>
      </w:pPr>
      <w:rPr>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nsid w:val="2E791ED6"/>
    <w:multiLevelType w:val="multilevel"/>
    <w:tmpl w:val="2FC855FE"/>
    <w:lvl w:ilvl="0">
      <w:start w:val="1"/>
      <w:numFmt w:val="upperRoman"/>
      <w:lvlText w:val="%1."/>
      <w:lvlJc w:val="left"/>
      <w:pPr>
        <w:ind w:left="1440" w:hanging="72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36230E9A"/>
    <w:multiLevelType w:val="multilevel"/>
    <w:tmpl w:val="4B6E2898"/>
    <w:lvl w:ilvl="0">
      <w:start w:val="1"/>
      <w:numFmt w:val="lowerRoman"/>
      <w:lvlText w:val="(%1)"/>
      <w:lvlJc w:val="left"/>
      <w:pPr>
        <w:ind w:left="1440" w:hanging="720"/>
      </w:pPr>
      <w:rPr>
        <w: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42DE0461"/>
    <w:multiLevelType w:val="multilevel"/>
    <w:tmpl w:val="C068D19C"/>
    <w:lvl w:ilvl="0">
      <w:start w:val="1"/>
      <w:numFmt w:val="upperLetter"/>
      <w:lvlText w:val="%1."/>
      <w:lvlJc w:val="left"/>
      <w:pPr>
        <w:ind w:left="1068" w:hanging="360"/>
      </w:pPr>
      <w:rPr>
        <w:i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nsid w:val="755633C6"/>
    <w:multiLevelType w:val="multilevel"/>
    <w:tmpl w:val="CDEEB494"/>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footnotePr>
    <w:footnote w:id="0"/>
    <w:footnote w:id="1"/>
  </w:footnotePr>
  <w:compat/>
  <w:rsids>
    <w:rsidRoot w:val="00582783"/>
    <w:rsid w:val="00001161"/>
    <w:rsid w:val="00213354"/>
    <w:rsid w:val="00582783"/>
    <w:rsid w:val="00706246"/>
    <w:rsid w:val="008A2384"/>
    <w:rsid w:val="009F7A48"/>
    <w:rsid w:val="00DF5DC8"/>
  </w:rsids>
  <w:docVars>
    <w:docVar w:name="url" w:val="http://10.1.48.53:80/ecris_cdms/document_upload.aspx?id_document=200000002766244&amp;id_departament=5&amp;id_sesiune=2763111&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78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aliases w:val="Obișnuit"/>
    <w:link w:val="FrspaiereCaracter"/>
    <w:qFormat/>
    <w:rsid w:val="00582783"/>
  </w:style>
  <w:style w:type="paragraph" w:customStyle="1" w:styleId="Frspaiere1">
    <w:name w:val="Fără spațiere1"/>
    <w:qFormat/>
    <w:rsid w:val="00582783"/>
    <w:rPr>
      <w:rFonts w:ascii="Calibri" w:hAnsi="Calibri"/>
    </w:rPr>
  </w:style>
  <w:style w:type="paragraph" w:customStyle="1" w:styleId="Frspaiere3">
    <w:name w:val="Fără spațiere3"/>
    <w:qFormat/>
    <w:rsid w:val="00582783"/>
    <w:rPr>
      <w:rFonts w:ascii="Calibri" w:hAnsi="Calibri"/>
    </w:rPr>
  </w:style>
  <w:style w:type="paragraph" w:customStyle="1" w:styleId="Titlu1">
    <w:name w:val="Titlu 1"/>
    <w:basedOn w:val="Normal"/>
    <w:next w:val="Normal"/>
    <w:qFormat/>
    <w:rsid w:val="00582783"/>
    <w:pPr>
      <w:keepNext/>
      <w:jc w:val="center"/>
      <w:outlineLvl w:val="0"/>
    </w:pPr>
    <w:rPr>
      <w:b/>
      <w:sz w:val="28"/>
      <w:lang w:val="en-US"/>
    </w:rPr>
  </w:style>
  <w:style w:type="paragraph" w:styleId="NormalWeb">
    <w:name w:val="Normal (Web)"/>
    <w:basedOn w:val="Normal"/>
    <w:rsid w:val="00582783"/>
    <w:pPr>
      <w:spacing w:before="100" w:beforeAutospacing="1" w:after="100" w:afterAutospacing="1"/>
    </w:pPr>
  </w:style>
  <w:style w:type="paragraph" w:customStyle="1" w:styleId="Textnotdesubsol">
    <w:name w:val="Text notă de subsol"/>
    <w:basedOn w:val="Normal"/>
    <w:link w:val="TextnotdesubsolCaracter"/>
    <w:rsid w:val="00582783"/>
    <w:rPr>
      <w:rFonts w:ascii="Arial" w:hAnsi="Arial"/>
      <w:sz w:val="20"/>
    </w:rPr>
  </w:style>
  <w:style w:type="paragraph" w:customStyle="1" w:styleId="Listparagraf">
    <w:name w:val="Listă paragraf"/>
    <w:aliases w:val="lp1,Heading x1,body 2"/>
    <w:basedOn w:val="Normal"/>
    <w:link w:val="ListparagrafCaracter"/>
    <w:qFormat/>
    <w:rsid w:val="00582783"/>
    <w:pPr>
      <w:spacing w:after="200" w:line="276" w:lineRule="auto"/>
      <w:ind w:left="720"/>
      <w:contextualSpacing/>
    </w:pPr>
    <w:rPr>
      <w:sz w:val="20"/>
    </w:rPr>
  </w:style>
  <w:style w:type="character" w:styleId="LineNumber">
    <w:name w:val="line number"/>
    <w:basedOn w:val="DefaultParagraphFont"/>
    <w:semiHidden/>
    <w:rsid w:val="00582783"/>
  </w:style>
  <w:style w:type="character" w:styleId="Hyperlink">
    <w:name w:val="Hyperlink"/>
    <w:rsid w:val="00582783"/>
    <w:rPr>
      <w:color w:val="0000FF"/>
      <w:u w:val="single"/>
    </w:rPr>
  </w:style>
  <w:style w:type="character" w:customStyle="1" w:styleId="Fontdeparagrafimplicit">
    <w:name w:val="Font de paragraf implicit"/>
    <w:rsid w:val="00582783"/>
  </w:style>
  <w:style w:type="character" w:customStyle="1" w:styleId="TextnotdesubsolCaracter">
    <w:name w:val="Text notă de subsol Caracter"/>
    <w:link w:val="Textnotdesubsol"/>
    <w:rsid w:val="00582783"/>
    <w:rPr>
      <w:rFonts w:ascii="Arial" w:hAnsi="Arial"/>
      <w:sz w:val="20"/>
    </w:rPr>
  </w:style>
  <w:style w:type="character" w:customStyle="1" w:styleId="ListparagrafCaracter">
    <w:name w:val="Listă paragraf Caracter"/>
    <w:aliases w:val="lp1 Caracter,Heading x1 Caracter,body 2 Caracter"/>
    <w:link w:val="Listparagraf"/>
    <w:rsid w:val="00582783"/>
    <w:rPr>
      <w:sz w:val="20"/>
    </w:rPr>
  </w:style>
  <w:style w:type="character" w:customStyle="1" w:styleId="Referinnotdesubsol">
    <w:name w:val="Referință notă de subsol"/>
    <w:rsid w:val="00582783"/>
    <w:rPr>
      <w:vertAlign w:val="superscript"/>
    </w:rPr>
  </w:style>
  <w:style w:type="character" w:customStyle="1" w:styleId="FrspaiereCaracter">
    <w:name w:val="Fără spațiere Caracter"/>
    <w:aliases w:val="Obișnuit Caracter"/>
    <w:link w:val="Frspaiere"/>
    <w:rsid w:val="00582783"/>
    <w:rPr>
      <w:lang w:val="ro-RO"/>
    </w:rPr>
  </w:style>
  <w:style w:type="table" w:styleId="TableSimple1">
    <w:name w:val="Table Simple 1"/>
    <w:basedOn w:val="TableNormal"/>
    <w:rsid w:val="005827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582783"/>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38</ap:TotalTime>
  <ap:Pages>13</ap:Pages>
  <ap:Words>7182</ap:Words>
  <ap:Characters>41659</ap:Characters>
  <ap:Application>Microsoft Office Word</ap:Application>
  <ap:DocSecurity>0</ap:DocSecurity>
  <ap:Lines>347</ap:Lines>
  <ap:Paragraphs>97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48744</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