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D01FE9" w14:paraId="176A28C3" w14:textId="77777777">
      <w:pPr>
        <w:rPr>
          <w:rStyle w:val="Fontdeparagrafimplicit"/>
          <w:rFonts w:ascii="Garamond" w:hAnsi="Garamond"/>
          <w:color w:val="BFBFBF"/>
          <w:sz w:val="20"/>
        </w:rPr>
      </w:pPr>
      <w:r>
        <w:rPr>
          <w:rStyle w:val="Fontdeparagrafimplicit"/>
          <w:rFonts w:ascii="Garamond" w:hAnsi="Garamond"/>
          <w:color w:val="BFBFBF"/>
          <w:sz w:val="20"/>
        </w:rPr>
        <w:t>Acesta nu este document finalizat</w:t>
      </w:r>
    </w:p>
    <w:p w:rsidRPr="00DE5603" w:rsidR="00DE5603" w14:paraId="34635A66" w14:textId="77777777">
      <w:pPr>
        <w:rPr>
          <w:rStyle w:val="Fontdeparagrafimplicit"/>
          <w:rFonts w:ascii="Garamond" w:hAnsi="Garamond"/>
          <w:b/>
          <w:bCs/>
        </w:rPr>
      </w:pPr>
      <w:r w:rsidRPr="00DE5603">
        <w:rPr>
          <w:rStyle w:val="Fontdeparagrafimplicit"/>
          <w:rFonts w:ascii="Garamond" w:hAnsi="Garamond"/>
          <w:b/>
          <w:bCs/>
        </w:rPr>
        <w:t>Hot. 16</w:t>
      </w:r>
    </w:p>
    <w:p w:rsidR="00D01FE9" w14:paraId="5EAA7A15" w14:textId="67F708D1">
      <w:pPr>
        <w:rPr>
          <w:rStyle w:val="Fontdeparagrafimplicit"/>
          <w:rFonts w:ascii="Garamond" w:hAnsi="Garamond"/>
        </w:rPr>
      </w:pPr>
      <w:r>
        <w:rPr>
          <w:rStyle w:val="Fontdeparagrafimplicit"/>
          <w:rFonts w:ascii="Garamond" w:hAnsi="Garamond"/>
        </w:rPr>
        <w:t>Cod ECLI    ECLI:RO:</w:t>
      </w:r>
      <w:r w:rsidR="00DE5603">
        <w:rPr>
          <w:rStyle w:val="Fontdeparagrafimplicit"/>
          <w:rFonts w:ascii="Garamond" w:hAnsi="Garamond"/>
        </w:rPr>
        <w:t>.........................................</w:t>
      </w:r>
    </w:p>
    <w:p w:rsidR="00D01FE9" w14:paraId="4D1A6F24" w14:textId="675C79B8">
      <w:pPr>
        <w:ind w:firstLine="992"/>
        <w:rPr>
          <w:rStyle w:val="Fontdeparagrafimplicit"/>
          <w:b/>
        </w:rPr>
      </w:pPr>
      <w:r>
        <w:t xml:space="preserve">DOSAR NR. </w:t>
      </w:r>
      <w:r w:rsidR="00DE5603">
        <w:rPr>
          <w:rStyle w:val="Fontdeparagrafimplicit"/>
          <w:b/>
        </w:rPr>
        <w:t>.............................</w:t>
      </w:r>
    </w:p>
    <w:p w:rsidR="00D01FE9" w14:paraId="0A26870E" w14:textId="77777777">
      <w:pPr>
        <w:ind w:firstLine="992"/>
        <w:rPr>
          <w:rStyle w:val="Fontdeparagrafimplicit"/>
        </w:rPr>
      </w:pPr>
    </w:p>
    <w:p w:rsidR="00D01FE9" w14:paraId="0317E8CD" w14:textId="77777777">
      <w:pPr>
        <w:ind w:firstLine="992"/>
        <w:jc w:val="center"/>
      </w:pPr>
      <w:r>
        <w:t>R O M Â N I A</w:t>
      </w:r>
    </w:p>
    <w:p w:rsidR="00D01FE9" w14:paraId="474AA33D" w14:textId="6AAC6208">
      <w:pPr>
        <w:ind w:firstLine="992"/>
        <w:jc w:val="center"/>
      </w:pPr>
      <w:r>
        <w:t xml:space="preserve">CURTEA DE APEL </w:t>
      </w:r>
      <w:r w:rsidR="00DE5603">
        <w:t>......................</w:t>
      </w:r>
    </w:p>
    <w:p w:rsidR="00D01FE9" w14:paraId="15653FCB" w14:textId="75400F9A">
      <w:pPr>
        <w:ind w:firstLine="992"/>
        <w:jc w:val="center"/>
      </w:pPr>
      <w:r>
        <w:t xml:space="preserve">SECŢIA A </w:t>
      </w:r>
      <w:r w:rsidR="00DE5603">
        <w:t>......................</w:t>
      </w:r>
      <w:r>
        <w:t xml:space="preserve"> CONTENCIOS ADMINISTRATIV ŞI FISCAL - </w:t>
      </w:r>
      <w:r w:rsidR="00DE5603">
        <w:t>......................</w:t>
      </w:r>
    </w:p>
    <w:p w:rsidR="00D01FE9" w14:paraId="684D170D" w14:textId="73A86DCD">
      <w:pPr>
        <w:ind w:firstLine="992"/>
        <w:jc w:val="center"/>
        <w:rPr>
          <w:rStyle w:val="Fontdeparagrafimplicit"/>
          <w:b/>
        </w:rPr>
      </w:pPr>
      <w:r>
        <w:rPr>
          <w:rStyle w:val="Fontdeparagrafimplicit"/>
          <w:b/>
        </w:rPr>
        <w:t xml:space="preserve">DECIZIA CIVILĂ NR. </w:t>
      </w:r>
      <w:r w:rsidR="00DE5603">
        <w:rPr>
          <w:rStyle w:val="Fontdeparagrafimplicit"/>
          <w:b/>
        </w:rPr>
        <w:t>..........</w:t>
      </w:r>
    </w:p>
    <w:p w:rsidR="00D01FE9" w14:paraId="707A326C" w14:textId="23E262AF">
      <w:pPr>
        <w:ind w:firstLine="992"/>
        <w:jc w:val="center"/>
      </w:pPr>
      <w:r>
        <w:t xml:space="preserve">ŞEDINŢA PUBLICĂ DIN DATA DE </w:t>
      </w:r>
      <w:r w:rsidR="00DE5603">
        <w:t>..........</w:t>
      </w:r>
      <w:r>
        <w:t>2019</w:t>
      </w:r>
    </w:p>
    <w:p w:rsidR="00D01FE9" w14:paraId="1AED5E3C" w14:textId="77777777">
      <w:pPr>
        <w:ind w:firstLine="992"/>
        <w:jc w:val="center"/>
      </w:pPr>
      <w:r>
        <w:rPr>
          <w:rStyle w:val="Fontdeparagrafimplicit"/>
          <w:b/>
        </w:rPr>
        <w:t>CURTEA CONSTITUITĂ DIN</w:t>
      </w:r>
      <w:r>
        <w:t>:</w:t>
      </w:r>
    </w:p>
    <w:p w:rsidR="00D01FE9" w14:paraId="1F44E729" w14:textId="6665171D">
      <w:pPr>
        <w:ind w:firstLine="992"/>
        <w:jc w:val="center"/>
      </w:pPr>
      <w:r>
        <w:t xml:space="preserve">PREŞEDINTE : </w:t>
      </w:r>
      <w:r w:rsidR="00DE5603">
        <w:t>A0014</w:t>
      </w:r>
    </w:p>
    <w:p w:rsidR="00D01FE9" w14:paraId="3164CEB0" w14:textId="2C058212">
      <w:pPr>
        <w:ind w:firstLine="992"/>
        <w:jc w:val="center"/>
      </w:pPr>
      <w:r>
        <w:t xml:space="preserve">JUDECĂTOR : </w:t>
      </w:r>
      <w:r w:rsidR="00DE5603">
        <w:t>..................................................</w:t>
      </w:r>
    </w:p>
    <w:p w:rsidR="00D01FE9" w14:paraId="0359F1A9" w14:textId="0E532846">
      <w:pPr>
        <w:ind w:firstLine="992"/>
        <w:jc w:val="center"/>
      </w:pPr>
      <w:r>
        <w:t xml:space="preserve">JUDECĂTOR : </w:t>
      </w:r>
      <w:r w:rsidR="00DE5603">
        <w:t>..................................................</w:t>
      </w:r>
    </w:p>
    <w:p w:rsidR="00D01FE9" w14:paraId="2C988AF5" w14:textId="6F95EC42">
      <w:pPr>
        <w:ind w:firstLine="992"/>
        <w:jc w:val="center"/>
        <w:rPr>
          <w:rStyle w:val="Fontdeparagrafimplicit"/>
          <w:b/>
        </w:rPr>
      </w:pPr>
      <w:r>
        <w:t xml:space="preserve">GREFIER : </w:t>
      </w:r>
      <w:r w:rsidR="00DE5603">
        <w:t>..................................................</w:t>
      </w:r>
    </w:p>
    <w:p w:rsidR="00D01FE9" w14:paraId="73179312" w14:textId="77777777">
      <w:pPr>
        <w:ind w:firstLine="992"/>
        <w:jc w:val="both"/>
        <w:rPr>
          <w:rStyle w:val="Fontdeparagrafimplicit"/>
        </w:rPr>
      </w:pPr>
    </w:p>
    <w:p w:rsidR="00D01FE9" w14:paraId="6A7210F9" w14:textId="1B8168CB">
      <w:pPr>
        <w:ind w:firstLine="992"/>
        <w:jc w:val="both"/>
      </w:pPr>
      <w:r>
        <w:t xml:space="preserve">Pe rol </w:t>
      </w:r>
      <w:r>
        <w:t>soluţionarea</w:t>
      </w:r>
      <w:r>
        <w:t xml:space="preserve"> recursurilor promovate de </w:t>
      </w:r>
      <w:r>
        <w:rPr>
          <w:rStyle w:val="Fontdeparagrafimplicit"/>
          <w:b/>
        </w:rPr>
        <w:t xml:space="preserve">recurentele pârâte </w:t>
      </w:r>
      <w:r>
        <w:t xml:space="preserve">DGRFP </w:t>
      </w:r>
      <w:r w:rsidR="00DE5603">
        <w:t>...........</w:t>
      </w:r>
      <w:r>
        <w:t xml:space="preserve"> </w:t>
      </w:r>
      <w:r>
        <w:t>şi</w:t>
      </w:r>
      <w:r>
        <w:t xml:space="preserve"> ADMINISTRAŢIA JUDEŢEANĂ A FINANŢELOR PUBLICE </w:t>
      </w:r>
      <w:r w:rsidR="00DE5603">
        <w:t>.....................</w:t>
      </w:r>
      <w:r>
        <w:t xml:space="preserve">-INSPECŢIE FISCALĂ împotriva </w:t>
      </w:r>
      <w:r>
        <w:rPr>
          <w:rStyle w:val="Fontdeparagrafimplicit"/>
          <w:b/>
          <w:i/>
        </w:rPr>
        <w:t>sentinţei</w:t>
      </w:r>
      <w:r>
        <w:rPr>
          <w:rStyle w:val="Fontdeparagrafimplicit"/>
          <w:b/>
          <w:i/>
        </w:rPr>
        <w:t xml:space="preserve"> civile nr. </w:t>
      </w:r>
      <w:r w:rsidR="00DE5603">
        <w:rPr>
          <w:rStyle w:val="Fontdeparagrafimplicit"/>
          <w:b/>
          <w:i/>
        </w:rPr>
        <w:t>SC1/2018</w:t>
      </w:r>
      <w:r>
        <w:rPr>
          <w:rStyle w:val="Fontdeparagrafimplicit"/>
          <w:b/>
          <w:i/>
        </w:rPr>
        <w:t xml:space="preserve"> </w:t>
      </w:r>
      <w:r>
        <w:t>pronunţată</w:t>
      </w:r>
      <w:r>
        <w:t xml:space="preserve"> de</w:t>
      </w:r>
      <w:r>
        <w:rPr>
          <w:rStyle w:val="Fontdeparagrafimplicit"/>
          <w:b/>
          <w:i/>
        </w:rPr>
        <w:t xml:space="preserve"> </w:t>
      </w:r>
      <w:r>
        <w:t xml:space="preserve">Tribunalul </w:t>
      </w:r>
      <w:r w:rsidR="00DE5603">
        <w:t>.....................</w:t>
      </w:r>
      <w:r>
        <w:t xml:space="preserve"> – </w:t>
      </w:r>
      <w:r>
        <w:t>Secţia</w:t>
      </w:r>
      <w:r>
        <w:t xml:space="preserve"> conflicte de muncă asigurări sociale </w:t>
      </w:r>
      <w:r>
        <w:t>şi</w:t>
      </w:r>
      <w:r>
        <w:t xml:space="preserve"> contencios administrativ </w:t>
      </w:r>
      <w:r>
        <w:t>şi</w:t>
      </w:r>
      <w:r>
        <w:t xml:space="preserve"> fiscal în dosarul nr. </w:t>
      </w:r>
      <w:r w:rsidR="00DE5603">
        <w:t>.............................</w:t>
      </w:r>
      <w:r>
        <w:t xml:space="preserve">, în contradictoriu cu </w:t>
      </w:r>
      <w:r>
        <w:rPr>
          <w:rStyle w:val="Fontdeparagrafimplicit"/>
          <w:b/>
        </w:rPr>
        <w:t xml:space="preserve">intimata reclamantă </w:t>
      </w:r>
      <w:r>
        <w:t xml:space="preserve">SC </w:t>
      </w:r>
      <w:r w:rsidR="00DE5603">
        <w:t>WAL..........................</w:t>
      </w:r>
      <w:r>
        <w:t xml:space="preserve">SRL </w:t>
      </w:r>
      <w:r w:rsidR="00DE5603">
        <w:t>.........................</w:t>
      </w:r>
      <w:r>
        <w:t xml:space="preserve"> PRIN ADM JUD SC </w:t>
      </w:r>
      <w:r w:rsidR="00DE5603">
        <w:t>ANG...................</w:t>
      </w:r>
      <w:r>
        <w:t>SPRL,</w:t>
      </w:r>
      <w:r>
        <w:rPr>
          <w:rStyle w:val="Fontdeparagrafimplicit"/>
          <w:b/>
        </w:rPr>
        <w:t xml:space="preserve"> </w:t>
      </w:r>
      <w:r>
        <w:t xml:space="preserve">având ca obiect </w:t>
      </w:r>
      <w:r>
        <w:rPr>
          <w:rStyle w:val="Fontdeparagrafimplicit"/>
          <w:i/>
        </w:rPr>
        <w:t xml:space="preserve">anulare act de control taxe </w:t>
      </w:r>
      <w:r>
        <w:rPr>
          <w:rStyle w:val="Fontdeparagrafimplicit"/>
          <w:i/>
        </w:rPr>
        <w:t>şi</w:t>
      </w:r>
      <w:r>
        <w:rPr>
          <w:rStyle w:val="Fontdeparagrafimplicit"/>
          <w:i/>
        </w:rPr>
        <w:t xml:space="preserve"> impozite.</w:t>
      </w:r>
      <w:r>
        <w:t xml:space="preserve"> </w:t>
      </w:r>
    </w:p>
    <w:p w:rsidR="00D01FE9" w14:paraId="35020EFA" w14:textId="4351F8E6">
      <w:pPr>
        <w:ind w:firstLine="992"/>
        <w:jc w:val="both"/>
      </w:pPr>
      <w:r>
        <w:t xml:space="preserve">Dezbaterile asupra fondului cauzei și susținerile contradictorii ale părților au avut loc în </w:t>
      </w:r>
      <w:r>
        <w:t>şedinţa</w:t>
      </w:r>
      <w:r>
        <w:t xml:space="preserve"> publică din data de </w:t>
      </w:r>
      <w:r w:rsidR="00DE5603">
        <w:t>.................</w:t>
      </w:r>
      <w:r>
        <w:t xml:space="preserve">2019, fiind consemnate în încheierea de </w:t>
      </w:r>
      <w:r>
        <w:t>şedinţă</w:t>
      </w:r>
      <w:r>
        <w:t xml:space="preserve"> de la acea dată, care face parte integrantă din prezenta decizie civilă, când Curtea, având nevoie de timp pentru a delibera, a amânat </w:t>
      </w:r>
      <w:r>
        <w:t>pronunţarea</w:t>
      </w:r>
      <w:r>
        <w:t xml:space="preserve"> la data de </w:t>
      </w:r>
      <w:r w:rsidR="00DE5603">
        <w:t>.................</w:t>
      </w:r>
      <w:r>
        <w:t xml:space="preserve">.2019 </w:t>
      </w:r>
      <w:r>
        <w:t>şi</w:t>
      </w:r>
      <w:r>
        <w:t xml:space="preserve"> la data de azi, </w:t>
      </w:r>
      <w:r w:rsidR="00DE5603">
        <w:t>..........</w:t>
      </w:r>
      <w:r>
        <w:t>2019</w:t>
      </w:r>
      <w:r>
        <w:t xml:space="preserve">, când în </w:t>
      </w:r>
      <w:r>
        <w:t>aceeaşi</w:t>
      </w:r>
      <w:r>
        <w:t xml:space="preserve"> compunere a dispus următoarele:  </w:t>
      </w:r>
    </w:p>
    <w:p w:rsidR="00D01FE9" w14:paraId="2B056397" w14:textId="77777777">
      <w:pPr>
        <w:tabs>
          <w:tab w:val="left" w:pos="-3600"/>
        </w:tabs>
        <w:ind w:firstLine="992"/>
      </w:pPr>
    </w:p>
    <w:p w:rsidR="00D01FE9" w14:paraId="08CA585F" w14:textId="77777777">
      <w:pPr>
        <w:tabs>
          <w:tab w:val="left" w:pos="-3600"/>
        </w:tabs>
        <w:ind w:firstLine="992"/>
        <w:jc w:val="center"/>
        <w:rPr>
          <w:rStyle w:val="Fontdeparagrafimplicit"/>
          <w:b/>
        </w:rPr>
      </w:pPr>
      <w:r>
        <w:rPr>
          <w:rStyle w:val="Fontdeparagrafimplicit"/>
          <w:b/>
        </w:rPr>
        <w:t>C U R T E A,</w:t>
      </w:r>
    </w:p>
    <w:p w:rsidR="00D01FE9" w14:paraId="55ACF70C" w14:textId="77777777">
      <w:pPr>
        <w:ind w:firstLine="992"/>
        <w:jc w:val="both"/>
        <w:rPr>
          <w:rStyle w:val="Fontdeparagrafimplicit"/>
        </w:rPr>
      </w:pPr>
    </w:p>
    <w:p w:rsidR="00D01FE9" w14:paraId="678E6C96" w14:textId="77777777">
      <w:pPr>
        <w:ind w:firstLine="992"/>
        <w:jc w:val="both"/>
      </w:pPr>
      <w:r>
        <w:t xml:space="preserve">Deliberând asupra cauzei de </w:t>
      </w:r>
      <w:r>
        <w:t>faţă</w:t>
      </w:r>
      <w:r>
        <w:t>, constată următoarele:</w:t>
      </w:r>
    </w:p>
    <w:p w:rsidR="00D01FE9" w14:paraId="5DE89F8A" w14:textId="300ED121">
      <w:pPr>
        <w:ind w:firstLine="992"/>
        <w:jc w:val="both"/>
      </w:pPr>
      <w:r>
        <w:rPr>
          <w:rStyle w:val="Fontdeparagrafimplicit"/>
          <w:b/>
          <w:i/>
        </w:rPr>
        <w:t xml:space="preserve">Prin </w:t>
      </w:r>
      <w:r>
        <w:rPr>
          <w:rStyle w:val="Fontdeparagrafimplicit"/>
          <w:b/>
          <w:i/>
        </w:rPr>
        <w:t>sentinţa</w:t>
      </w:r>
      <w:r>
        <w:rPr>
          <w:rStyle w:val="Fontdeparagrafimplicit"/>
          <w:b/>
          <w:i/>
        </w:rPr>
        <w:t xml:space="preserve"> civilă nr. </w:t>
      </w:r>
      <w:r w:rsidR="00DE5603">
        <w:rPr>
          <w:rStyle w:val="Fontdeparagrafimplicit"/>
          <w:b/>
          <w:i/>
        </w:rPr>
        <w:t>SC1/2018</w:t>
      </w:r>
      <w:r>
        <w:rPr>
          <w:rStyle w:val="Fontdeparagrafimplicit"/>
          <w:b/>
          <w:i/>
        </w:rPr>
        <w:t xml:space="preserve"> </w:t>
      </w:r>
      <w:r>
        <w:rPr>
          <w:rStyle w:val="Fontdeparagrafimplicit"/>
          <w:b/>
          <w:i/>
        </w:rPr>
        <w:t>pronunţată</w:t>
      </w:r>
      <w:r>
        <w:rPr>
          <w:rStyle w:val="Fontdeparagrafimplicit"/>
          <w:b/>
          <w:i/>
        </w:rPr>
        <w:t xml:space="preserve"> în dosarul nr. </w:t>
      </w:r>
      <w:r w:rsidR="00DE5603">
        <w:rPr>
          <w:rStyle w:val="Fontdeparagrafimplicit"/>
          <w:b/>
          <w:i/>
        </w:rPr>
        <w:t>.............................</w:t>
      </w:r>
      <w:r>
        <w:t xml:space="preserve"> de Tribunalul </w:t>
      </w:r>
      <w:r w:rsidR="00DE5603">
        <w:t>.....................</w:t>
      </w:r>
      <w:r>
        <w:t xml:space="preserve"> – </w:t>
      </w:r>
      <w:r>
        <w:t>Secţia</w:t>
      </w:r>
      <w:r>
        <w:t xml:space="preserve"> conflicte de muncă asigurări sociale </w:t>
      </w:r>
      <w:r>
        <w:t>şi</w:t>
      </w:r>
      <w:r>
        <w:t xml:space="preserve"> contencios administrativ </w:t>
      </w:r>
      <w:r>
        <w:t>şi</w:t>
      </w:r>
      <w:r>
        <w:t xml:space="preserve"> fiscal, astfel cum a fost îndreptată prin încheierea de îndreptare a erorii materiale din data de </w:t>
      </w:r>
      <w:r w:rsidR="00DE5603">
        <w:t>.................</w:t>
      </w:r>
      <w:r>
        <w:t xml:space="preserve">2018, a fost admisă în parte </w:t>
      </w:r>
      <w:r>
        <w:t>acţiunea</w:t>
      </w:r>
      <w:r>
        <w:t xml:space="preserve"> formulată de reclamanta SC </w:t>
      </w:r>
      <w:r w:rsidR="00DE5603">
        <w:t>WAL..........................</w:t>
      </w:r>
      <w:r>
        <w:t xml:space="preserve">SRL </w:t>
      </w:r>
      <w:r w:rsidR="00DE5603">
        <w:t>.................</w:t>
      </w:r>
      <w:r>
        <w:t xml:space="preserve"> – prin administrator judiciar SC </w:t>
      </w:r>
      <w:r w:rsidR="00DE5603">
        <w:t>ANG...................</w:t>
      </w:r>
      <w:r>
        <w:t xml:space="preserve">SPRL în contradictoriu cu pârâtele </w:t>
      </w:r>
      <w:r>
        <w:t>Direcţia</w:t>
      </w:r>
      <w:r>
        <w:t xml:space="preserve"> Generală Regională a </w:t>
      </w:r>
      <w:r>
        <w:t>Finanţelor</w:t>
      </w:r>
      <w:r>
        <w:t xml:space="preserve"> Publice </w:t>
      </w:r>
      <w:r w:rsidR="00DE5603">
        <w:t>...........</w:t>
      </w:r>
      <w:r>
        <w:t xml:space="preserve"> </w:t>
      </w:r>
      <w:r>
        <w:t>şi</w:t>
      </w:r>
      <w:r>
        <w:t xml:space="preserve"> </w:t>
      </w:r>
      <w:r>
        <w:t>Administraţia</w:t>
      </w:r>
      <w:r>
        <w:t xml:space="preserve"> </w:t>
      </w:r>
      <w:r>
        <w:t>Judeţeană</w:t>
      </w:r>
      <w:r>
        <w:t xml:space="preserve"> a </w:t>
      </w:r>
      <w:r>
        <w:t>Finanţelor</w:t>
      </w:r>
      <w:r>
        <w:t xml:space="preserve"> Publice </w:t>
      </w:r>
      <w:r w:rsidR="00DE5603">
        <w:t>.....................</w:t>
      </w:r>
      <w:r>
        <w:t xml:space="preserve"> - </w:t>
      </w:r>
      <w:r>
        <w:t>Inspecţie</w:t>
      </w:r>
      <w:r>
        <w:t xml:space="preserve"> Fiscală, în sensul că:</w:t>
      </w:r>
    </w:p>
    <w:p w:rsidR="00D01FE9" w14:paraId="403D644C" w14:textId="7CE0FF17">
      <w:pPr>
        <w:ind w:firstLine="992"/>
        <w:jc w:val="both"/>
      </w:pPr>
      <w:r>
        <w:t xml:space="preserve">- a fost anulată în parte decizia nr. </w:t>
      </w:r>
      <w:r w:rsidR="00DE5603">
        <w:t>D1/</w:t>
      </w:r>
      <w:r>
        <w:t xml:space="preserve">09.08.2016 emisă de pârâta </w:t>
      </w:r>
      <w:r>
        <w:t>Direcţia</w:t>
      </w:r>
      <w:r>
        <w:t xml:space="preserve"> Generală Regională a </w:t>
      </w:r>
      <w:r>
        <w:t>Finanţelor</w:t>
      </w:r>
      <w:r>
        <w:t xml:space="preserve"> Publice </w:t>
      </w:r>
      <w:r w:rsidR="00DE5603">
        <w:t>...........</w:t>
      </w:r>
      <w:r>
        <w:t>;</w:t>
      </w:r>
    </w:p>
    <w:p w:rsidR="00D01FE9" w14:paraId="0E3D986C" w14:textId="0D8D78AE">
      <w:pPr>
        <w:ind w:firstLine="992"/>
        <w:jc w:val="both"/>
        <w:rPr>
          <w:rStyle w:val="Fontdeparagrafimplicit"/>
          <w:shd w:val="clear" w:color="auto" w:fill="FFFFFF"/>
        </w:rPr>
      </w:pPr>
      <w:r>
        <w:t xml:space="preserve">- </w:t>
      </w:r>
      <w:r>
        <w:rPr>
          <w:rStyle w:val="Fontdeparagrafimplicit"/>
          <w:shd w:val="clear" w:color="auto" w:fill="FFFFFF"/>
        </w:rPr>
        <w:t xml:space="preserve">au fost anulate în parte decizia de impunere fiscală nr. </w:t>
      </w:r>
      <w:r w:rsidR="00DE5603">
        <w:rPr>
          <w:rStyle w:val="Fontdeparagrafimplicit"/>
          <w:shd w:val="clear" w:color="auto" w:fill="FFFFFF"/>
        </w:rPr>
        <w:t>DIF1/</w:t>
      </w:r>
      <w:r>
        <w:rPr>
          <w:rStyle w:val="Fontdeparagrafimplicit"/>
          <w:shd w:val="clear" w:color="auto" w:fill="FFFFFF"/>
        </w:rPr>
        <w:t xml:space="preserve">/27.04.2016 </w:t>
      </w:r>
      <w:r>
        <w:rPr>
          <w:rStyle w:val="Fontdeparagrafimplicit"/>
          <w:shd w:val="clear" w:color="auto" w:fill="FFFFFF"/>
        </w:rPr>
        <w:t>şi</w:t>
      </w:r>
      <w:r>
        <w:rPr>
          <w:rStyle w:val="Fontdeparagrafimplicit"/>
          <w:shd w:val="clear" w:color="auto" w:fill="FFFFFF"/>
        </w:rPr>
        <w:t xml:space="preserve"> raportul de inspecție fiscală nr. </w:t>
      </w:r>
      <w:r w:rsidR="00DE5603">
        <w:rPr>
          <w:rStyle w:val="Fontdeparagrafimplicit"/>
          <w:shd w:val="clear" w:color="auto" w:fill="FFFFFF"/>
        </w:rPr>
        <w:t>RIF1/</w:t>
      </w:r>
      <w:r>
        <w:rPr>
          <w:rStyle w:val="Fontdeparagrafimplicit"/>
          <w:shd w:val="clear" w:color="auto" w:fill="FFFFFF"/>
        </w:rPr>
        <w:t xml:space="preserve">27.04.2016 emise de Administrația </w:t>
      </w:r>
      <w:r>
        <w:rPr>
          <w:rStyle w:val="Fontdeparagrafimplicit"/>
          <w:shd w:val="clear" w:color="auto" w:fill="FFFFFF"/>
        </w:rPr>
        <w:t>Judeţeană</w:t>
      </w:r>
      <w:r>
        <w:rPr>
          <w:rStyle w:val="Fontdeparagrafimplicit"/>
          <w:shd w:val="clear" w:color="auto" w:fill="FFFFFF"/>
        </w:rPr>
        <w:t xml:space="preserve"> a </w:t>
      </w:r>
      <w:r>
        <w:rPr>
          <w:rStyle w:val="Fontdeparagrafimplicit"/>
          <w:shd w:val="clear" w:color="auto" w:fill="FFFFFF"/>
        </w:rPr>
        <w:t>Finanţelor</w:t>
      </w:r>
      <w:r>
        <w:rPr>
          <w:rStyle w:val="Fontdeparagrafimplicit"/>
          <w:shd w:val="clear" w:color="auto" w:fill="FFFFFF"/>
        </w:rPr>
        <w:t xml:space="preserve"> Publice </w:t>
      </w:r>
      <w:r w:rsidR="00DE5603">
        <w:rPr>
          <w:rStyle w:val="Fontdeparagrafimplicit"/>
          <w:shd w:val="clear" w:color="auto" w:fill="FFFFFF"/>
        </w:rPr>
        <w:t>.....................</w:t>
      </w:r>
      <w:r>
        <w:rPr>
          <w:rStyle w:val="Fontdeparagrafimplicit"/>
          <w:shd w:val="clear" w:color="auto" w:fill="FFFFFF"/>
        </w:rPr>
        <w:t xml:space="preserve">, pentru suma de 1.170.228 lei reprezentând bază impozabilă stabilită suplimentar (compusă din suma de 343.203 lei pentru anul 2012 </w:t>
      </w:r>
      <w:r>
        <w:rPr>
          <w:rStyle w:val="Fontdeparagrafimplicit"/>
          <w:shd w:val="clear" w:color="auto" w:fill="FFFFFF"/>
        </w:rPr>
        <w:t>şi</w:t>
      </w:r>
      <w:r>
        <w:rPr>
          <w:rStyle w:val="Fontdeparagrafimplicit"/>
          <w:shd w:val="clear" w:color="auto" w:fill="FFFFFF"/>
        </w:rPr>
        <w:t xml:space="preserve"> 827.025 lei pentru anul 2013) </w:t>
      </w:r>
      <w:r>
        <w:rPr>
          <w:rStyle w:val="Fontdeparagrafimplicit"/>
          <w:shd w:val="clear" w:color="auto" w:fill="FFFFFF"/>
        </w:rPr>
        <w:t>şi</w:t>
      </w:r>
      <w:r>
        <w:rPr>
          <w:rStyle w:val="Fontdeparagrafimplicit"/>
          <w:shd w:val="clear" w:color="auto" w:fill="FFFFFF"/>
        </w:rPr>
        <w:t xml:space="preserve"> accesoriile aferente;</w:t>
      </w:r>
    </w:p>
    <w:p w:rsidR="00D01FE9" w14:paraId="6C0D0E6B" w14:textId="77777777">
      <w:pPr>
        <w:ind w:firstLine="992"/>
        <w:jc w:val="both"/>
      </w:pPr>
      <w:r>
        <w:rPr>
          <w:rStyle w:val="Fontdeparagrafimplicit"/>
          <w:shd w:val="clear" w:color="auto" w:fill="FFFFFF"/>
        </w:rPr>
        <w:t xml:space="preserve">- a fost </w:t>
      </w:r>
      <w:r>
        <w:t xml:space="preserve">respinsă în rest </w:t>
      </w:r>
      <w:r>
        <w:t>acţiunea</w:t>
      </w:r>
      <w:r>
        <w:t>, ca nefondată.</w:t>
      </w:r>
    </w:p>
    <w:p w:rsidR="00D01FE9" w14:paraId="4BEF1F00" w14:textId="76173AB1">
      <w:pPr>
        <w:ind w:firstLine="992"/>
        <w:jc w:val="both"/>
      </w:pPr>
      <w:r>
        <w:rPr>
          <w:rStyle w:val="Fontdeparagrafimplicit"/>
          <w:b/>
          <w:i/>
        </w:rPr>
        <w:t xml:space="preserve">Împotriva acestei hotărâri a formulat recurs pârâta </w:t>
      </w:r>
      <w:r>
        <w:rPr>
          <w:rStyle w:val="Fontdeparagrafimplicit"/>
          <w:b/>
          <w:i/>
        </w:rPr>
        <w:t>Administraţia</w:t>
      </w:r>
      <w:r>
        <w:rPr>
          <w:rStyle w:val="Fontdeparagrafimplicit"/>
          <w:b/>
          <w:i/>
        </w:rPr>
        <w:t xml:space="preserve"> </w:t>
      </w:r>
      <w:r>
        <w:rPr>
          <w:rStyle w:val="Fontdeparagrafimplicit"/>
          <w:b/>
          <w:i/>
        </w:rPr>
        <w:t>Judeţeană</w:t>
      </w:r>
      <w:r>
        <w:rPr>
          <w:rStyle w:val="Fontdeparagrafimplicit"/>
          <w:b/>
          <w:i/>
        </w:rPr>
        <w:t xml:space="preserve"> a </w:t>
      </w:r>
      <w:r>
        <w:rPr>
          <w:rStyle w:val="Fontdeparagrafimplicit"/>
          <w:b/>
          <w:i/>
        </w:rPr>
        <w:t>Finanţelor</w:t>
      </w:r>
      <w:r>
        <w:rPr>
          <w:rStyle w:val="Fontdeparagrafimplicit"/>
          <w:b/>
          <w:i/>
        </w:rPr>
        <w:t xml:space="preserve"> Publice </w:t>
      </w:r>
      <w:r w:rsidR="00DE5603">
        <w:rPr>
          <w:rStyle w:val="Fontdeparagrafimplicit"/>
          <w:b/>
          <w:i/>
        </w:rPr>
        <w:t>.....................</w:t>
      </w:r>
      <w:r>
        <w:rPr>
          <w:rStyle w:val="Fontdeparagrafimplicit"/>
          <w:b/>
          <w:i/>
        </w:rPr>
        <w:t xml:space="preserve"> în nume propriu </w:t>
      </w:r>
      <w:r>
        <w:rPr>
          <w:rStyle w:val="Fontdeparagrafimplicit"/>
          <w:b/>
          <w:i/>
        </w:rPr>
        <w:t>şi</w:t>
      </w:r>
      <w:r>
        <w:rPr>
          <w:rStyle w:val="Fontdeparagrafimplicit"/>
          <w:b/>
          <w:i/>
        </w:rPr>
        <w:t xml:space="preserve"> în numele </w:t>
      </w:r>
      <w:r>
        <w:rPr>
          <w:rStyle w:val="Fontdeparagrafimplicit"/>
          <w:b/>
          <w:i/>
        </w:rPr>
        <w:t>Direcţiei</w:t>
      </w:r>
      <w:r>
        <w:rPr>
          <w:rStyle w:val="Fontdeparagrafimplicit"/>
          <w:b/>
          <w:i/>
        </w:rPr>
        <w:t xml:space="preserve"> Generale </w:t>
      </w:r>
      <w:r>
        <w:rPr>
          <w:rStyle w:val="Fontdeparagrafimplicit"/>
          <w:b/>
          <w:i/>
        </w:rPr>
        <w:t xml:space="preserve">Regionale a </w:t>
      </w:r>
      <w:r>
        <w:rPr>
          <w:rStyle w:val="Fontdeparagrafimplicit"/>
          <w:b/>
          <w:i/>
        </w:rPr>
        <w:t>Finanţelor</w:t>
      </w:r>
      <w:r>
        <w:rPr>
          <w:rStyle w:val="Fontdeparagrafimplicit"/>
          <w:b/>
          <w:i/>
        </w:rPr>
        <w:t xml:space="preserve"> Publice </w:t>
      </w:r>
      <w:r w:rsidR="00DE5603">
        <w:rPr>
          <w:rStyle w:val="Fontdeparagrafimplicit"/>
          <w:b/>
          <w:i/>
        </w:rPr>
        <w:t>...........</w:t>
      </w:r>
      <w:r>
        <w:rPr>
          <w:rStyle w:val="Fontdeparagrafimplicit"/>
          <w:b/>
          <w:i/>
        </w:rPr>
        <w:t xml:space="preserve"> - </w:t>
      </w:r>
      <w:r>
        <w:rPr>
          <w:rStyle w:val="Fontdeparagrafimplicit"/>
          <w:b/>
          <w:i/>
        </w:rPr>
        <w:t>Administraţia</w:t>
      </w:r>
      <w:r>
        <w:rPr>
          <w:rStyle w:val="Fontdeparagrafimplicit"/>
          <w:b/>
          <w:i/>
        </w:rPr>
        <w:t xml:space="preserve"> pentru Contribuabili Mijlocii</w:t>
      </w:r>
      <w:r>
        <w:t xml:space="preserve"> solicitând admiterea recursului </w:t>
      </w:r>
      <w:r>
        <w:t>şi</w:t>
      </w:r>
      <w:r>
        <w:t xml:space="preserve"> respingerea </w:t>
      </w:r>
      <w:r>
        <w:t>acţiunii</w:t>
      </w:r>
      <w:r>
        <w:t xml:space="preserve"> ca neîntemeiată, pentru următoarele motive:</w:t>
      </w:r>
    </w:p>
    <w:p w:rsidR="00D01FE9" w14:paraId="2F850DDB" w14:textId="77777777">
      <w:pPr>
        <w:tabs>
          <w:tab w:val="left" w:pos="90"/>
        </w:tabs>
        <w:ind w:firstLine="992"/>
        <w:jc w:val="both"/>
      </w:pPr>
      <w:r>
        <w:t xml:space="preserve">Organele de </w:t>
      </w:r>
      <w:r>
        <w:t>inspecţie</w:t>
      </w:r>
      <w:r>
        <w:t xml:space="preserve"> fiscală au stabilit un impozit pe profit suplimentar aferent anilor 2012-2014 în sumă de 150.231 lei urmare majorării bazei impozabile declarate de către reclamantă cu cheltuielile nedeductibile în sumă de 2.287.388 lei, din care: 2.085.830 lei cheltuieli care nu au fost destinate realizării veniturilor din prestările de servicii tip lohn (sumă admisă de către </w:t>
      </w:r>
      <w:r>
        <w:t>instanţă</w:t>
      </w:r>
      <w:r>
        <w:t xml:space="preserve">); 140.902 lei cheltuieli de protocol, inclusiv masa festivă de ziua femeii; 20.876 lei cheltuieli cu </w:t>
      </w:r>
      <w:r>
        <w:t>carburanţii</w:t>
      </w:r>
      <w:r>
        <w:t xml:space="preserve"> </w:t>
      </w:r>
      <w:r>
        <w:t>şi</w:t>
      </w:r>
      <w:r>
        <w:t xml:space="preserve"> </w:t>
      </w:r>
      <w:r>
        <w:t>reparaţiile</w:t>
      </w:r>
      <w:r>
        <w:t>; 1</w:t>
      </w:r>
      <w:r>
        <w:t xml:space="preserve">7.970 lei cheltuieli cu chiria pentru luna iunie 2012; 13.259 lei cheltuieli cu amenzi, </w:t>
      </w:r>
      <w:r>
        <w:t>penalităţi</w:t>
      </w:r>
      <w:r>
        <w:t xml:space="preserve"> </w:t>
      </w:r>
      <w:r>
        <w:t>şi</w:t>
      </w:r>
      <w:r>
        <w:t xml:space="preserve"> majorări de întârziere </w:t>
      </w:r>
      <w:r>
        <w:t>şi</w:t>
      </w:r>
      <w:r>
        <w:t xml:space="preserve"> 8.551 lei cheltuieli în favoarea administratorului (sume respinse de către </w:t>
      </w:r>
      <w:r>
        <w:t>instanţă</w:t>
      </w:r>
      <w:r>
        <w:t>)</w:t>
      </w:r>
    </w:p>
    <w:p w:rsidR="00D01FE9" w14:paraId="1E714FA5" w14:textId="77777777">
      <w:pPr>
        <w:tabs>
          <w:tab w:val="left" w:pos="90"/>
        </w:tabs>
        <w:ind w:firstLine="992"/>
        <w:jc w:val="both"/>
      </w:pPr>
      <w:r>
        <w:t xml:space="preserve">Cu privire la suma de 2.085.830 lei reprezentând cheltuieli care au fost destinate realizării veniturilor din prestările de servicii tip lohn, s-a constatat în mod corect de către inspectorii din cadrul </w:t>
      </w:r>
      <w:r>
        <w:t>Activităţii</w:t>
      </w:r>
      <w:r>
        <w:t xml:space="preserve"> de </w:t>
      </w:r>
      <w:r>
        <w:t>Inspecţie</w:t>
      </w:r>
      <w:r>
        <w:t xml:space="preserve"> Fiscală că veniturile </w:t>
      </w:r>
      <w:r>
        <w:t>obţinute</w:t>
      </w:r>
      <w:r>
        <w:t xml:space="preserve"> din activitatea de prestări servicii (fabricarea altor articole de îmbrăcăminte, cod CAEN 1413), ce constituie activitate de bază a reclamantei, nu acoperă cheltuielile angajate pentru </w:t>
      </w:r>
      <w:r>
        <w:t>obţinerea</w:t>
      </w:r>
      <w:r>
        <w:t xml:space="preserve"> acestor venituri, societatea înregistrând pierderi din exploatare cuprinse între 239.414 lei în anul 2012 </w:t>
      </w:r>
      <w:r>
        <w:t>şi</w:t>
      </w:r>
      <w:r>
        <w:t xml:space="preserve"> 464.297 în anul 2014.</w:t>
      </w:r>
    </w:p>
    <w:p w:rsidR="00D01FE9" w14:paraId="7C09328C" w14:textId="77777777">
      <w:pPr>
        <w:tabs>
          <w:tab w:val="left" w:pos="90"/>
        </w:tabs>
        <w:ind w:firstLine="992"/>
        <w:jc w:val="both"/>
      </w:pPr>
      <w:r>
        <w:t xml:space="preserve">Având în vedere specificul </w:t>
      </w:r>
      <w:r>
        <w:t>activităţii</w:t>
      </w:r>
      <w:r>
        <w:t xml:space="preserve"> </w:t>
      </w:r>
      <w:r>
        <w:t>desfăşurate</w:t>
      </w:r>
      <w:r>
        <w:t xml:space="preserve"> s-a constatat că de la an la an ponderea cheltuielilor cu munca vie, ca element principal de cost în structura tarifului, în total venituri din prestări servicii a crescut de la 76 % în anul 2012 la 78% în anul 2013 </w:t>
      </w:r>
      <w:r>
        <w:t>şi</w:t>
      </w:r>
      <w:r>
        <w:t xml:space="preserve"> la 80% în anul 2014, fapt ce a condus la o </w:t>
      </w:r>
      <w:r>
        <w:t>creştere</w:t>
      </w:r>
      <w:r>
        <w:t xml:space="preserve"> </w:t>
      </w:r>
      <w:r>
        <w:t>exponenţială</w:t>
      </w:r>
      <w:r>
        <w:t xml:space="preserve"> </w:t>
      </w:r>
      <w:r>
        <w:t>şi</w:t>
      </w:r>
      <w:r>
        <w:t xml:space="preserve"> a pierderii de exploatare.</w:t>
      </w:r>
    </w:p>
    <w:p w:rsidR="00D01FE9" w14:paraId="07E51B40" w14:textId="35A67B2F">
      <w:pPr>
        <w:tabs>
          <w:tab w:val="left" w:pos="90"/>
        </w:tabs>
        <w:ind w:firstLine="992"/>
        <w:jc w:val="both"/>
      </w:pPr>
      <w:r>
        <w:t xml:space="preserve">Rezultatul unei astfel de </w:t>
      </w:r>
      <w:r>
        <w:t>activităţi</w:t>
      </w:r>
      <w:r>
        <w:t xml:space="preserve">, neacoperirea costurilor angajate din veniturile </w:t>
      </w:r>
      <w:r>
        <w:t>obţinute</w:t>
      </w:r>
      <w:r>
        <w:t xml:space="preserve"> ca urmare a practicării unor tarife la prestările de servicii efectuate la un nivel care permit doar acoperirea fondului de salariu (cheltuielile cu salarii reprezentând cca.70% din totalul cheltuielilor) </w:t>
      </w:r>
      <w:r>
        <w:t>şi</w:t>
      </w:r>
      <w:r>
        <w:t xml:space="preserve"> </w:t>
      </w:r>
      <w:r>
        <w:t>parţial</w:t>
      </w:r>
      <w:r>
        <w:t xml:space="preserve"> din cheltuielile materiale </w:t>
      </w:r>
      <w:r>
        <w:t>şi</w:t>
      </w:r>
      <w:r>
        <w:t xml:space="preserve"> alte cheltuieli, au condus la intrarea în </w:t>
      </w:r>
      <w:r>
        <w:t>insolvenţă</w:t>
      </w:r>
      <w:r>
        <w:t xml:space="preserve"> a </w:t>
      </w:r>
      <w:r>
        <w:t>societăţii</w:t>
      </w:r>
      <w:r>
        <w:t xml:space="preserve">. La data deschiderii procedurii </w:t>
      </w:r>
      <w:r>
        <w:t>insolvenţei</w:t>
      </w:r>
      <w:r>
        <w:t xml:space="preserve">, 29.01.2016, SC </w:t>
      </w:r>
      <w:r w:rsidR="00DE5603">
        <w:t>WAL..........................</w:t>
      </w:r>
      <w:r>
        <w:t xml:space="preserve">SRL înregistra </w:t>
      </w:r>
      <w:r>
        <w:t>obligaţii</w:t>
      </w:r>
      <w:r>
        <w:t xml:space="preserve"> bugetare neachitate la </w:t>
      </w:r>
      <w:r>
        <w:t>scadenţă</w:t>
      </w:r>
      <w:r>
        <w:t xml:space="preserve"> în sumă totală de 2.079.442 lei (debite restante = 1.769.641 lei; majorări 187.809 lei </w:t>
      </w:r>
      <w:r>
        <w:t>şi</w:t>
      </w:r>
      <w:r>
        <w:t xml:space="preserve"> </w:t>
      </w:r>
      <w:r>
        <w:t>penalităţi</w:t>
      </w:r>
      <w:r>
        <w:t xml:space="preserve"> de întârziere = 121.992 lei), în </w:t>
      </w:r>
      <w:r>
        <w:t>condiţiile</w:t>
      </w:r>
      <w:r>
        <w:t xml:space="preserve"> în care a </w:t>
      </w:r>
      <w:r>
        <w:t>şi</w:t>
      </w:r>
      <w:r>
        <w:t xml:space="preserve"> beneficiat de avansuri primite de la </w:t>
      </w:r>
      <w:r>
        <w:t>clienţi</w:t>
      </w:r>
      <w:r>
        <w:t xml:space="preserve"> (</w:t>
      </w:r>
      <w:r>
        <w:t>Kontinental</w:t>
      </w:r>
      <w:r>
        <w:t xml:space="preserve">-Bulgaria) în sumă totala de 360.304 lei, </w:t>
      </w:r>
      <w:r>
        <w:t>folosiţi</w:t>
      </w:r>
      <w:r>
        <w:t xml:space="preserve"> pentru reluarea ciclului de </w:t>
      </w:r>
      <w:r>
        <w:t>producţie</w:t>
      </w:r>
      <w:r>
        <w:t xml:space="preserve"> (prestări de servicii lohn).</w:t>
      </w:r>
    </w:p>
    <w:p w:rsidR="00D01FE9" w14:paraId="7B53196C" w14:textId="77777777">
      <w:pPr>
        <w:tabs>
          <w:tab w:val="left" w:pos="90"/>
        </w:tabs>
        <w:ind w:firstLine="992"/>
        <w:jc w:val="both"/>
      </w:pPr>
      <w:r>
        <w:t xml:space="preserve">La nivelul </w:t>
      </w:r>
      <w:r>
        <w:t>ţării</w:t>
      </w:r>
      <w:r>
        <w:t xml:space="preserve">, pentru prestările de servicii tip lohn (fabricarea altor articole de îmbrăcăminte, cod CAEN 1413), s-au înregistrat pe perioada analizată, indicatori ai "ratei marjei nete" de: 7,39%, pt. anul 2012, de 6,70% pt. anul 2013 </w:t>
      </w:r>
      <w:r>
        <w:t>şi</w:t>
      </w:r>
      <w:r>
        <w:t xml:space="preserve"> de 7,90% pt. anul 2014, </w:t>
      </w:r>
      <w:r>
        <w:t>aşa</w:t>
      </w:r>
      <w:r>
        <w:t xml:space="preserve"> cum rezultă din </w:t>
      </w:r>
      <w:r>
        <w:t>informaţiile</w:t>
      </w:r>
      <w:r>
        <w:t xml:space="preserve"> </w:t>
      </w:r>
      <w:r>
        <w:t>obţinute</w:t>
      </w:r>
      <w:r>
        <w:t xml:space="preserve"> din </w:t>
      </w:r>
      <w:r>
        <w:t>aplicaţia</w:t>
      </w:r>
      <w:r>
        <w:t xml:space="preserve"> fisc.net.ro, prin urmare rezultă că s-a înregistrat o profitabilitate pentru astfel de </w:t>
      </w:r>
      <w:r>
        <w:t>activităţi</w:t>
      </w:r>
      <w:r>
        <w:t xml:space="preserve"> comparativ cu activitatea </w:t>
      </w:r>
      <w:r>
        <w:t>desfăşurată</w:t>
      </w:r>
      <w:r>
        <w:t xml:space="preserve"> de contribuabilul verificat, care înregistrează constant pierder</w:t>
      </w:r>
      <w:r>
        <w:t xml:space="preserve">e atât la nivelul </w:t>
      </w:r>
      <w:r>
        <w:t>activităţii</w:t>
      </w:r>
      <w:r>
        <w:t xml:space="preserve"> de exploatare cât </w:t>
      </w:r>
      <w:r>
        <w:t>şi</w:t>
      </w:r>
      <w:r>
        <w:t xml:space="preserve"> la nivelul întregii </w:t>
      </w:r>
      <w:r>
        <w:t>societăţi</w:t>
      </w:r>
      <w:r>
        <w:t>.</w:t>
      </w:r>
    </w:p>
    <w:p w:rsidR="00D01FE9" w14:paraId="3E0346C3" w14:textId="77777777">
      <w:pPr>
        <w:tabs>
          <w:tab w:val="left" w:pos="90"/>
        </w:tabs>
        <w:ind w:firstLine="992"/>
        <w:jc w:val="both"/>
      </w:pPr>
      <w:r>
        <w:t xml:space="preserve">Avându-se în vedere prevederile art. 6 din Legea nr. 207/2015 privind Codul de procedură fiscală, coroborat cu prevederile art. 11 alin (1) din Legea nr. 227/2015 privind Codul fiscal, organele de </w:t>
      </w:r>
      <w:r>
        <w:t>inspecţie</w:t>
      </w:r>
      <w:r>
        <w:t xml:space="preserve"> fiscală consideră că, pentru stabilirea </w:t>
      </w:r>
      <w:r>
        <w:t>obligaţiilor</w:t>
      </w:r>
      <w:r>
        <w:t xml:space="preserve"> fiscale de plată aferente, nu toate cheltuielile înregistrate de contribuabil în </w:t>
      </w:r>
      <w:r>
        <w:t>evidenţa</w:t>
      </w:r>
      <w:r>
        <w:t xml:space="preserve"> contabilă sunt destinate realizării de venituri </w:t>
      </w:r>
      <w:r>
        <w:t>şi</w:t>
      </w:r>
      <w:r>
        <w:t xml:space="preserve"> implicit nici taxa dedusa de acesta nu este destinată în întregime </w:t>
      </w:r>
      <w:r>
        <w:t>operaţiunilor</w:t>
      </w:r>
      <w:r>
        <w:t xml:space="preserve"> taxabile ale contribuabilului.</w:t>
      </w:r>
    </w:p>
    <w:p w:rsidR="00D01FE9" w14:paraId="1EBE6A81" w14:textId="708E797F">
      <w:pPr>
        <w:tabs>
          <w:tab w:val="left" w:pos="90"/>
        </w:tabs>
        <w:ind w:firstLine="992"/>
        <w:jc w:val="both"/>
      </w:pPr>
      <w:r>
        <w:t xml:space="preserve">Astfel, în urma </w:t>
      </w:r>
      <w:r>
        <w:t>inspecţiei</w:t>
      </w:r>
      <w:r>
        <w:t xml:space="preserve"> fiscale efectuate a rezultat că SC </w:t>
      </w:r>
      <w:r w:rsidR="00DE5603">
        <w:t>WAL.............................</w:t>
      </w:r>
      <w:r>
        <w:t xml:space="preserve">SRL a înregistrat cheltuieli care nu sunt destinate realizării de venituri în sumă de 2.085.830 lei din care: pianul 2012 în sumă de 343.203 lei, pt. anul 2013 în sumă de 827.025 lei </w:t>
      </w:r>
      <w:r>
        <w:t>şi</w:t>
      </w:r>
      <w:r>
        <w:t xml:space="preserve"> pentru anul 2014 în sumă de 915.602 lei.</w:t>
      </w:r>
    </w:p>
    <w:p w:rsidR="00D01FE9" w14:paraId="0A088B2B" w14:textId="77777777">
      <w:pPr>
        <w:tabs>
          <w:tab w:val="left" w:pos="90"/>
        </w:tabs>
        <w:ind w:firstLine="992"/>
        <w:jc w:val="both"/>
      </w:pPr>
      <w:r>
        <w:t xml:space="preserve">În baza prevederilor art. 6 din Legea nr. 207/2015 privind Codul de procedură fiscală coroborat cu prevederile art. 11 alin. (1) din Legea nr. 227/2015 privind Codul fiscal, organele de </w:t>
      </w:r>
      <w:r>
        <w:t>inspecţie</w:t>
      </w:r>
      <w:r>
        <w:t xml:space="preserve"> fiscală au considerat în mod corect că nu toate cheltuielile înregistrate de contribuabil în </w:t>
      </w:r>
      <w:r>
        <w:t>evidenţa</w:t>
      </w:r>
      <w:r>
        <w:t xml:space="preserve"> contabilă au fost destinate realizării de venituri impozabile.</w:t>
      </w:r>
    </w:p>
    <w:p w:rsidR="00D01FE9" w14:paraId="04CF9BDC" w14:textId="77777777">
      <w:pPr>
        <w:tabs>
          <w:tab w:val="left" w:pos="90"/>
        </w:tabs>
        <w:ind w:firstLine="992"/>
        <w:jc w:val="both"/>
      </w:pPr>
      <w:r>
        <w:t xml:space="preserve">Astfel, având în vedere veniturile </w:t>
      </w:r>
      <w:r>
        <w:t>şi</w:t>
      </w:r>
      <w:r>
        <w:t xml:space="preserve"> cheltuielile înregistrate de intimata reclamantă, precum </w:t>
      </w:r>
      <w:r>
        <w:t>şi</w:t>
      </w:r>
      <w:r>
        <w:t xml:space="preserve"> rata marjei nete anuale la nivelul </w:t>
      </w:r>
      <w:r>
        <w:t>ţării</w:t>
      </w:r>
      <w:r>
        <w:t xml:space="preserve"> pentru prestările de servicii tip lohn, la </w:t>
      </w:r>
      <w:r>
        <w:t>inspecţia</w:t>
      </w:r>
      <w:r>
        <w:t xml:space="preserve"> fiscală au fost stabilite cheltuieli care nu sunt destinate realizării de venituri în sumă totală de 2.085.830 lei.</w:t>
      </w:r>
    </w:p>
    <w:p w:rsidR="00D01FE9" w14:paraId="2B9AF2FB" w14:textId="77777777">
      <w:pPr>
        <w:tabs>
          <w:tab w:val="left" w:pos="90"/>
        </w:tabs>
        <w:ind w:firstLine="992"/>
        <w:jc w:val="both"/>
      </w:pPr>
      <w:r>
        <w:t xml:space="preserve">Contrar </w:t>
      </w:r>
      <w:r>
        <w:t>reţinerilor</w:t>
      </w:r>
      <w:r>
        <w:t xml:space="preserve"> </w:t>
      </w:r>
      <w:r>
        <w:t>instanţei</w:t>
      </w:r>
      <w:r>
        <w:t xml:space="preserve"> de fond cu privire la faptul că suma totală de 2.085.830 lei a fost stabilită în mod nejustificat </w:t>
      </w:r>
      <w:r>
        <w:t>şi</w:t>
      </w:r>
      <w:r>
        <w:t xml:space="preserve"> fără invocarea unui temei legal, ci doar din pure considerente ale organului fiscal, a arătat că </w:t>
      </w:r>
      <w:r>
        <w:t>dispoziţiile</w:t>
      </w:r>
      <w:r>
        <w:t xml:space="preserve"> art. 19 alin. (1) </w:t>
      </w:r>
      <w:r>
        <w:t>şi</w:t>
      </w:r>
      <w:r>
        <w:t xml:space="preserve"> ale art. 21 alin. (1) din Legea nr. 571/2003 privind Codul fiscal, stabilesc </w:t>
      </w:r>
      <w:r>
        <w:t>condiţia</w:t>
      </w:r>
      <w:r>
        <w:t xml:space="preserve"> generală de acordare a </w:t>
      </w:r>
      <w:r>
        <w:t>deductibilităţii</w:t>
      </w:r>
      <w:r>
        <w:t xml:space="preserve"> cheltuielilor la calculul profitului impozabil, respectiv aceea de a fi efectuate în scopul realizării de venituri impozabile.</w:t>
      </w:r>
    </w:p>
    <w:p w:rsidR="00D01FE9" w14:paraId="72685987" w14:textId="77777777">
      <w:pPr>
        <w:tabs>
          <w:tab w:val="left" w:pos="90"/>
        </w:tabs>
        <w:ind w:firstLine="992"/>
        <w:jc w:val="both"/>
      </w:pPr>
      <w:r>
        <w:t xml:space="preserve">Astfel, pentru ca o cheltuială să poată fi considerată deductibilă din punct de vedere fiscal, aceasta trebuie regăsită în </w:t>
      </w:r>
      <w:r>
        <w:t>preţul</w:t>
      </w:r>
      <w:r>
        <w:t xml:space="preserve"> produselor comercializate/serviciilor prestate </w:t>
      </w:r>
      <w:r>
        <w:t>şi</w:t>
      </w:r>
      <w:r>
        <w:t xml:space="preserve"> trebuie recuperată prin venituri. De asemenea, </w:t>
      </w:r>
      <w:r>
        <w:t>preţul</w:t>
      </w:r>
      <w:r>
        <w:t xml:space="preserve"> de vânzare trebuie să acopere cel </w:t>
      </w:r>
      <w:r>
        <w:t>puţin</w:t>
      </w:r>
      <w:r>
        <w:t xml:space="preserve"> costul de </w:t>
      </w:r>
      <w:r>
        <w:t>producţie</w:t>
      </w:r>
      <w:r>
        <w:t xml:space="preserve">, dat fiind faptul că, prin </w:t>
      </w:r>
      <w:r>
        <w:t>definiţie</w:t>
      </w:r>
      <w:r>
        <w:t xml:space="preserve">, scopul </w:t>
      </w:r>
      <w:r>
        <w:t>înfiinţării</w:t>
      </w:r>
      <w:r>
        <w:t xml:space="preserve"> unei </w:t>
      </w:r>
      <w:r>
        <w:t>societăţi</w:t>
      </w:r>
      <w:r>
        <w:t xml:space="preserve"> comerciale este </w:t>
      </w:r>
      <w:r>
        <w:t>obţinerea</w:t>
      </w:r>
      <w:r>
        <w:t xml:space="preserve"> de profit din activitatea de exploatare.</w:t>
      </w:r>
    </w:p>
    <w:p w:rsidR="00D01FE9" w14:paraId="283F81C9" w14:textId="77777777">
      <w:pPr>
        <w:tabs>
          <w:tab w:val="left" w:pos="90"/>
        </w:tabs>
        <w:ind w:firstLine="992"/>
        <w:jc w:val="both"/>
      </w:pPr>
      <w:r>
        <w:t xml:space="preserve">În urma verificării efectuate, organele de </w:t>
      </w:r>
      <w:r>
        <w:t>inspecţie</w:t>
      </w:r>
      <w:r>
        <w:t xml:space="preserve"> fiscală au constatat că intimate reclamanta a practicat tarife la prestările de servicii tip lohn la un nivel care nu a permis acoperirea costurilor angajate (cheltuieli cu salariile care reprezintă 70% din totalul cheltuielilor, cheltuieli materiale, alte cheltuieli), acest fapt conducând la înregistrarea de pierdere din exploatare.</w:t>
      </w:r>
    </w:p>
    <w:p w:rsidR="00D01FE9" w14:paraId="2762CBAC" w14:textId="5A8A86D4">
      <w:pPr>
        <w:tabs>
          <w:tab w:val="left" w:pos="90"/>
        </w:tabs>
        <w:ind w:firstLine="992"/>
        <w:jc w:val="both"/>
      </w:pPr>
      <w:r>
        <w:rPr>
          <w:rStyle w:val="Fontdeparagrafimplicit"/>
          <w:b/>
          <w:i/>
        </w:rPr>
        <w:t xml:space="preserve">Împotriva </w:t>
      </w:r>
      <w:r>
        <w:rPr>
          <w:rStyle w:val="Fontdeparagrafimplicit"/>
          <w:b/>
          <w:i/>
        </w:rPr>
        <w:t>aceleiaşi</w:t>
      </w:r>
      <w:r>
        <w:rPr>
          <w:rStyle w:val="Fontdeparagrafimplicit"/>
          <w:b/>
          <w:i/>
        </w:rPr>
        <w:t xml:space="preserve"> </w:t>
      </w:r>
      <w:r>
        <w:rPr>
          <w:rStyle w:val="Fontdeparagrafimplicit"/>
          <w:b/>
          <w:i/>
        </w:rPr>
        <w:t>sentinţe</w:t>
      </w:r>
      <w:r>
        <w:rPr>
          <w:rStyle w:val="Fontdeparagrafimplicit"/>
          <w:b/>
          <w:i/>
        </w:rPr>
        <w:t xml:space="preserve"> a formulat</w:t>
      </w:r>
      <w:r>
        <w:t xml:space="preserve"> </w:t>
      </w:r>
      <w:r>
        <w:rPr>
          <w:rStyle w:val="Fontdeparagrafimplicit"/>
          <w:b/>
          <w:i/>
        </w:rPr>
        <w:t xml:space="preserve">recurs </w:t>
      </w:r>
      <w:r>
        <w:rPr>
          <w:rStyle w:val="Fontdeparagrafimplicit"/>
          <w:b/>
          <w:i/>
        </w:rPr>
        <w:t>şi</w:t>
      </w:r>
      <w:r>
        <w:rPr>
          <w:rStyle w:val="Fontdeparagrafimplicit"/>
          <w:b/>
          <w:i/>
        </w:rPr>
        <w:t xml:space="preserve"> pârâta </w:t>
      </w:r>
      <w:r>
        <w:rPr>
          <w:rStyle w:val="Fontdeparagrafimplicit"/>
          <w:b/>
          <w:i/>
        </w:rPr>
        <w:t>Direcţia</w:t>
      </w:r>
      <w:r>
        <w:rPr>
          <w:rStyle w:val="Fontdeparagrafimplicit"/>
          <w:b/>
          <w:i/>
        </w:rPr>
        <w:t xml:space="preserve"> Generala Regionala a </w:t>
      </w:r>
      <w:r>
        <w:rPr>
          <w:rStyle w:val="Fontdeparagrafimplicit"/>
          <w:b/>
          <w:i/>
        </w:rPr>
        <w:t>Finanţelor</w:t>
      </w:r>
      <w:r>
        <w:rPr>
          <w:rStyle w:val="Fontdeparagrafimplicit"/>
          <w:b/>
          <w:i/>
        </w:rPr>
        <w:t xml:space="preserve"> Publice </w:t>
      </w:r>
      <w:r w:rsidR="00DE5603">
        <w:rPr>
          <w:rStyle w:val="Fontdeparagrafimplicit"/>
          <w:b/>
          <w:i/>
        </w:rPr>
        <w:t>...........</w:t>
      </w:r>
      <w:r>
        <w:rPr>
          <w:rStyle w:val="Fontdeparagrafimplicit"/>
          <w:b/>
          <w:i/>
        </w:rPr>
        <w:t>,</w:t>
      </w:r>
      <w:r>
        <w:t xml:space="preserve"> solicitând admiterea recursului </w:t>
      </w:r>
      <w:r>
        <w:t>şi</w:t>
      </w:r>
      <w:r>
        <w:t xml:space="preserve"> casarea </w:t>
      </w:r>
      <w:r>
        <w:t>sentinţei</w:t>
      </w:r>
      <w:r>
        <w:t xml:space="preserve"> în sensul respingerii </w:t>
      </w:r>
      <w:r>
        <w:t>acţiunii</w:t>
      </w:r>
      <w:r>
        <w:t xml:space="preserve"> formulate ca neîntemeiata, pentru următoarele motive:</w:t>
      </w:r>
    </w:p>
    <w:p w:rsidR="00D01FE9" w14:paraId="142C3C2F" w14:textId="77777777">
      <w:pPr>
        <w:tabs>
          <w:tab w:val="left" w:pos="90"/>
        </w:tabs>
        <w:ind w:firstLine="992"/>
        <w:jc w:val="both"/>
      </w:pPr>
      <w:r>
        <w:t xml:space="preserve">Motivarea este de </w:t>
      </w:r>
      <w:r>
        <w:t>esenţa</w:t>
      </w:r>
      <w:r>
        <w:t xml:space="preserve"> hotărârilor </w:t>
      </w:r>
      <w:r>
        <w:t>şi</w:t>
      </w:r>
      <w:r>
        <w:t xml:space="preserve"> este necesara pentru a o face </w:t>
      </w:r>
      <w:r>
        <w:t>înţeleasă</w:t>
      </w:r>
      <w:r>
        <w:t xml:space="preserve"> </w:t>
      </w:r>
      <w:r>
        <w:t>şi</w:t>
      </w:r>
      <w:r>
        <w:t xml:space="preserve"> acceptata de </w:t>
      </w:r>
      <w:r>
        <w:t>părţi</w:t>
      </w:r>
      <w:r>
        <w:t xml:space="preserve">, dar </w:t>
      </w:r>
      <w:r>
        <w:t>şi</w:t>
      </w:r>
      <w:r>
        <w:t xml:space="preserve"> pentru a permite </w:t>
      </w:r>
      <w:r>
        <w:t>instanţei</w:t>
      </w:r>
      <w:r>
        <w:t xml:space="preserve"> de control judiciar sa verifice, după caz, stabilirea </w:t>
      </w:r>
      <w:r>
        <w:t>situaţiei</w:t>
      </w:r>
      <w:r>
        <w:t xml:space="preserve"> de fapt </w:t>
      </w:r>
      <w:r>
        <w:t>şi</w:t>
      </w:r>
      <w:r>
        <w:t xml:space="preserve"> a aplicării legii sau numai aplicarea legii.</w:t>
      </w:r>
    </w:p>
    <w:p w:rsidR="00D01FE9" w14:paraId="000DA17B" w14:textId="77777777">
      <w:pPr>
        <w:tabs>
          <w:tab w:val="left" w:pos="90"/>
        </w:tabs>
        <w:ind w:firstLine="992"/>
        <w:jc w:val="both"/>
      </w:pPr>
      <w:r>
        <w:t xml:space="preserve">În mod necesar, o hotărâre judecătoreasca trebuie sa cuprindă în motivarea sa argumentele pro </w:t>
      </w:r>
      <w:r>
        <w:t>şi</w:t>
      </w:r>
      <w:r>
        <w:t xml:space="preserve"> contra care au format, în fapt </w:t>
      </w:r>
      <w:r>
        <w:t>şi</w:t>
      </w:r>
      <w:r>
        <w:t xml:space="preserve"> în drept, convingerea </w:t>
      </w:r>
      <w:r>
        <w:t>instanţei</w:t>
      </w:r>
      <w:r>
        <w:t xml:space="preserve"> cu privire la </w:t>
      </w:r>
      <w:r>
        <w:t>soluţia</w:t>
      </w:r>
      <w:r>
        <w:t xml:space="preserve"> </w:t>
      </w:r>
      <w:r>
        <w:t>pronunţata</w:t>
      </w:r>
      <w:r>
        <w:t xml:space="preserve">, argumente care, în mod necesar, trebuie sa se raporteze, pe de o parte, la </w:t>
      </w:r>
      <w:r>
        <w:t>susţinerile</w:t>
      </w:r>
      <w:r>
        <w:t xml:space="preserve"> </w:t>
      </w:r>
      <w:r>
        <w:t>şi</w:t>
      </w:r>
      <w:r>
        <w:t xml:space="preserve"> apărările </w:t>
      </w:r>
      <w:r>
        <w:t>pârtilor</w:t>
      </w:r>
      <w:r>
        <w:t xml:space="preserve">, iar, pe de alta parte, la </w:t>
      </w:r>
      <w:r>
        <w:t>dispoziţiile</w:t>
      </w:r>
      <w:r>
        <w:t xml:space="preserve"> legale aplicabile raportului juridic dedus </w:t>
      </w:r>
      <w:r>
        <w:t>judecaţii</w:t>
      </w:r>
      <w:r>
        <w:t xml:space="preserve">, în caz contrar fiind lipsita de suport probator </w:t>
      </w:r>
      <w:r>
        <w:t>şi</w:t>
      </w:r>
      <w:r>
        <w:t xml:space="preserve"> legal </w:t>
      </w:r>
      <w:r>
        <w:t>şi</w:t>
      </w:r>
      <w:r>
        <w:t xml:space="preserve"> </w:t>
      </w:r>
      <w:r>
        <w:t>pronunţata</w:t>
      </w:r>
      <w:r>
        <w:t xml:space="preserve"> cu nerespectarea prevederilor art.425 </w:t>
      </w:r>
      <w:r>
        <w:t>Cpc</w:t>
      </w:r>
      <w:r>
        <w:t>.</w:t>
      </w:r>
    </w:p>
    <w:p w:rsidR="00D01FE9" w14:paraId="25F8AD53" w14:textId="77777777">
      <w:pPr>
        <w:tabs>
          <w:tab w:val="left" w:pos="90"/>
        </w:tabs>
        <w:ind w:firstLine="992"/>
        <w:jc w:val="both"/>
      </w:pPr>
      <w:r>
        <w:t xml:space="preserve">Motivarea este, </w:t>
      </w:r>
      <w:r>
        <w:t>aşadar</w:t>
      </w:r>
      <w:r>
        <w:t xml:space="preserve">, un element </w:t>
      </w:r>
      <w:r>
        <w:t>esenţial</w:t>
      </w:r>
      <w:r>
        <w:t xml:space="preserve"> al unei hotărâri </w:t>
      </w:r>
      <w:r>
        <w:t>judecătoreşti</w:t>
      </w:r>
      <w:r>
        <w:t xml:space="preserve">, o puternica </w:t>
      </w:r>
      <w:r>
        <w:t>garanţie</w:t>
      </w:r>
      <w:r>
        <w:t xml:space="preserve"> a </w:t>
      </w:r>
      <w:r>
        <w:t>imparţialităţii</w:t>
      </w:r>
      <w:r>
        <w:t xml:space="preserve"> judecătorului </w:t>
      </w:r>
      <w:r>
        <w:t>şi</w:t>
      </w:r>
      <w:r>
        <w:t xml:space="preserve"> a </w:t>
      </w:r>
      <w:r>
        <w:t>calităţii</w:t>
      </w:r>
      <w:r>
        <w:t xml:space="preserve"> actului de </w:t>
      </w:r>
      <w:r>
        <w:t>justiţie</w:t>
      </w:r>
      <w:r>
        <w:t xml:space="preserve">, precum </w:t>
      </w:r>
      <w:r>
        <w:t>şi</w:t>
      </w:r>
      <w:r>
        <w:t xml:space="preserve"> o premisa a exercitării corespunzătoare de către </w:t>
      </w:r>
      <w:r>
        <w:t>instanţa</w:t>
      </w:r>
      <w:r>
        <w:t xml:space="preserve"> superioara a </w:t>
      </w:r>
      <w:r>
        <w:t>atribuţiilor</w:t>
      </w:r>
      <w:r>
        <w:t xml:space="preserve"> de control judiciar de legalitate </w:t>
      </w:r>
      <w:r>
        <w:t>şi</w:t>
      </w:r>
      <w:r>
        <w:t xml:space="preserve"> temeinicie. Obligativitatea motivării hotărârilor </w:t>
      </w:r>
      <w:r>
        <w:t>judecătoreşti</w:t>
      </w:r>
      <w:r>
        <w:t xml:space="preserve"> constituie o </w:t>
      </w:r>
      <w:r>
        <w:t>condiţie</w:t>
      </w:r>
      <w:r>
        <w:t xml:space="preserve"> a procesului echitabil, exigenta a art.21 alin.3 din </w:t>
      </w:r>
      <w:r>
        <w:t>Constituţia</w:t>
      </w:r>
      <w:r>
        <w:t xml:space="preserve"> României </w:t>
      </w:r>
      <w:r>
        <w:t>şi</w:t>
      </w:r>
      <w:r>
        <w:t xml:space="preserve"> art.6 alin. 1 din </w:t>
      </w:r>
      <w:r>
        <w:t>Convenţia</w:t>
      </w:r>
      <w:r>
        <w:t xml:space="preserve"> pentru apărarea drepturilor omului </w:t>
      </w:r>
      <w:r>
        <w:t>şi</w:t>
      </w:r>
      <w:r>
        <w:t xml:space="preserve"> </w:t>
      </w:r>
      <w:r>
        <w:t>lib</w:t>
      </w:r>
      <w:r>
        <w:t>ertăţilor</w:t>
      </w:r>
      <w:r>
        <w:t xml:space="preserve"> fundamentale.</w:t>
      </w:r>
    </w:p>
    <w:p w:rsidR="00D01FE9" w14:paraId="501E0120" w14:textId="77777777">
      <w:pPr>
        <w:tabs>
          <w:tab w:val="left" w:pos="90"/>
        </w:tabs>
        <w:ind w:firstLine="992"/>
        <w:jc w:val="both"/>
      </w:pPr>
      <w:r>
        <w:t xml:space="preserve">Indiscutabil, orice parte în cadrul unei proceduri are dreptul sa prezinte judecătorului </w:t>
      </w:r>
      <w:r>
        <w:t>observaţiile</w:t>
      </w:r>
      <w:r>
        <w:t xml:space="preserve"> </w:t>
      </w:r>
      <w:r>
        <w:t>şi</w:t>
      </w:r>
      <w:r>
        <w:t xml:space="preserve"> argumentele sale </w:t>
      </w:r>
      <w:r>
        <w:t>şi</w:t>
      </w:r>
      <w:r>
        <w:t xml:space="preserve"> de a pretinde organului judiciar sa le examineze de către </w:t>
      </w:r>
      <w:r>
        <w:t>instanţa</w:t>
      </w:r>
      <w:r>
        <w:t xml:space="preserve">, care are în mod necesar </w:t>
      </w:r>
      <w:r>
        <w:t>obligaţia</w:t>
      </w:r>
      <w:r>
        <w:t xml:space="preserve"> de a proceda la un examen efectiv al mijloacelor, argumentelor </w:t>
      </w:r>
      <w:r>
        <w:t>şi</w:t>
      </w:r>
      <w:r>
        <w:t xml:space="preserve"> elementelor de proba, cel </w:t>
      </w:r>
      <w:r>
        <w:t>puţin</w:t>
      </w:r>
      <w:r>
        <w:t xml:space="preserve"> pentru a le aprecia pertinenta.</w:t>
      </w:r>
    </w:p>
    <w:p w:rsidR="00D01FE9" w14:paraId="2A1E040A" w14:textId="77777777">
      <w:pPr>
        <w:tabs>
          <w:tab w:val="left" w:pos="90"/>
        </w:tabs>
        <w:ind w:firstLine="992"/>
        <w:jc w:val="both"/>
      </w:pPr>
      <w:r>
        <w:t xml:space="preserve">Exigenta motivării este </w:t>
      </w:r>
      <w:r>
        <w:t>esenţiala</w:t>
      </w:r>
      <w:r>
        <w:t xml:space="preserve"> în administrarea adecvata a </w:t>
      </w:r>
      <w:r>
        <w:t>justiţiei</w:t>
      </w:r>
      <w:r>
        <w:t xml:space="preserve">, în </w:t>
      </w:r>
      <w:r>
        <w:t>condiţiile</w:t>
      </w:r>
      <w:r>
        <w:t xml:space="preserve"> în care considerentele reprezintă partea cea mai întinsa a hotărârii, locul în care se indica motivele de fapt </w:t>
      </w:r>
      <w:r>
        <w:t>şi</w:t>
      </w:r>
      <w:r>
        <w:t xml:space="preserve"> de drept care au format convingerea </w:t>
      </w:r>
      <w:r>
        <w:t>instanţei</w:t>
      </w:r>
      <w:r>
        <w:t>.</w:t>
      </w:r>
    </w:p>
    <w:p w:rsidR="00D01FE9" w14:paraId="5C8DBE2F" w14:textId="77777777">
      <w:pPr>
        <w:tabs>
          <w:tab w:val="left" w:pos="90"/>
        </w:tabs>
        <w:ind w:firstLine="992"/>
        <w:jc w:val="both"/>
      </w:pPr>
      <w:r>
        <w:t xml:space="preserve">Din studierea hotărârii atacate, se observa ca </w:t>
      </w:r>
      <w:r>
        <w:t>instanţa</w:t>
      </w:r>
      <w:r>
        <w:t xml:space="preserve"> a făcut o motivare </w:t>
      </w:r>
      <w:r>
        <w:t>fara</w:t>
      </w:r>
      <w:r>
        <w:t xml:space="preserve"> a analiza </w:t>
      </w:r>
      <w:r>
        <w:t>situaţia</w:t>
      </w:r>
      <w:r>
        <w:t xml:space="preserve"> de fapt dedusa </w:t>
      </w:r>
      <w:r>
        <w:t>judecaţii</w:t>
      </w:r>
      <w:r>
        <w:t xml:space="preserve"> prin prisma </w:t>
      </w:r>
      <w:r>
        <w:t>dispoziţiilor</w:t>
      </w:r>
      <w:r>
        <w:t xml:space="preserve"> legale ce au </w:t>
      </w:r>
      <w:r>
        <w:t>incidenţa</w:t>
      </w:r>
      <w:r>
        <w:t xml:space="preserve"> în cauza.</w:t>
      </w:r>
    </w:p>
    <w:p w:rsidR="00D01FE9" w14:paraId="44C60703" w14:textId="77777777">
      <w:pPr>
        <w:tabs>
          <w:tab w:val="left" w:pos="90"/>
        </w:tabs>
        <w:ind w:firstLine="992"/>
        <w:jc w:val="both"/>
      </w:pPr>
      <w:r>
        <w:t>Soluţia</w:t>
      </w:r>
      <w:r>
        <w:t xml:space="preserve"> </w:t>
      </w:r>
      <w:r>
        <w:t>instanţei</w:t>
      </w:r>
      <w:r>
        <w:t xml:space="preserve"> de fond este nelegala, fiind data cu încălcarea </w:t>
      </w:r>
      <w:r>
        <w:t>dispoziţiilor</w:t>
      </w:r>
      <w:r>
        <w:t xml:space="preserve"> art.488 pct. 8 NCPC.</w:t>
      </w:r>
    </w:p>
    <w:p w:rsidR="00D01FE9" w14:paraId="7C07D42E" w14:textId="77777777">
      <w:pPr>
        <w:tabs>
          <w:tab w:val="left" w:pos="90"/>
        </w:tabs>
        <w:ind w:firstLine="992"/>
        <w:jc w:val="both"/>
      </w:pPr>
      <w:r>
        <w:t xml:space="preserve">Prin </w:t>
      </w:r>
      <w:r>
        <w:t>soluţia</w:t>
      </w:r>
      <w:r>
        <w:t xml:space="preserve"> </w:t>
      </w:r>
      <w:r>
        <w:t>pronunţata</w:t>
      </w:r>
      <w:r>
        <w:t xml:space="preserve">, </w:t>
      </w:r>
      <w:r>
        <w:t>instanţa</w:t>
      </w:r>
      <w:r>
        <w:t xml:space="preserve"> de fond nu a avut în vedere materialul probator depus în cauza </w:t>
      </w:r>
      <w:r>
        <w:t>şi</w:t>
      </w:r>
      <w:r>
        <w:t xml:space="preserve"> nici </w:t>
      </w:r>
      <w:r>
        <w:t>susţinerile</w:t>
      </w:r>
      <w:r>
        <w:t xml:space="preserve"> noastre, procedând la admiterea </w:t>
      </w:r>
      <w:r>
        <w:t>parţiala</w:t>
      </w:r>
      <w:r>
        <w:t xml:space="preserve"> a </w:t>
      </w:r>
      <w:r>
        <w:t>acţiunii</w:t>
      </w:r>
      <w:r>
        <w:t xml:space="preserve"> cu o motivare sumara care cuprinde motive străine de natura cauzei.</w:t>
      </w:r>
    </w:p>
    <w:p w:rsidR="00D01FE9" w14:paraId="5363DD99" w14:textId="77777777">
      <w:pPr>
        <w:tabs>
          <w:tab w:val="left" w:pos="90"/>
        </w:tabs>
        <w:ind w:firstLine="992"/>
        <w:jc w:val="both"/>
      </w:pPr>
      <w:r>
        <w:t xml:space="preserve">Pe de alta parte, </w:t>
      </w:r>
      <w:r>
        <w:t>sentinţa</w:t>
      </w:r>
      <w:r>
        <w:t xml:space="preserve"> </w:t>
      </w:r>
      <w:r>
        <w:t>recurata</w:t>
      </w:r>
      <w:r>
        <w:t xml:space="preserve"> nu cuprinde nici motivele pentru care </w:t>
      </w:r>
      <w:r>
        <w:t>instanţa</w:t>
      </w:r>
      <w:r>
        <w:t xml:space="preserve"> de fond a înlăturat argumentele expuse de </w:t>
      </w:r>
      <w:r>
        <w:t>instituţia</w:t>
      </w:r>
      <w:r>
        <w:t xml:space="preserve"> pârâta prin întâmpinarea </w:t>
      </w:r>
      <w:r>
        <w:t>şi</w:t>
      </w:r>
      <w:r>
        <w:t xml:space="preserve"> </w:t>
      </w:r>
      <w:r>
        <w:t>obiecţiunile</w:t>
      </w:r>
      <w:r>
        <w:t xml:space="preserve"> la expertiza depuse în prezenta cauza.</w:t>
      </w:r>
    </w:p>
    <w:p w:rsidR="00D01FE9" w14:paraId="39391E35" w14:textId="77777777">
      <w:pPr>
        <w:tabs>
          <w:tab w:val="left" w:pos="90"/>
        </w:tabs>
        <w:ind w:firstLine="992"/>
        <w:jc w:val="both"/>
      </w:pPr>
      <w:r>
        <w:t xml:space="preserve">Astfel, din studierea </w:t>
      </w:r>
      <w:r>
        <w:t>sentinţei</w:t>
      </w:r>
      <w:r>
        <w:t xml:space="preserve"> </w:t>
      </w:r>
      <w:r>
        <w:t>recurate</w:t>
      </w:r>
      <w:r>
        <w:t xml:space="preserve"> se poate observa ca </w:t>
      </w:r>
      <w:r>
        <w:t>instanţa</w:t>
      </w:r>
      <w:r>
        <w:t xml:space="preserve"> de fond a </w:t>
      </w:r>
      <w:r>
        <w:t>pronunţat</w:t>
      </w:r>
      <w:r>
        <w:t xml:space="preserve"> o </w:t>
      </w:r>
      <w:r>
        <w:t>soluţie</w:t>
      </w:r>
      <w:r>
        <w:t xml:space="preserve"> nelegală, motivarea acesteia sprijinindu-se exclusiv pe concluziile consultantului fiscal.</w:t>
      </w:r>
    </w:p>
    <w:p w:rsidR="00D01FE9" w14:paraId="5F48B91C" w14:textId="77777777">
      <w:pPr>
        <w:tabs>
          <w:tab w:val="left" w:pos="90"/>
        </w:tabs>
        <w:ind w:firstLine="992"/>
        <w:jc w:val="both"/>
      </w:pPr>
      <w:r>
        <w:t xml:space="preserve">A arătat argumentele organelor fiscale, acestea fiind dezvoltate în întâmpinarea depusa precum </w:t>
      </w:r>
      <w:r>
        <w:t>şi</w:t>
      </w:r>
      <w:r>
        <w:t xml:space="preserve"> în cadrul </w:t>
      </w:r>
      <w:r>
        <w:t>obiecţiunilor</w:t>
      </w:r>
      <w:r>
        <w:t xml:space="preserve"> formulate cu privire la rapoartele de expertiza. Acestea însă au fost ignorate de către </w:t>
      </w:r>
      <w:r>
        <w:t>instanţa</w:t>
      </w:r>
      <w:r>
        <w:t xml:space="preserve"> de fond care nu a motivat </w:t>
      </w:r>
      <w:r>
        <w:t>consideraţiile</w:t>
      </w:r>
      <w:r>
        <w:t xml:space="preserve"> pentru care le-a înlăturat.</w:t>
      </w:r>
    </w:p>
    <w:p w:rsidR="00D01FE9" w14:paraId="03F2498F" w14:textId="77777777">
      <w:pPr>
        <w:tabs>
          <w:tab w:val="left" w:pos="90"/>
        </w:tabs>
        <w:ind w:firstLine="992"/>
        <w:jc w:val="both"/>
      </w:pPr>
      <w:r>
        <w:t xml:space="preserve">În opinia pârâtei au fost ignorate aspecte </w:t>
      </w:r>
      <w:r>
        <w:t>esenţiale</w:t>
      </w:r>
      <w:r>
        <w:t xml:space="preserve"> care dacă ar fi fost analizate în profunzime de către </w:t>
      </w:r>
      <w:r>
        <w:t>instanţa</w:t>
      </w:r>
      <w:r>
        <w:t xml:space="preserve"> de fond, ar fi condus la o altă </w:t>
      </w:r>
      <w:r>
        <w:t>soluţie</w:t>
      </w:r>
      <w:r>
        <w:t>.</w:t>
      </w:r>
    </w:p>
    <w:p w:rsidR="00D01FE9" w14:paraId="00FC9306" w14:textId="77777777">
      <w:pPr>
        <w:tabs>
          <w:tab w:val="left" w:pos="90"/>
        </w:tabs>
        <w:ind w:firstLine="992"/>
        <w:jc w:val="both"/>
      </w:pPr>
      <w:r>
        <w:t xml:space="preserve">S-a constatat că veniturile </w:t>
      </w:r>
      <w:r>
        <w:t>obţinute</w:t>
      </w:r>
      <w:r>
        <w:t xml:space="preserve"> din activitatea de prestări de servicii (fabricarea altor articole de îmbrăcăminte, cod CAEN 1413), ce se constituie ca activitate de bază a intimatei reclamante, nu acoperă cheltuielile angajate pentru </w:t>
      </w:r>
      <w:r>
        <w:t>obţinerea</w:t>
      </w:r>
      <w:r>
        <w:t xml:space="preserve"> acestor venituri, societatea înregistrând pierderi din exploatare cuprinse între 239.414 lei (în anul 2012) </w:t>
      </w:r>
      <w:r>
        <w:t>şi</w:t>
      </w:r>
      <w:r>
        <w:t xml:space="preserve"> 464.297 lei (în anul 2014).</w:t>
      </w:r>
    </w:p>
    <w:p w:rsidR="00D01FE9" w14:paraId="74A0F6C3" w14:textId="77777777">
      <w:pPr>
        <w:tabs>
          <w:tab w:val="left" w:pos="90"/>
        </w:tabs>
        <w:ind w:firstLine="992"/>
        <w:jc w:val="both"/>
      </w:pPr>
      <w:r>
        <w:t xml:space="preserve">Având în vedere specificul </w:t>
      </w:r>
      <w:r>
        <w:t>activităţii</w:t>
      </w:r>
      <w:r>
        <w:t xml:space="preserve"> </w:t>
      </w:r>
      <w:r>
        <w:t>desfăşurate</w:t>
      </w:r>
      <w:r>
        <w:t xml:space="preserve"> (prestări servicii tip lohn), s-a constatat că de la an la an ponderea cheltuielilor cu munca vie, ca element principal de cost în structura tarifului, în total venituri din prestări de servicii, a crescut de la 76% în anul 2012, la 78% în anul 2013 </w:t>
      </w:r>
      <w:r>
        <w:t>şi</w:t>
      </w:r>
      <w:r>
        <w:t xml:space="preserve"> ia 80% în anul 2014, fapt ce a condus la o </w:t>
      </w:r>
      <w:r>
        <w:t>creştere</w:t>
      </w:r>
      <w:r>
        <w:t xml:space="preserve"> </w:t>
      </w:r>
      <w:r>
        <w:t>exponenţială</w:t>
      </w:r>
      <w:r>
        <w:t xml:space="preserve"> </w:t>
      </w:r>
      <w:r>
        <w:t>şi</w:t>
      </w:r>
      <w:r>
        <w:t xml:space="preserve"> a pierderii de exploatare.</w:t>
      </w:r>
    </w:p>
    <w:p w:rsidR="00D01FE9" w14:paraId="5E278FC6" w14:textId="77777777">
      <w:pPr>
        <w:tabs>
          <w:tab w:val="left" w:pos="90"/>
        </w:tabs>
        <w:ind w:firstLine="992"/>
        <w:jc w:val="both"/>
      </w:pPr>
      <w:r>
        <w:t xml:space="preserve">Conform </w:t>
      </w:r>
      <w:r>
        <w:t>dispoziţiilor</w:t>
      </w:r>
      <w:r>
        <w:t xml:space="preserve"> art. 6 din Legea nr. 207/2015 privind Codul de procedură fiscală, coroborat cu prevederile art. 11 alin. (1) din Legea nr. 227/2015 privind Codul fiscal, organele de </w:t>
      </w:r>
      <w:r>
        <w:t>inspecţie</w:t>
      </w:r>
      <w:r>
        <w:t xml:space="preserve"> fiscală au considerat că nu toate cheltuielile înregistrate de intimata reclamanta în </w:t>
      </w:r>
      <w:r>
        <w:t>evidenţa</w:t>
      </w:r>
      <w:r>
        <w:t xml:space="preserve"> contabilă au fost destinate realizării de venituri impozabile.</w:t>
      </w:r>
    </w:p>
    <w:p w:rsidR="00D01FE9" w14:paraId="2EC38AC1" w14:textId="77777777">
      <w:pPr>
        <w:tabs>
          <w:tab w:val="left" w:pos="90"/>
        </w:tabs>
        <w:ind w:firstLine="992"/>
        <w:jc w:val="both"/>
      </w:pPr>
      <w:r>
        <w:t xml:space="preserve">Astfel, având în vedere veniturile </w:t>
      </w:r>
      <w:r>
        <w:t>şi</w:t>
      </w:r>
      <w:r>
        <w:t xml:space="preserve"> cheltuielile înregistrate de societate, precum </w:t>
      </w:r>
      <w:r>
        <w:t>şi</w:t>
      </w:r>
      <w:r>
        <w:t xml:space="preserve"> rata marjei nete anuale la nivelul </w:t>
      </w:r>
      <w:r>
        <w:t>ţării</w:t>
      </w:r>
      <w:r>
        <w:t xml:space="preserve"> pentru prestările de servicii tip lohn, la </w:t>
      </w:r>
      <w:r>
        <w:t>inspecţia</w:t>
      </w:r>
      <w:r>
        <w:t xml:space="preserve"> fiscală au fost stabilite cheltuieli care nu sunt destinate realizării de venituri în sumă totală de 2.085.830 lei, din care: 343.203 lei pentru anul 2012, 827.025 lei pentru anul 2013 </w:t>
      </w:r>
      <w:r>
        <w:t>şi</w:t>
      </w:r>
      <w:r>
        <w:t xml:space="preserve"> 915.602 lei pentru anul 2014 (aceasta suma nu a fost contestata), nedeductibile fiscal conform prevederilor art. 19 alin. (1) din Legea nr. 571/2003 privind Codul fiscal.</w:t>
      </w:r>
    </w:p>
    <w:p w:rsidR="00D01FE9" w14:paraId="1EAED034" w14:textId="77777777">
      <w:pPr>
        <w:tabs>
          <w:tab w:val="left" w:pos="90"/>
        </w:tabs>
        <w:ind w:firstLine="992"/>
        <w:jc w:val="both"/>
      </w:pPr>
      <w:r>
        <w:t xml:space="preserve">Pentru ca o cheltuială să poată fi considerată deductibilă din punct de vedere fiscal, aceasta trebuie regăsită în </w:t>
      </w:r>
      <w:r>
        <w:t>preţul</w:t>
      </w:r>
      <w:r>
        <w:t xml:space="preserve"> produselor comercializate /serviciilor prestate </w:t>
      </w:r>
      <w:r>
        <w:t>şi</w:t>
      </w:r>
      <w:r>
        <w:t xml:space="preserve"> trebuie recuperată prin venituri. De asemenea, </w:t>
      </w:r>
      <w:r>
        <w:t>preţul</w:t>
      </w:r>
      <w:r>
        <w:t xml:space="preserve"> de vânzare trebuie să acopere cel </w:t>
      </w:r>
      <w:r>
        <w:t>puţin</w:t>
      </w:r>
      <w:r>
        <w:t xml:space="preserve"> costul de </w:t>
      </w:r>
      <w:r>
        <w:t>producţie</w:t>
      </w:r>
      <w:r>
        <w:t xml:space="preserve">, dat fiind faptul că, prin </w:t>
      </w:r>
      <w:r>
        <w:t>definiţie</w:t>
      </w:r>
      <w:r>
        <w:t xml:space="preserve">, scopul </w:t>
      </w:r>
      <w:r>
        <w:t>înfiinţării</w:t>
      </w:r>
      <w:r>
        <w:t xml:space="preserve"> unei </w:t>
      </w:r>
      <w:r>
        <w:t>societăţi</w:t>
      </w:r>
      <w:r>
        <w:t xml:space="preserve"> comerciale este </w:t>
      </w:r>
      <w:r>
        <w:t>obţinerea</w:t>
      </w:r>
      <w:r>
        <w:t xml:space="preserve"> de profit din activitatea de exploatare.</w:t>
      </w:r>
    </w:p>
    <w:p w:rsidR="00D01FE9" w14:paraId="3376164F" w14:textId="77777777">
      <w:pPr>
        <w:tabs>
          <w:tab w:val="left" w:pos="90"/>
        </w:tabs>
        <w:ind w:firstLine="992"/>
        <w:jc w:val="both"/>
      </w:pPr>
      <w:r>
        <w:t xml:space="preserve">De </w:t>
      </w:r>
      <w:r>
        <w:t>reţinut</w:t>
      </w:r>
      <w:r>
        <w:t xml:space="preserve"> este faptul ca intimata reclamanta a practicat tarife la prestările de servicii tip lohn la un nivel care nu a permis acoperirea costurilor angajate (cheltuieli cu salariile care reprezintă circa 70% din totalul cheltuielilor, cheltuieli materiale, alte cheltuieli), acest fapt conducând la înregistrarea de pierdere din exploatare, de la </w:t>
      </w:r>
      <w:r>
        <w:t>înfiinţare</w:t>
      </w:r>
      <w:r>
        <w:t xml:space="preserve"> (anul 2012) </w:t>
      </w:r>
      <w:r>
        <w:t>şi</w:t>
      </w:r>
      <w:r>
        <w:t xml:space="preserve"> până la data verificării (30 septembrie 2015). Pe întreaga perioadă verificată ponderea cheltuielilor cu munca vie a crescut de la 76% în a</w:t>
      </w:r>
      <w:r>
        <w:t xml:space="preserve">nul 2012, la 78% în anul 2013 </w:t>
      </w:r>
      <w:r>
        <w:t>şi</w:t>
      </w:r>
      <w:r>
        <w:t xml:space="preserve"> respectiv la 80% în anul 2014, fapt ce a condus la o </w:t>
      </w:r>
      <w:r>
        <w:t>creştere</w:t>
      </w:r>
      <w:r>
        <w:t xml:space="preserve"> </w:t>
      </w:r>
      <w:r>
        <w:t>exponenţială</w:t>
      </w:r>
      <w:r>
        <w:t xml:space="preserve"> </w:t>
      </w:r>
      <w:r>
        <w:t>şi</w:t>
      </w:r>
      <w:r>
        <w:t xml:space="preserve"> a pierderii din exploatare.</w:t>
      </w:r>
    </w:p>
    <w:p w:rsidR="00D01FE9" w14:paraId="5442B01C" w14:textId="77777777">
      <w:pPr>
        <w:tabs>
          <w:tab w:val="left" w:pos="90"/>
        </w:tabs>
        <w:ind w:firstLine="992"/>
        <w:jc w:val="both"/>
      </w:pPr>
      <w:r>
        <w:t xml:space="preserve">Având în vedere cele de mai sus, faptul că la nivelul </w:t>
      </w:r>
      <w:r>
        <w:t>ţării</w:t>
      </w:r>
      <w:r>
        <w:t xml:space="preserve">, pentru prestările de servicii tip lohn, s-au înregistrat indicatori ai marjei nete de 7,39% pentru anul 2012, de 6,70% pentru anul 2013 </w:t>
      </w:r>
      <w:r>
        <w:t>şi</w:t>
      </w:r>
      <w:r>
        <w:t xml:space="preserve"> respectiv de 7,90% pentru anul 2014, precum </w:t>
      </w:r>
      <w:r>
        <w:t>şi</w:t>
      </w:r>
      <w:r>
        <w:t xml:space="preserve"> faptul că reclamanta nu a prezentat motive, justificate cu documente, care au condus la </w:t>
      </w:r>
      <w:r>
        <w:t>situaţia</w:t>
      </w:r>
      <w:r>
        <w:t xml:space="preserve"> înregistrată pe întreaga perioadă de </w:t>
      </w:r>
      <w:r>
        <w:t>funcţionare</w:t>
      </w:r>
      <w:r>
        <w:t xml:space="preserve">, rezultă că în mod legal organele de </w:t>
      </w:r>
      <w:r>
        <w:t>inspecţie</w:t>
      </w:r>
      <w:r>
        <w:t xml:space="preserve"> fiscală au considerat că doar o parte din cheltuielile înregistrate de societate a fost destinată realizării de venituri, stab</w:t>
      </w:r>
      <w:r>
        <w:t>ilind că sunt nedeductibile fiscal cheltuielile în sumă de 1.170.228 lei, din care 343.203 lei aferente anului 2012, 827.025 lei aferente anului 2013.</w:t>
      </w:r>
    </w:p>
    <w:p w:rsidR="00D01FE9" w14:paraId="1D6B1317" w14:textId="77777777">
      <w:pPr>
        <w:tabs>
          <w:tab w:val="left" w:pos="90"/>
        </w:tabs>
        <w:ind w:firstLine="992"/>
        <w:jc w:val="both"/>
      </w:pPr>
      <w:r>
        <w:t xml:space="preserve">La stabilirea cheltuielilor nedeductibile au fost avute în vedere prevederile art. 19 alin. (1) </w:t>
      </w:r>
      <w:r>
        <w:t>şi</w:t>
      </w:r>
      <w:r>
        <w:t xml:space="preserve"> art. 21 alin. (1) din Legea nr. 571/2003 privind Codul fiscal.</w:t>
      </w:r>
    </w:p>
    <w:p w:rsidR="00D01FE9" w14:paraId="2FC828EE" w14:textId="77777777">
      <w:pPr>
        <w:tabs>
          <w:tab w:val="left" w:pos="90"/>
        </w:tabs>
        <w:ind w:firstLine="992"/>
        <w:jc w:val="both"/>
      </w:pPr>
      <w:r>
        <w:t xml:space="preserve">De asemenea, organele de </w:t>
      </w:r>
      <w:r>
        <w:t>inspecţie</w:t>
      </w:r>
      <w:r>
        <w:t xml:space="preserve"> fiscală au avut în vedere </w:t>
      </w:r>
      <w:r>
        <w:t>şi</w:t>
      </w:r>
      <w:r>
        <w:t xml:space="preserve"> prevederile art. 6 alin. (1) din Legea nr. 207/2015 privind Codul de procedură fiscală, precum </w:t>
      </w:r>
      <w:r>
        <w:t>şi</w:t>
      </w:r>
      <w:r>
        <w:t xml:space="preserve"> prevederile art. </w:t>
      </w:r>
      <w:r>
        <w:t>11 alin. (1) din Legea nr. 227/2015 privind Codul fiscal, coroborat cu prevederile pct. 4 din Normele metodologice de aplicare a Codului fiscal, aprobate prin H.G. nr. 1/2016.</w:t>
      </w:r>
    </w:p>
    <w:p w:rsidR="00D01FE9" w14:paraId="2CD7088E" w14:textId="77777777">
      <w:pPr>
        <w:tabs>
          <w:tab w:val="left" w:pos="90"/>
        </w:tabs>
        <w:ind w:firstLine="992"/>
        <w:jc w:val="both"/>
      </w:pPr>
      <w:r>
        <w:t xml:space="preserve">Având în vedere cele de mai sus, rezultă că în mod legal organele de </w:t>
      </w:r>
      <w:r>
        <w:t>inspecţie</w:t>
      </w:r>
      <w:r>
        <w:t xml:space="preserve"> fiscală au reîntregit baza impozabilă cu suma de 1.170.228 lei (343.203 lei pentru anul 2012 + 827.025 lei pentru anul 2013) reprezentând cheltuieli care nu au fost destinate realizării veniturilor din prestările de servicii tip lohn.</w:t>
      </w:r>
    </w:p>
    <w:p w:rsidR="00D01FE9" w14:paraId="506FFE1C" w14:textId="77777777">
      <w:pPr>
        <w:tabs>
          <w:tab w:val="left" w:pos="90"/>
        </w:tabs>
        <w:ind w:firstLine="992"/>
        <w:jc w:val="both"/>
      </w:pPr>
      <w:r>
        <w:rPr>
          <w:rStyle w:val="Fontdeparagrafimplicit"/>
          <w:b/>
          <w:i/>
        </w:rPr>
        <w:t>La data de 14.01.2019, intimata reclamantă a formulat întâmpinare</w:t>
      </w:r>
      <w:r>
        <w:t xml:space="preserve"> prin care a solicitat respingerea cererilor de recurs ca nefondate.</w:t>
      </w:r>
    </w:p>
    <w:p w:rsidR="00D01FE9" w14:paraId="73745FCB" w14:textId="77777777">
      <w:pPr>
        <w:tabs>
          <w:tab w:val="left" w:pos="90"/>
        </w:tabs>
        <w:ind w:firstLine="992"/>
        <w:jc w:val="both"/>
        <w:rPr>
          <w:rStyle w:val="Fontdeparagrafimplicit"/>
          <w:i/>
        </w:rPr>
      </w:pPr>
      <w:r>
        <w:t xml:space="preserve">Nu se vor reda argumentele expuse prin acest act procedural, potrivit prevederilor art. 499 teza I </w:t>
      </w:r>
      <w:r>
        <w:t>C.pr.civ</w:t>
      </w:r>
      <w:r>
        <w:t xml:space="preserve">., conform cărora, </w:t>
      </w:r>
      <w:r>
        <w:rPr>
          <w:rStyle w:val="Fontdeparagrafimplicit"/>
          <w:i/>
        </w:rPr>
        <w:t xml:space="preserve">„Prin derogare de la prevederile art. 425 alin. (1) lit. b), hotărârea </w:t>
      </w:r>
      <w:r>
        <w:rPr>
          <w:rStyle w:val="Fontdeparagrafimplicit"/>
          <w:i/>
        </w:rPr>
        <w:t>instanţei</w:t>
      </w:r>
      <w:r>
        <w:rPr>
          <w:rStyle w:val="Fontdeparagrafimplicit"/>
          <w:i/>
        </w:rPr>
        <w:t xml:space="preserve"> de recurs va cuprinde în considerente numai motivele de casare invocate </w:t>
      </w:r>
      <w:r>
        <w:rPr>
          <w:rStyle w:val="Fontdeparagrafimplicit"/>
          <w:i/>
        </w:rPr>
        <w:t>şi</w:t>
      </w:r>
      <w:r>
        <w:rPr>
          <w:rStyle w:val="Fontdeparagrafimplicit"/>
          <w:i/>
        </w:rPr>
        <w:t xml:space="preserve"> analiza acestora, arătându-se de ce s-au admis ori, după caz, s-au respins”.</w:t>
      </w:r>
    </w:p>
    <w:p w:rsidR="00D01FE9" w14:paraId="528BF6F7" w14:textId="77777777">
      <w:pPr>
        <w:ind w:firstLine="992"/>
        <w:jc w:val="both"/>
        <w:rPr>
          <w:rStyle w:val="Fontdeparagrafimplicit"/>
          <w:b/>
          <w:i/>
          <w:u w:val="single"/>
        </w:rPr>
      </w:pPr>
      <w:r>
        <w:rPr>
          <w:rStyle w:val="Fontdeparagrafimplicit"/>
          <w:b/>
          <w:i/>
          <w:u w:val="single"/>
        </w:rPr>
        <w:t>Analizând actele dosarului, Curtea constată următoarele:</w:t>
      </w:r>
    </w:p>
    <w:p w:rsidR="00D01FE9" w14:paraId="5E8E4442" w14:textId="77777777">
      <w:pPr>
        <w:ind w:firstLine="992"/>
        <w:jc w:val="both"/>
      </w:pPr>
      <w:r>
        <w:t xml:space="preserve">Organele fiscale nu recunosc deductibilitatea pentru o serie de cheltuieli, arătând că nu sunt destinate realizării de venituri: suma de 2.085.830 lei, din care suma de 343.203 lei este aferentă anului 2012, iar suma de 827.025 lei este </w:t>
      </w:r>
      <w:r>
        <w:t xml:space="preserve">aferentă anului 2013, reținând deci </w:t>
      </w:r>
      <w:r>
        <w:t>nedeductibilitatea</w:t>
      </w:r>
      <w:r>
        <w:t xml:space="preserve"> – conform </w:t>
      </w:r>
      <w:r>
        <w:t>disp</w:t>
      </w:r>
      <w:r>
        <w:t>. art. 19 alin. 1 din Legea nr. 571/2003.</w:t>
      </w:r>
    </w:p>
    <w:p w:rsidR="00D01FE9" w14:paraId="12DD92B6" w14:textId="77777777">
      <w:pPr>
        <w:ind w:firstLine="992"/>
        <w:jc w:val="both"/>
      </w:pPr>
      <w:r>
        <w:t>Tribunalul admite în parte acțiunea, apreciind că sunt deductibile fiscal și cheltuielile cu mărfurile / bunurile vândute sub costul de producție deoarece sunt destinate realizării de venituri, respectiv desfășurării de activități economice, acesta fiind scopul lor.</w:t>
      </w:r>
    </w:p>
    <w:p w:rsidR="00D01FE9" w14:paraId="595217D3" w14:textId="77777777">
      <w:pPr>
        <w:ind w:firstLine="992"/>
        <w:jc w:val="both"/>
        <w:rPr>
          <w:rStyle w:val="Fontdeparagrafimplicit"/>
          <w:i/>
        </w:rPr>
      </w:pPr>
      <w:r>
        <w:t xml:space="preserve">Părțile recurente-pârâte au invocat, în susținerea recursurilor formulate, prevederile art. 488 alin. 1 pct. 6 și 8 </w:t>
      </w:r>
      <w:r>
        <w:t>C.pr.civ</w:t>
      </w:r>
      <w:r>
        <w:t xml:space="preserve">., potrivit cărora, </w:t>
      </w:r>
      <w:r>
        <w:rPr>
          <w:rStyle w:val="Fontdeparagrafimplicit"/>
          <w:i/>
        </w:rPr>
        <w:t xml:space="preserve">„Casarea unor hotărâri se poate cere numai pentru următoarele motive de nelegalitate: ... 6. când hotărârea nu cuprinde motivele pe care se întemeiază sau când cuprinde motive contradictorii ori numai motive străine de natura cauzei; ... 8. când hotărârea a fost dată cu încălcarea sau aplicarea </w:t>
      </w:r>
      <w:r>
        <w:rPr>
          <w:rStyle w:val="Fontdeparagrafimplicit"/>
          <w:i/>
        </w:rPr>
        <w:t>greşită</w:t>
      </w:r>
      <w:r>
        <w:rPr>
          <w:rStyle w:val="Fontdeparagrafimplicit"/>
          <w:i/>
        </w:rPr>
        <w:t xml:space="preserve"> a normelor de drept material”.</w:t>
      </w:r>
    </w:p>
    <w:p w:rsidR="00D01FE9" w14:paraId="3D68CCF9" w14:textId="77777777">
      <w:pPr>
        <w:ind w:firstLine="993"/>
        <w:jc w:val="both"/>
      </w:pPr>
      <w:r>
        <w:t xml:space="preserve">1. Cu privire la primul motiv de recurs - art. 488 alin. 1 pct. 6 </w:t>
      </w:r>
      <w:r>
        <w:t>C.pr.civ</w:t>
      </w:r>
      <w:r>
        <w:t xml:space="preserve">., în susținerea căruia recurenta-pârâtă Direcția Generală Regională a Finanțelor Publice a arătat că motivarea hotărârii </w:t>
      </w:r>
      <w:r>
        <w:t>recurate</w:t>
      </w:r>
      <w:r>
        <w:t xml:space="preserve"> nu conține o analiză a situației de fapt dedusă judecății prin prisma dispozițiilor legale incidente, motivarea este sumară, cuprinzând motive străine de natura cauzei, iar nu și motivele pentru care instanța a înlăturat argumentele expuse prin întâmpinare și obiecțiunile la expertiză, bazându-se exclusiv pe concluziile consultantului fiscal, Curtea consideră că este nef</w:t>
      </w:r>
      <w:r>
        <w:t>ondat.</w:t>
      </w:r>
    </w:p>
    <w:p w:rsidR="00D01FE9" w14:paraId="788C45B2" w14:textId="77777777">
      <w:pPr>
        <w:ind w:firstLine="993"/>
        <w:jc w:val="both"/>
        <w:rPr>
          <w:rStyle w:val="Fontdeparagrafimplicit"/>
          <w:i/>
        </w:rPr>
      </w:pPr>
      <w:r>
        <w:t xml:space="preserve">În drept, potrivit </w:t>
      </w:r>
      <w:r>
        <w:t>dispoziţiilor</w:t>
      </w:r>
      <w:r>
        <w:t xml:space="preserve"> art. 425 al. 1 lit. b </w:t>
      </w:r>
      <w:r>
        <w:t>C.pr.civ</w:t>
      </w:r>
      <w:r>
        <w:t xml:space="preserve">., </w:t>
      </w:r>
      <w:r>
        <w:rPr>
          <w:rStyle w:val="Fontdeparagrafimplicit"/>
          <w:i/>
        </w:rPr>
        <w:t xml:space="preserve">„Hotărârea va cuprinde: considerentele, în care se vor arăta obiectul cererii </w:t>
      </w:r>
      <w:r>
        <w:rPr>
          <w:rStyle w:val="Fontdeparagrafimplicit"/>
          <w:i/>
        </w:rPr>
        <w:t>şi</w:t>
      </w:r>
      <w:r>
        <w:rPr>
          <w:rStyle w:val="Fontdeparagrafimplicit"/>
          <w:i/>
        </w:rPr>
        <w:t xml:space="preserve"> </w:t>
      </w:r>
      <w:r>
        <w:rPr>
          <w:rStyle w:val="Fontdeparagrafimplicit"/>
          <w:i/>
        </w:rPr>
        <w:t>susţinerile</w:t>
      </w:r>
      <w:r>
        <w:rPr>
          <w:rStyle w:val="Fontdeparagrafimplicit"/>
          <w:i/>
        </w:rPr>
        <w:t xml:space="preserve"> pe scurt ale </w:t>
      </w:r>
      <w:r>
        <w:rPr>
          <w:rStyle w:val="Fontdeparagrafimplicit"/>
          <w:i/>
        </w:rPr>
        <w:t>părţilor</w:t>
      </w:r>
      <w:r>
        <w:rPr>
          <w:rStyle w:val="Fontdeparagrafimplicit"/>
          <w:i/>
        </w:rPr>
        <w:t xml:space="preserve">, expunerea </w:t>
      </w:r>
      <w:r>
        <w:rPr>
          <w:rStyle w:val="Fontdeparagrafimplicit"/>
          <w:i/>
        </w:rPr>
        <w:t>situaţiei</w:t>
      </w:r>
      <w:r>
        <w:rPr>
          <w:rStyle w:val="Fontdeparagrafimplicit"/>
          <w:i/>
        </w:rPr>
        <w:t xml:space="preserve"> de fapt </w:t>
      </w:r>
      <w:r>
        <w:rPr>
          <w:rStyle w:val="Fontdeparagrafimplicit"/>
          <w:i/>
        </w:rPr>
        <w:t>reţinută</w:t>
      </w:r>
      <w:r>
        <w:rPr>
          <w:rStyle w:val="Fontdeparagrafimplicit"/>
          <w:i/>
        </w:rPr>
        <w:t xml:space="preserve"> de </w:t>
      </w:r>
      <w:r>
        <w:rPr>
          <w:rStyle w:val="Fontdeparagrafimplicit"/>
          <w:i/>
        </w:rPr>
        <w:t>instanţă</w:t>
      </w:r>
      <w:r>
        <w:rPr>
          <w:rStyle w:val="Fontdeparagrafimplicit"/>
          <w:i/>
        </w:rPr>
        <w:t xml:space="preserve"> pe baza probelor administrate, motivele de fapt </w:t>
      </w:r>
      <w:r>
        <w:rPr>
          <w:rStyle w:val="Fontdeparagrafimplicit"/>
          <w:i/>
        </w:rPr>
        <w:t>şi</w:t>
      </w:r>
      <w:r>
        <w:rPr>
          <w:rStyle w:val="Fontdeparagrafimplicit"/>
          <w:i/>
        </w:rPr>
        <w:t xml:space="preserve"> de drept pe care se întemeiază </w:t>
      </w:r>
      <w:r>
        <w:rPr>
          <w:rStyle w:val="Fontdeparagrafimplicit"/>
          <w:i/>
        </w:rPr>
        <w:t>soluţia</w:t>
      </w:r>
      <w:r>
        <w:rPr>
          <w:rStyle w:val="Fontdeparagrafimplicit"/>
          <w:i/>
        </w:rPr>
        <w:t xml:space="preserve">, arătându-se atât motivele pentru care s-au admis, cât </w:t>
      </w:r>
      <w:r>
        <w:rPr>
          <w:rStyle w:val="Fontdeparagrafimplicit"/>
          <w:i/>
        </w:rPr>
        <w:t>şi</w:t>
      </w:r>
      <w:r>
        <w:rPr>
          <w:rStyle w:val="Fontdeparagrafimplicit"/>
          <w:i/>
        </w:rPr>
        <w:t xml:space="preserve"> cele pentru care s-au înlăturat cererile </w:t>
      </w:r>
      <w:r>
        <w:rPr>
          <w:rStyle w:val="Fontdeparagrafimplicit"/>
          <w:i/>
        </w:rPr>
        <w:t>părţilor</w:t>
      </w:r>
      <w:r>
        <w:rPr>
          <w:rStyle w:val="Fontdeparagrafimplicit"/>
          <w:i/>
        </w:rPr>
        <w:t xml:space="preserve">”. </w:t>
      </w:r>
    </w:p>
    <w:p w:rsidR="00D01FE9" w14:paraId="385AA451" w14:textId="77777777">
      <w:pPr>
        <w:tabs>
          <w:tab w:val="left" w:pos="142"/>
        </w:tabs>
        <w:ind w:firstLine="993"/>
        <w:jc w:val="both"/>
      </w:pPr>
      <w:r>
        <w:t xml:space="preserve">Raportat la acestea, Curtea </w:t>
      </w:r>
      <w:r>
        <w:t>reţine</w:t>
      </w:r>
      <w:r>
        <w:t xml:space="preserve"> că motivarea unei hotărâri nu este o problemă de volum, ci una de </w:t>
      </w:r>
      <w:r>
        <w:t>esenţă</w:t>
      </w:r>
      <w:r>
        <w:t xml:space="preserve">, de </w:t>
      </w:r>
      <w:r>
        <w:t>conţinut</w:t>
      </w:r>
      <w:r>
        <w:t xml:space="preserve">, aceasta trebuind să fie clară, concisă </w:t>
      </w:r>
      <w:r>
        <w:t>şi</w:t>
      </w:r>
      <w:r>
        <w:t xml:space="preserve"> concretă, în </w:t>
      </w:r>
      <w:r>
        <w:t>concordanţă</w:t>
      </w:r>
      <w:r>
        <w:t xml:space="preserve"> cu probele de la dosar. În </w:t>
      </w:r>
      <w:r>
        <w:t>acelaşi</w:t>
      </w:r>
      <w:r>
        <w:t xml:space="preserve"> sens, </w:t>
      </w:r>
      <w:r>
        <w:t>jurisprudenţa</w:t>
      </w:r>
      <w:r>
        <w:t xml:space="preserve"> CEDO </w:t>
      </w:r>
      <w:r>
        <w:t>reţine</w:t>
      </w:r>
      <w:r>
        <w:t xml:space="preserve"> că  </w:t>
      </w:r>
      <w:r>
        <w:t>noţiunea</w:t>
      </w:r>
      <w:r>
        <w:t xml:space="preserve"> de proces echitabil presupune ca o </w:t>
      </w:r>
      <w:r>
        <w:t>instanţă</w:t>
      </w:r>
      <w:r>
        <w:t xml:space="preserve"> internă care nu a motivat decât pe scurt hotărârea sa să fi examinat </w:t>
      </w:r>
      <w:r>
        <w:t>totuşi</w:t>
      </w:r>
      <w:r>
        <w:t xml:space="preserve"> în mod real problemele </w:t>
      </w:r>
      <w:r>
        <w:t>esenţiale</w:t>
      </w:r>
      <w:r>
        <w:t xml:space="preserve"> care i-au fost supuse (</w:t>
      </w:r>
      <w:r>
        <w:rPr>
          <w:rStyle w:val="Fontdeparagrafimplicit"/>
          <w:i/>
        </w:rPr>
        <w:t xml:space="preserve">Hotărârea </w:t>
      </w:r>
      <w:r>
        <w:rPr>
          <w:rStyle w:val="Fontdeparagrafimplicit"/>
          <w:i/>
        </w:rPr>
        <w:t>Helle</w:t>
      </w:r>
      <w:r>
        <w:rPr>
          <w:rStyle w:val="Fontdeparagrafimplicit"/>
          <w:i/>
        </w:rPr>
        <w:t xml:space="preserve"> împotriva Finlandei, din 19 decembrie 1997, Culegere de hotărâri </w:t>
      </w:r>
      <w:r>
        <w:rPr>
          <w:rStyle w:val="Fontdeparagrafimplicit"/>
          <w:i/>
        </w:rPr>
        <w:t>şi</w:t>
      </w:r>
      <w:r>
        <w:rPr>
          <w:rStyle w:val="Fontdeparagrafimplicit"/>
          <w:i/>
        </w:rPr>
        <w:t xml:space="preserve"> decizii 199</w:t>
      </w:r>
      <w:r>
        <w:rPr>
          <w:rStyle w:val="Fontdeparagrafimplicit"/>
          <w:i/>
        </w:rPr>
        <w:t>7 - VIII, p. 2.930, paragraful 60 la care se face trimitere in cauza Albina c. României, hotărârea din 28.04.2005</w:t>
      </w:r>
      <w:r>
        <w:t>).</w:t>
      </w:r>
    </w:p>
    <w:p w:rsidR="00D01FE9" w14:paraId="085E8B93" w14:textId="77777777">
      <w:pPr>
        <w:tabs>
          <w:tab w:val="left" w:pos="142"/>
        </w:tabs>
        <w:ind w:firstLine="993"/>
        <w:jc w:val="both"/>
      </w:pPr>
      <w:r>
        <w:t xml:space="preserve">Contrar </w:t>
      </w:r>
      <w:r>
        <w:t>susţinerilor</w:t>
      </w:r>
      <w:r>
        <w:t xml:space="preserve"> recurentei-pârâte, se apreciază că în </w:t>
      </w:r>
      <w:r>
        <w:t>speţă</w:t>
      </w:r>
      <w:r>
        <w:t xml:space="preserve"> motivarea răspunde argumentelor expuse de </w:t>
      </w:r>
      <w:r>
        <w:t>părţi</w:t>
      </w:r>
      <w:r>
        <w:t xml:space="preserve">, fiind analizată </w:t>
      </w:r>
      <w:r>
        <w:t>legislaţia</w:t>
      </w:r>
      <w:r>
        <w:t xml:space="preserve"> incidentă raportat la obiectul cererii deduse </w:t>
      </w:r>
      <w:r>
        <w:t>judecăţii</w:t>
      </w:r>
      <w:r>
        <w:t xml:space="preserve">. </w:t>
      </w:r>
      <w:r>
        <w:t>Aşadar</w:t>
      </w:r>
      <w:r>
        <w:t xml:space="preserve">, judecătorul fondului a analizat </w:t>
      </w:r>
      <w:r>
        <w:t>situaţia</w:t>
      </w:r>
      <w:r>
        <w:t xml:space="preserve"> de fapt, probele administrate </w:t>
      </w:r>
      <w:r>
        <w:t>şi</w:t>
      </w:r>
      <w:r>
        <w:t xml:space="preserve"> a motivat în drept </w:t>
      </w:r>
      <w:r>
        <w:t>soluţia</w:t>
      </w:r>
      <w:r>
        <w:t xml:space="preserve"> </w:t>
      </w:r>
      <w:r>
        <w:t>pronunţată</w:t>
      </w:r>
      <w:r>
        <w:t>.</w:t>
      </w:r>
    </w:p>
    <w:p w:rsidR="00D01FE9" w14:paraId="2E1D3935" w14:textId="77777777">
      <w:pPr>
        <w:tabs>
          <w:tab w:val="left" w:pos="142"/>
        </w:tabs>
        <w:ind w:firstLine="993"/>
        <w:jc w:val="both"/>
      </w:pPr>
      <w:r>
        <w:t xml:space="preserve">Deopotrivă, prima </w:t>
      </w:r>
      <w:r>
        <w:t>instanţă</w:t>
      </w:r>
      <w:r>
        <w:t xml:space="preserve"> s-a </w:t>
      </w:r>
      <w:r>
        <w:t>pronunţat</w:t>
      </w:r>
      <w:r>
        <w:t xml:space="preserve"> motivat asupra </w:t>
      </w:r>
      <w:r>
        <w:t>susţinerilor</w:t>
      </w:r>
      <w:r>
        <w:t xml:space="preserve"> centrale ale </w:t>
      </w:r>
      <w:r>
        <w:t>părţilor</w:t>
      </w:r>
      <w:r>
        <w:t xml:space="preserve">, inclusiv deci asupra apărărilor prezentate de pârâte </w:t>
      </w:r>
      <w:r>
        <w:t>şi</w:t>
      </w:r>
      <w:r>
        <w:t xml:space="preserve"> raportat la mijloacele de probă propuse de acestea.</w:t>
      </w:r>
    </w:p>
    <w:p w:rsidR="00D01FE9" w14:paraId="32285F93" w14:textId="77777777">
      <w:pPr>
        <w:tabs>
          <w:tab w:val="left" w:pos="142"/>
        </w:tabs>
        <w:ind w:firstLine="993"/>
        <w:jc w:val="both"/>
      </w:pPr>
      <w:r>
        <w:t xml:space="preserve">Împrejurarea că tribunalul s-a bazat și pe concluziile consultantului fiscal nu este prin sine contrară ideii de motivare adecvată a unei </w:t>
      </w:r>
      <w:r>
        <w:t>sentinţe</w:t>
      </w:r>
      <w:r>
        <w:t>, ci este explicabilă prin aceea că s-a valorificat punctul de vedere expus în cadrul unei probe științifice, având în vedere că expertiza presupune o cercetare cu caracter tehnic efectuată de un specialist care are cunoștințe aprofundate într-un domeniu dat (expert).</w:t>
      </w:r>
    </w:p>
    <w:p w:rsidR="00D01FE9" w14:paraId="51E76284" w14:textId="77777777">
      <w:pPr>
        <w:tabs>
          <w:tab w:val="left" w:pos="142"/>
        </w:tabs>
        <w:ind w:firstLine="993"/>
        <w:jc w:val="both"/>
      </w:pPr>
      <w:r>
        <w:t xml:space="preserve">Pe de altă parte însă se constată că tribunalul a oferit o motivare proprie pentru soluția pronunțată, iar această </w:t>
      </w:r>
      <w:r>
        <w:t>soluţie</w:t>
      </w:r>
      <w:r>
        <w:t xml:space="preserve"> este </w:t>
      </w:r>
      <w:r>
        <w:t>susţinută</w:t>
      </w:r>
      <w:r>
        <w:t xml:space="preserve"> de </w:t>
      </w:r>
      <w:r>
        <w:t>argumentaţia</w:t>
      </w:r>
      <w:r>
        <w:t xml:space="preserve"> oferită, fiind rezultatul interpretării normelor legale apreciate ca incidente.</w:t>
      </w:r>
    </w:p>
    <w:p w:rsidR="00D01FE9" w14:paraId="34BB532C" w14:textId="77777777">
      <w:pPr>
        <w:tabs>
          <w:tab w:val="left" w:pos="142"/>
        </w:tabs>
        <w:ind w:firstLine="993"/>
        <w:jc w:val="both"/>
      </w:pPr>
      <w:r>
        <w:t xml:space="preserve">Referitor la susținerea potrivit căreia nu ar fi fost avut în vedere materialul probator depus în cauză, critică analizată și din perspectiva prevederilor art. 488 alin. 1 pct. 5 </w:t>
      </w:r>
      <w:r>
        <w:t>C.pr.civ</w:t>
      </w:r>
      <w:r>
        <w:t xml:space="preserve">., </w:t>
      </w:r>
      <w:r>
        <w:rPr>
          <w:rStyle w:val="Fontdeparagrafimplicit"/>
          <w:i/>
        </w:rPr>
        <w:t xml:space="preserve">privind ipoteza încălcării regulilor de procedură a căror nerespectare atrage </w:t>
      </w:r>
      <w:r>
        <w:rPr>
          <w:rStyle w:val="Fontdeparagrafimplicit"/>
          <w:i/>
        </w:rPr>
        <w:t>sancţiunea</w:t>
      </w:r>
      <w:r>
        <w:rPr>
          <w:rStyle w:val="Fontdeparagrafimplicit"/>
          <w:i/>
        </w:rPr>
        <w:t xml:space="preserve"> </w:t>
      </w:r>
      <w:r>
        <w:rPr>
          <w:rStyle w:val="Fontdeparagrafimplicit"/>
          <w:i/>
        </w:rPr>
        <w:t>nulităţii</w:t>
      </w:r>
      <w:r>
        <w:rPr>
          <w:rStyle w:val="Fontdeparagrafimplicit"/>
          <w:i/>
        </w:rPr>
        <w:t>,</w:t>
      </w:r>
      <w:r>
        <w:t xml:space="preserve"> Curtea constată că nu s-a indicat expres ce mijloace de probă relevante ar fi fost omise la pronunțarea hotărârii </w:t>
      </w:r>
      <w:r>
        <w:t>recurate</w:t>
      </w:r>
      <w:r>
        <w:t xml:space="preserve"> și care ar fi justificat pronunțarea unei soluții diametral opuse.</w:t>
      </w:r>
    </w:p>
    <w:p w:rsidR="00D01FE9" w14:paraId="11728412" w14:textId="77777777">
      <w:pPr>
        <w:tabs>
          <w:tab w:val="left" w:pos="142"/>
        </w:tabs>
        <w:ind w:firstLine="993"/>
        <w:jc w:val="both"/>
      </w:pPr>
      <w:r>
        <w:t xml:space="preserve">Cu privire la pretinsa nemotivare raportat la obiecțiunile formulate la raportul de expertiză efectuat în primul ciclu procesual, Curtea constată că în substanță </w:t>
      </w:r>
      <w:r>
        <w:t>susținerile sunt similare celor din întâmpinare și din actele administrativ-fiscale, în special decizia de soluționare a contestației fiscale, fiind analizate de tribunal și înlăturate motivat.</w:t>
      </w:r>
    </w:p>
    <w:p w:rsidR="00D01FE9" w14:paraId="71416C25" w14:textId="77777777">
      <w:pPr>
        <w:tabs>
          <w:tab w:val="left" w:pos="142"/>
        </w:tabs>
        <w:ind w:firstLine="993"/>
        <w:jc w:val="both"/>
      </w:pPr>
      <w:r>
        <w:t>Ca atare, acest motiv de recurs este nefondat.</w:t>
      </w:r>
    </w:p>
    <w:p w:rsidR="00D01FE9" w14:paraId="75DEBDD3" w14:textId="77777777">
      <w:pPr>
        <w:tabs>
          <w:tab w:val="left" w:pos="142"/>
        </w:tabs>
        <w:ind w:firstLine="993"/>
        <w:jc w:val="both"/>
      </w:pPr>
      <w:r>
        <w:t xml:space="preserve">2. Cu privire la cel de-al doilea motiv de recurs invocat de ambele recurente-pârâte - art. 488 alin. 1 pct. 8 </w:t>
      </w:r>
      <w:r>
        <w:t>C.pr.civ</w:t>
      </w:r>
      <w:r>
        <w:t>., se susține faptul că nu s-ar fi realizat o corectă interpretare și aplicare a normelor de drept material, respectiv art. 6 din Legea nr. 207/2015, art. 11 alin. 1 din Legea nr. 227/2015, art. 19 alin. 1 și art. 21 alin. 1 din Legea nr. 571/2003, pct. 4 din NM aprobate prin HG nr. 44/2004, considerându-se că o cheltuială se apreciază ca fiind deductibilă fiscal dacă se regăsește în prețul produselor comercializate/serviciilor prestate, fiind recuperată prin venituri. Prețul de vânzare trebuie să a</w:t>
      </w:r>
      <w:r>
        <w:t>copere cel puțin costul de producție dat fiind că scopul înființării unei societăți comerciale este obținerea de profit din activitatea de exploatare. Or, reclamanta a practicat tarife la prestările de servicii tip lohn la un nivel care nu a permis acoperirea costurilor angajate (cheltuieli cu salariile ca reprezintă cca. 70% din totalul cheltuielilor), fapt ce a condus la înregistrarea de pierdere din exploatare.</w:t>
      </w:r>
    </w:p>
    <w:p w:rsidR="00D01FE9" w14:paraId="7D25478D" w14:textId="77777777">
      <w:pPr>
        <w:ind w:firstLine="992"/>
        <w:jc w:val="both"/>
      </w:pPr>
      <w:r>
        <w:t xml:space="preserve">Deci, în discuție este </w:t>
      </w:r>
      <w:r>
        <w:rPr>
          <w:rStyle w:val="Fontdeparagrafimplicit"/>
          <w:i/>
          <w:u w:val="single"/>
        </w:rPr>
        <w:t>caracterul deductibil ori nedeductibil al cheltuielilor efectuate în cadrul unei activități atunci când se realizează o vânzare sub costul de producție</w:t>
      </w:r>
      <w:r>
        <w:t>.</w:t>
      </w:r>
    </w:p>
    <w:p w:rsidR="00D01FE9" w14:paraId="1A36EED3" w14:textId="77777777">
      <w:pPr>
        <w:ind w:firstLine="992"/>
        <w:jc w:val="both"/>
        <w:rPr>
          <w:rStyle w:val="Fontdeparagrafimplicit"/>
          <w:i/>
          <w:u w:val="single"/>
        </w:rPr>
      </w:pPr>
      <w:r>
        <w:t>Și acest motiv de recurs este nefondat, astfel:</w:t>
      </w:r>
    </w:p>
    <w:p w:rsidR="00D01FE9" w14:paraId="4874DF35" w14:textId="77777777">
      <w:pPr>
        <w:ind w:firstLine="992"/>
        <w:jc w:val="both"/>
      </w:pPr>
      <w:r>
        <w:t>În raportul de inspecție fiscală și în decizia de impunere (f. 12-13, 37 dos. fond) se menționează înregistrarea în contabilitate, din eroare, a unor cheltuieli ca fiind deductibile fiscal: și anume, suma de 343.203 lei (pentru anul 2012), respectiv suma de 827.025 lei (pentru anul 2013). Se mai menționează că organele fiscale consideră că aceste cheltuieli nu sunt destinate veniturilor din prestări de servicii tip lohn.</w:t>
      </w:r>
    </w:p>
    <w:p w:rsidR="00D01FE9" w14:paraId="46A3C3D4" w14:textId="77777777">
      <w:pPr>
        <w:ind w:firstLine="992"/>
        <w:jc w:val="both"/>
      </w:pPr>
      <w:r>
        <w:t>În primul rând, Curtea observă că nu se specifică ce reprezintă aceste cheltuieli, astfel cum se menționează în cazul celorlalte cheltuieli pentru care s-a reținut că nu erau efectuate în scopul realizării de venituri (și anume, cheltuieli de protocol, cu amenzi, penalități și majorări de întârziere, cu întreținerea și chiria, etc.).</w:t>
      </w:r>
    </w:p>
    <w:p w:rsidR="00D01FE9" w14:paraId="139C721C" w14:textId="77777777">
      <w:pPr>
        <w:ind w:firstLine="992"/>
        <w:jc w:val="both"/>
      </w:pPr>
      <w:r>
        <w:t>De asemenea, nu se poate determina semnificația respectivelor cheltuieli: ce reprezintă, în ce bază au fost înregistrate. Nu se înțelege dacă este vorba de cheltuieli deductibile, nedeductibile ori deductibile limitat, menționându-se numai că sunt cheltuieli de exploatare și se apreciază ca fiind deductibile în parte, în funcție de profitul realizat de alte societăți.</w:t>
      </w:r>
    </w:p>
    <w:p w:rsidR="00D01FE9" w14:paraId="73D26AB2" w14:textId="77777777">
      <w:pPr>
        <w:ind w:firstLine="992"/>
        <w:jc w:val="both"/>
      </w:pPr>
      <w:r>
        <w:t>Având în vedere împrejurarea că veniturile realizate de societatea intimată-reclamantă au fost inferioare costurilor, organele fiscale au determinat la nivelul țării, pentru prestarea de servicii tip lohn (fabricarea altor articole de îmbrăcăminte, cod CAEN 1413), în perioada analizată, indicatori ai ratei marjei nete, respectiv: 7,39% pentru anul 2012 și 6,70% pentru anul 2013, astfel cum reiese din informațiile obținute din aplicația fisc.net.ro. Organele fiscale au apreciat că s-a înregistrat o profitabi</w:t>
      </w:r>
      <w:r>
        <w:t xml:space="preserve">litate pentru astfel de activități comparativ cu </w:t>
      </w:r>
      <w:r>
        <w:t>activitatea desfășurată de societatea reclamantă, care înregistrează constant pierdere atât la nivelul activității de exploatare, cât și la nivelul întregii societăți.</w:t>
      </w:r>
    </w:p>
    <w:p w:rsidR="00D01FE9" w14:paraId="6A54164A" w14:textId="77777777">
      <w:pPr>
        <w:ind w:firstLine="992"/>
        <w:jc w:val="both"/>
      </w:pPr>
      <w:r>
        <w:t>Cu toate acestea însă, Curtea reține că nu au fost indicate societățile ale căror rezultate financiare au fost reținute ca relevante. Într-adevăr, un control real, efectiv, nu poate fi realizat nici de către intimata-reclamantă și nici de către instanța de judecată asupra raționamentului și a concluziilor organelor fiscale, de vreme ce referirea este generică, la aplicația fisc.net.ro., la nivelul țării, fără a individualiza în concret societățile economice efectiv reținute în comparație, rezultatele activi</w:t>
      </w:r>
      <w:r>
        <w:t>tății acestora și modalitatea de determinare a indicatorilor ratei marjei nete pentru fiecare dintre anii 2012, 2013 și 2014.</w:t>
      </w:r>
    </w:p>
    <w:p w:rsidR="00D01FE9" w14:paraId="36E7F6D1" w14:textId="77777777">
      <w:pPr>
        <w:ind w:firstLine="992"/>
        <w:jc w:val="both"/>
      </w:pPr>
      <w:r>
        <w:t>Analizând coroborat informațiile ce se desprind din raportul de inspecție fiscală și în decizia de impunere, respectiv din anexa 7 la decizia de impunere (f. 33 dos. fond), se constată că intimata-reclamanta a indicat ca fiind cheltuieli de exploatare sumele de 1.747.650 lei (pentru anul 2012) și de 5.267.902 lei (pentru anul 2013). Din acestea, utilizând o rată medie a marjei de profit de 0,0739, organele fiscale au apreciat ca fiind deductibile (conform marjei de profit) sumele de 1.404.447 lei (pentru an</w:t>
      </w:r>
      <w:r>
        <w:t>ul 2012) și de 4.440.877 lei (pentru anul 2013), reținând deci ca nedeductibile cheltuielile litigioase în sumă de 343.203 lei (pentru anul 2012) și de 827.025 lei (pentru anul 2013).</w:t>
      </w:r>
    </w:p>
    <w:p w:rsidR="00D01FE9" w14:paraId="7BF472E9" w14:textId="77777777">
      <w:pPr>
        <w:ind w:firstLine="992"/>
        <w:jc w:val="both"/>
      </w:pPr>
      <w:r>
        <w:t>Dar concluziile organelor fiscale nu pot fi cenzurate, fiind deopotrivă corecte observațiile tribunalului potrivit cărora sunt îndeplinite condițiile prev. de art. 48 alin. 1 pct. 4 din Legea nr. 571/2003 privind Codul fiscal, de vreme ce s-a dovedit faptul că intimata-reclamantă a realizat venituri în anii 2012 – 2014, venituri ce nu se puteau realiza fără salariați.</w:t>
      </w:r>
    </w:p>
    <w:p w:rsidR="00D01FE9" w14:paraId="6BE93D51" w14:textId="77777777">
      <w:pPr>
        <w:ind w:firstLine="992"/>
        <w:jc w:val="both"/>
      </w:pPr>
      <w:r>
        <w:t>În continuare, se apreciază că este corectă și concluzia potrivit căreia nu există o prevedere care să limiteze deductibilitatea costurilor aferente vânzărilor în situația în care bunurile sunt vândute sub costul de producție, aceste cheltuieli putând fi considerate ca fiind efectuate în vederea realizării de venituri deoarece acesta a fost scopul lor, motiv pentru care sunt deductibile la calculul impozitului pe profit.</w:t>
      </w:r>
    </w:p>
    <w:p w:rsidR="00D01FE9" w14:paraId="6DE2432F" w14:textId="77777777">
      <w:pPr>
        <w:ind w:firstLine="992"/>
        <w:jc w:val="both"/>
        <w:rPr>
          <w:rStyle w:val="Fontdeparagrafimplicit"/>
          <w:i/>
          <w:u w:val="single"/>
        </w:rPr>
      </w:pPr>
      <w:r>
        <w:t xml:space="preserve">Astfel, Curtea arată că, pentru a determina caracterul deductibil al cheltuielilor, se analizează dacă sunt îndeplinite următoarele condiții: (a) serviciile au fost efectiv prestate; (b) serviciile au fost prestate în baza unor contracte încheiate în acest sens; (c) </w:t>
      </w:r>
      <w:r>
        <w:rPr>
          <w:rStyle w:val="Fontdeparagrafimplicit"/>
          <w:i/>
          <w:u w:val="single"/>
        </w:rPr>
        <w:t>serviciile au fost benefice reclamantei, au fost în conexiune directă cu activitatea derulată de aceasta și au fost aferente obținerii de venituri de către societate.</w:t>
      </w:r>
    </w:p>
    <w:p w:rsidR="00D01FE9" w14:paraId="1C385E88" w14:textId="77777777">
      <w:pPr>
        <w:ind w:firstLine="992"/>
        <w:jc w:val="both"/>
      </w:pPr>
      <w:r>
        <w:t xml:space="preserve">Nu poate fi primită interpretarea părților recurente-pârâte, potrivit căreia, pentru ca o cheltuială să poată fi considerată deductibilă din punct de vedere fiscal, aceasta trebuie să se regăsească în prețul produselor comercializate / serviciilor prestate și trebuie recuperată prin venituri. Soluția se impune deoarece în activitatea economică a entităților există și situații în care piața impune, din diverse motive, vânzarea sub costul de achiziție/producție. </w:t>
      </w:r>
    </w:p>
    <w:p w:rsidR="00D01FE9" w14:paraId="398F5602" w14:textId="77777777">
      <w:pPr>
        <w:ind w:firstLine="992"/>
        <w:jc w:val="both"/>
      </w:pPr>
      <w:r>
        <w:t>În ceea ce privește vânzările sub cost, trebuie făcută distincție între vânzarea mărfurilor sub costul de achiziție și vânzarea bunurilor sub costul de producție. Referitor la vânzările sub costul de achiziție, este necesar să se stabilească dacă operațiunile respective se încadrează în prevederile OG nr. 99/2000</w:t>
      </w:r>
      <w:r>
        <w:rPr>
          <w:rStyle w:val="Fontdeparagrafimplicit"/>
          <w:rFonts w:ascii="Cambria" w:hAnsi="Cambria"/>
          <w:color w:val="2A76A7"/>
          <w:sz w:val="42"/>
          <w:shd w:val="clear" w:color="auto" w:fill="FFFFFF"/>
        </w:rPr>
        <w:t xml:space="preserve"> </w:t>
      </w:r>
      <w:r>
        <w:rPr>
          <w:rStyle w:val="Fontdeparagrafimplicit"/>
          <w:shd w:val="clear" w:color="auto" w:fill="FFFFFF"/>
        </w:rPr>
        <w:t>privind comercializarea produselor și serviciilor de piață</w:t>
      </w:r>
      <w:r>
        <w:t>, caz în care acestea sunt definite ca fiind vânzări cu preț redus. Pentru restul tipurilor de vânzări sub cost, care nu pot fi încadrate la vânzări cu preț redus, raportarea se efectuează la Codul fiscal.</w:t>
      </w:r>
    </w:p>
    <w:p w:rsidR="00D01FE9" w14:paraId="4AE352F5" w14:textId="77777777">
      <w:pPr>
        <w:ind w:firstLine="992"/>
        <w:jc w:val="both"/>
      </w:pPr>
      <w:r>
        <w:t>Referitor la tratamentul fiscal al vânzărilor sub cost, în toate cazurile, fie că este vorba despre vânzări cu preț redus, definite conform OG nr. 99/2000, fie că este vorba despre alte categorii de vânzări sub costul de achiziție, care nu sunt definite în acest act normativ, sau sub costul de producție, în ceea ce privește tratamentul fiscal raportarea se efectuează la prevederile Codului fiscal.</w:t>
      </w:r>
    </w:p>
    <w:p w:rsidR="00D01FE9" w14:paraId="0DF25EBE" w14:textId="77777777">
      <w:pPr>
        <w:ind w:firstLine="992"/>
        <w:jc w:val="both"/>
      </w:pPr>
      <w:r>
        <w:t>În ceea ce privește impozitul pe profit, nu există nicio interdicție de natură fiscală care să limiteze deductibilitatea costurilor aferente vânzărilor, chiar în situația în care bunurile sunt vândute sub costul de achiziție/producție. Potrivit art. 21 alin. 1 din Codul fiscal, pentru determinarea rezultatului fiscal sunt considerate deductibile cheltuielile efectuate în scopul desfășurării activității economice, inclusiv cele reglementate prin acte normative în vigoare.</w:t>
      </w:r>
    </w:p>
    <w:p w:rsidR="00D01FE9" w14:paraId="26295B6B" w14:textId="77777777">
      <w:pPr>
        <w:ind w:firstLine="992"/>
        <w:jc w:val="both"/>
      </w:pPr>
      <w:r>
        <w:t>Cheltuielile cu mărfurile/bunurile vândute sub costul de achiziție/producție pot fi considerate ca fiind efectuate în vederea realizării de venituri, pentru că acesta a fost scopul lor, motiv pentru care ele sunt deductibile la calculul impozitului pe profit.</w:t>
      </w:r>
    </w:p>
    <w:p w:rsidR="00D01FE9" w14:paraId="1BA4DAC9" w14:textId="77777777">
      <w:pPr>
        <w:ind w:firstLine="992"/>
        <w:jc w:val="both"/>
      </w:pPr>
      <w:r>
        <w:t xml:space="preserve">Este adevărat că potrivit </w:t>
      </w:r>
      <w:r>
        <w:t>disp</w:t>
      </w:r>
      <w:r>
        <w:t>. art. 11 alin. 1 din Codul fiscal, la stabilirea valorii unui impozit, a unei taxe sau a unei contribuții sociale obligatorii, autoritățile fiscale pot să nu ia în considerare o tranzacție care nu are un scop economic, ajustând efectele fiscale ale acesteia, sau pot reîncadra forma unei tranzacții/activități pentru a reflecta conținutul economic al tranzacției/activității respective.</w:t>
      </w:r>
    </w:p>
    <w:p w:rsidR="00D01FE9" w14:paraId="1E6A0C5D" w14:textId="77777777">
      <w:pPr>
        <w:ind w:firstLine="992"/>
        <w:jc w:val="both"/>
      </w:pPr>
      <w:r>
        <w:t xml:space="preserve">Dar, organul fiscal este obligat să motiveze în fapt decizia de impunere emisă ca urmare a neluării în considerare a unei tranzacții sau, după caz, ca urmare a </w:t>
      </w:r>
      <w:r>
        <w:t>reîncadrării formei unei tranzacții, prin indicarea elementelor relevante în legătură cu scopul și conținutul tranzacției ce face obiectul neluării în considerare/reîncadrării, precum și a tuturor mijloacelor de probă avute în vedere pentru aceasta.</w:t>
      </w:r>
    </w:p>
    <w:p w:rsidR="00D01FE9" w14:paraId="6569203A" w14:textId="77777777">
      <w:pPr>
        <w:ind w:firstLine="992"/>
        <w:jc w:val="both"/>
      </w:pPr>
      <w:r>
        <w:t>Or, potrivit celor expuse în precedent, actele fiscale nu sunt motivate pentru că nu conțin suficiente elemente pe baza cărora să poate fi analizat și verificat tratamentul fiscal aplicat.</w:t>
      </w:r>
    </w:p>
    <w:p w:rsidR="00D01FE9" w14:paraId="0D06461D" w14:textId="77777777">
      <w:pPr>
        <w:ind w:firstLine="992"/>
        <w:jc w:val="both"/>
      </w:pPr>
      <w:r>
        <w:t xml:space="preserve">Conform pct. 4 din Normele metodologice date în aplicarea art. 11 alin. 1 din Codul fiscal, prin tranzacție fără scop economic se înțelege </w:t>
      </w:r>
      <w:r>
        <w:rPr>
          <w:rStyle w:val="Fontdeparagrafimplicit"/>
          <w:i/>
        </w:rPr>
        <w:t>orice tranzacție/activitate care nu este destinată să producă avantaje economice, beneficii, profituri și care determină, în mod artificial ori conjunctural, o situație fiscală mai favorabilă.</w:t>
      </w:r>
      <w:r>
        <w:t xml:space="preserve"> În situația reîncadrării formei unei tranzacții/activități pentru ajustarea efectelor fiscale se aplică regulile de determinare specifice impozitelor, taxelor și contribuțiilor sociale obligatorii reglementate de Codul fiscal.</w:t>
      </w:r>
    </w:p>
    <w:p w:rsidR="00D01FE9" w14:paraId="44BC6F5F" w14:textId="77777777">
      <w:pPr>
        <w:ind w:firstLine="992"/>
        <w:jc w:val="both"/>
        <w:rPr>
          <w:rStyle w:val="Fontdeparagrafimplicit"/>
          <w:i/>
        </w:rPr>
      </w:pPr>
      <w:r>
        <w:t xml:space="preserve">Posibilitățile de vânzare sub cost a mărfurilor sunt prevăzute de OG nr. 99/2000 privind comercializarea produselor și serviciilor de piață. Astfel, prevederea expresă a art. 17 interzice oricărui comerciant să ofere sau să vândă produse în pierdere, cu excepția situațiilor expres prevăzute. Prin vânzare în pierdere, în sensul prezentei ordonanțe, se înțelege </w:t>
      </w:r>
      <w:r>
        <w:rPr>
          <w:rStyle w:val="Fontdeparagrafimplicit"/>
          <w:i/>
        </w:rPr>
        <w:t xml:space="preserve">orice vânzare la un preț egal sau inferior costului de achiziție, astfel cum acesta este definit în reglementările legale în vigoare. </w:t>
      </w:r>
    </w:p>
    <w:p w:rsidR="00D01FE9" w14:paraId="0C096921" w14:textId="77777777">
      <w:pPr>
        <w:ind w:firstLine="992"/>
        <w:jc w:val="both"/>
      </w:pPr>
      <w:r>
        <w:t>Așadar, vânzarea sub cost este permisă în situațiile descrise la art. 17 din OG nr. 99/2000.</w:t>
      </w:r>
    </w:p>
    <w:p w:rsidR="00D01FE9" w14:paraId="6012D3C1" w14:textId="77777777">
      <w:pPr>
        <w:ind w:firstLine="992"/>
        <w:jc w:val="both"/>
        <w:rPr>
          <w:rStyle w:val="Fontdeparagrafimplicit"/>
          <w:i/>
        </w:rPr>
      </w:pPr>
      <w:r>
        <w:t xml:space="preserve">Chiar daca OG nr. 99/2000 permite vânzările sub prețul de achiziție, prețul de vânzare al mărfurilor comercializate trebuie să reflecte prețul pieței. Acest preț este definit la art. 7 punctul 26 din Codul fiscal astfel: </w:t>
      </w:r>
      <w:r>
        <w:rPr>
          <w:rStyle w:val="Fontdeparagrafimplicit"/>
          <w:i/>
        </w:rPr>
        <w:t>„preț de piață - suma care ar fi plătită de un client independent unui furnizor independent în același moment și în același loc, pentru același bun sau serviciu ori pentru unul similar, în condiții de concurență loială”.</w:t>
      </w:r>
    </w:p>
    <w:p w:rsidR="00D01FE9" w14:paraId="4D5278DE" w14:textId="77777777">
      <w:pPr>
        <w:ind w:firstLine="992"/>
        <w:jc w:val="both"/>
      </w:pPr>
      <w:r>
        <w:t xml:space="preserve">Ca urmare, daca sunt respectate condițiile impuse de OG nr. 99/2000 și prețul de vânzare este unul corect (chiar mai mic decât prețul de achiziție), atunci diferența în minus nu este cheltuială nedeductibilă, deoarece cheltuiala cu marfa vândută este considerată a fi efectuată în scopul obținerii de venituri impozabile. La art. 21 alin. 1 se menționează că: </w:t>
      </w:r>
      <w:r>
        <w:rPr>
          <w:rStyle w:val="Fontdeparagrafimplicit"/>
          <w:i/>
        </w:rPr>
        <w:t>„Pentru determinarea profitului impozabil sunt considerate cheltuieli deductibile numai cheltuielile efectuate în scopul realizării de venituri impozabile, inclusiv cele reglementate prin acte normative în vigoare”.</w:t>
      </w:r>
      <w:r>
        <w:t xml:space="preserve"> </w:t>
      </w:r>
    </w:p>
    <w:p w:rsidR="00D01FE9" w14:paraId="6FF3A9BF" w14:textId="77777777">
      <w:pPr>
        <w:ind w:firstLine="992"/>
        <w:jc w:val="both"/>
      </w:pPr>
      <w:r>
        <w:t>Nu se face referire la mărimea cheltuielilor în raport cu mărimea veniturilor impozabile obținute.</w:t>
      </w:r>
    </w:p>
    <w:p w:rsidR="00D01FE9" w14:paraId="71C40111" w14:textId="77777777">
      <w:pPr>
        <w:ind w:firstLine="992"/>
        <w:jc w:val="both"/>
      </w:pPr>
      <w:r>
        <w:t xml:space="preserve">Aceasta este și opinia tribunalului, care nu a fost riguros criticată prin cele două recursuri, recurentele-pârâte rezumându-se, în esență, la a relua argumentele expuse prin actele administrativ-fiscale emise și prin decizia de soluționare a contestației fiscale, fără a demonta raționamentul </w:t>
      </w:r>
      <w:r>
        <w:t>logico</w:t>
      </w:r>
      <w:r>
        <w:t xml:space="preserve">-juridic expus în sentința </w:t>
      </w:r>
      <w:r>
        <w:t>recurată</w:t>
      </w:r>
      <w:r>
        <w:t xml:space="preserve">. </w:t>
      </w:r>
    </w:p>
    <w:p w:rsidR="00D01FE9" w14:paraId="0769CC9C" w14:textId="77777777">
      <w:pPr>
        <w:ind w:firstLine="992"/>
        <w:jc w:val="both"/>
        <w:rPr>
          <w:rStyle w:val="Fontdeparagrafimplicit"/>
          <w:i/>
        </w:rPr>
      </w:pPr>
      <w:r>
        <w:t>Recurentele-pârâte nu au criticat de o manieră pertinentă concluzia tribunalului potrivit căreia cheltuielile efectuate de intimata-reclamantă au avut ca scop realizarea de venituri, ca atare, reținând scopul economic al tranzacției, nu se justifică neîncadrarea cheltuielilor în categoria celor deductibile, potrivit art. 21 alin. 1, pe temeiul art. 11 din Codul fiscal.</w:t>
      </w:r>
    </w:p>
    <w:p w:rsidR="00D01FE9" w14:paraId="00DB31A6" w14:textId="77777777">
      <w:pPr>
        <w:ind w:firstLine="992"/>
        <w:jc w:val="both"/>
      </w:pPr>
      <w:r>
        <w:t xml:space="preserve">Pentru aceste considerente, în temeiul </w:t>
      </w:r>
      <w:r>
        <w:t>disp</w:t>
      </w:r>
      <w:r>
        <w:t xml:space="preserve">. art. 496 </w:t>
      </w:r>
      <w:r>
        <w:t>C.pr.civ</w:t>
      </w:r>
      <w:r>
        <w:t>. și art. 20 din Legea nr. 554/2004, Curtea va respinge recursurile ca nefondate.</w:t>
      </w:r>
    </w:p>
    <w:p w:rsidR="00D01FE9" w14:paraId="740C70E3" w14:textId="77777777">
      <w:pPr>
        <w:ind w:firstLine="992"/>
        <w:jc w:val="both"/>
        <w:rPr>
          <w:rStyle w:val="Fontdeparagrafimplicit"/>
          <w:b/>
        </w:rPr>
      </w:pPr>
      <w:r>
        <w:rPr>
          <w:rStyle w:val="Fontdeparagrafimplicit"/>
          <w:b/>
          <w:i/>
        </w:rPr>
        <w:t>Pentru aceste motive,</w:t>
      </w:r>
      <w:r>
        <w:rPr>
          <w:rStyle w:val="Fontdeparagrafimplicit"/>
          <w:b/>
        </w:rPr>
        <w:tab/>
      </w:r>
    </w:p>
    <w:p w:rsidR="00D01FE9" w14:paraId="1C53AE87" w14:textId="77777777">
      <w:pPr>
        <w:ind w:firstLine="992"/>
        <w:jc w:val="center"/>
        <w:rPr>
          <w:rStyle w:val="Fontdeparagrafimplicit"/>
          <w:b/>
        </w:rPr>
      </w:pPr>
      <w:r>
        <w:rPr>
          <w:rStyle w:val="Fontdeparagrafimplicit"/>
          <w:b/>
        </w:rPr>
        <w:t>ÎN NUMELE LEGII,</w:t>
      </w:r>
    </w:p>
    <w:p w:rsidR="00D01FE9" w14:paraId="515B2C03" w14:textId="77777777">
      <w:pPr>
        <w:ind w:firstLine="992"/>
        <w:jc w:val="center"/>
        <w:rPr>
          <w:rStyle w:val="Fontdeparagrafimplicit"/>
          <w:b/>
        </w:rPr>
      </w:pPr>
      <w:r>
        <w:rPr>
          <w:rStyle w:val="Fontdeparagrafimplicit"/>
          <w:b/>
        </w:rPr>
        <w:t>DECIDE:</w:t>
      </w:r>
    </w:p>
    <w:p w:rsidR="00D01FE9" w14:paraId="31B4470F" w14:textId="77777777">
      <w:pPr>
        <w:tabs>
          <w:tab w:val="left" w:pos="0"/>
          <w:tab w:val="left" w:pos="6360"/>
        </w:tabs>
        <w:ind w:firstLine="992"/>
        <w:jc w:val="both"/>
        <w:rPr>
          <w:rStyle w:val="Fontdeparagrafimplicit"/>
        </w:rPr>
      </w:pPr>
    </w:p>
    <w:p w:rsidR="00D01FE9" w14:paraId="6C16C75D" w14:textId="240CD9F4">
      <w:pPr>
        <w:tabs>
          <w:tab w:val="left" w:pos="0"/>
          <w:tab w:val="left" w:pos="6360"/>
        </w:tabs>
        <w:ind w:firstLine="992"/>
        <w:jc w:val="both"/>
      </w:pPr>
      <w:r>
        <w:t xml:space="preserve">Respinge recursurile promovate de </w:t>
      </w:r>
      <w:r>
        <w:rPr>
          <w:rStyle w:val="Fontdeparagrafimplicit"/>
          <w:b/>
        </w:rPr>
        <w:t xml:space="preserve">recurentele pârâte </w:t>
      </w:r>
      <w:r>
        <w:t xml:space="preserve">DIRECȚIA GENERALĂ REGIONALĂ A FINANȚELOR PUBLICE </w:t>
      </w:r>
      <w:r w:rsidR="00DE5603">
        <w:t>...........</w:t>
      </w:r>
      <w:r>
        <w:t xml:space="preserve"> având CUI </w:t>
      </w:r>
      <w:r w:rsidR="00DE5603">
        <w:t>..................</w:t>
      </w:r>
      <w:r>
        <w:t xml:space="preserve">, cu sediul în </w:t>
      </w:r>
      <w:r w:rsidR="00DE5603">
        <w:t>...........</w:t>
      </w:r>
      <w:r>
        <w:t xml:space="preserve">, str. </w:t>
      </w:r>
      <w:r w:rsidR="00DE5603">
        <w:t>.........................</w:t>
      </w:r>
      <w:r>
        <w:t xml:space="preserve">, </w:t>
      </w:r>
      <w:r>
        <w:t>judeţul</w:t>
      </w:r>
      <w:r>
        <w:t xml:space="preserve"> </w:t>
      </w:r>
      <w:r w:rsidR="00DE5603">
        <w:t>..................</w:t>
      </w:r>
      <w:r>
        <w:t xml:space="preserve">, </w:t>
      </w:r>
      <w:r>
        <w:t>şi</w:t>
      </w:r>
      <w:r>
        <w:t xml:space="preserve"> ADMINISTRAŢIA JUDEŢEANĂ A FINANŢELOR PUBLICE </w:t>
      </w:r>
      <w:r w:rsidR="00DE5603">
        <w:t>.....................</w:t>
      </w:r>
      <w:r>
        <w:t xml:space="preserve"> - INSPECŢIE FISCALĂ având cod fiscal </w:t>
      </w:r>
      <w:r w:rsidR="00DE5603">
        <w:t>..................</w:t>
      </w:r>
      <w:r>
        <w:t xml:space="preserve">, cont curent </w:t>
      </w:r>
      <w:r w:rsidR="00DE5603">
        <w:t>.........................................................</w:t>
      </w:r>
      <w:r>
        <w:t xml:space="preserve"> deschis la Trezoreria </w:t>
      </w:r>
      <w:r w:rsidR="00DE5603">
        <w:t>..................</w:t>
      </w:r>
      <w:r>
        <w:t xml:space="preserve">, cu sediul în </w:t>
      </w:r>
      <w:r w:rsidR="00DE5603">
        <w:t>..................</w:t>
      </w:r>
      <w:r>
        <w:t xml:space="preserve">, str. </w:t>
      </w:r>
      <w:r w:rsidR="00DE5603">
        <w:t>..................</w:t>
      </w:r>
      <w:r>
        <w:t xml:space="preserve">, </w:t>
      </w:r>
      <w:r>
        <w:t>judeţul</w:t>
      </w:r>
      <w:r>
        <w:t xml:space="preserve"> </w:t>
      </w:r>
      <w:r w:rsidR="00DE5603">
        <w:t>.....................</w:t>
      </w:r>
      <w:r>
        <w:t xml:space="preserve">, împotriva </w:t>
      </w:r>
      <w:r>
        <w:rPr>
          <w:rStyle w:val="Fontdeparagrafimplicit"/>
          <w:b/>
          <w:i/>
        </w:rPr>
        <w:t>sentinţei</w:t>
      </w:r>
      <w:r>
        <w:rPr>
          <w:rStyle w:val="Fontdeparagrafimplicit"/>
          <w:b/>
          <w:i/>
        </w:rPr>
        <w:t xml:space="preserve"> civile nr. </w:t>
      </w:r>
      <w:r w:rsidR="00DE5603">
        <w:rPr>
          <w:rStyle w:val="Fontdeparagrafimplicit"/>
          <w:b/>
          <w:i/>
        </w:rPr>
        <w:t>SC1/2018</w:t>
      </w:r>
      <w:r>
        <w:rPr>
          <w:rStyle w:val="Fontdeparagrafimplicit"/>
          <w:b/>
          <w:i/>
        </w:rPr>
        <w:t xml:space="preserve"> </w:t>
      </w:r>
      <w:r>
        <w:t>pronunţată</w:t>
      </w:r>
      <w:r>
        <w:t xml:space="preserve"> de</w:t>
      </w:r>
      <w:r>
        <w:rPr>
          <w:rStyle w:val="Fontdeparagrafimplicit"/>
          <w:b/>
          <w:i/>
        </w:rPr>
        <w:t xml:space="preserve"> </w:t>
      </w:r>
      <w:r>
        <w:t xml:space="preserve">Tribunalul </w:t>
      </w:r>
      <w:r w:rsidR="00DE5603">
        <w:t>.....................</w:t>
      </w:r>
      <w:r>
        <w:t xml:space="preserve"> – </w:t>
      </w:r>
      <w:r>
        <w:t>Secţia</w:t>
      </w:r>
      <w:r>
        <w:t xml:space="preserve"> conflicte de muncă asigurări sociale </w:t>
      </w:r>
      <w:r>
        <w:t>şi</w:t>
      </w:r>
      <w:r>
        <w:t xml:space="preserve"> contencios administrativ </w:t>
      </w:r>
      <w:r>
        <w:t>şi</w:t>
      </w:r>
      <w:r>
        <w:t xml:space="preserve"> fiscal în dosarul nr. </w:t>
      </w:r>
      <w:r w:rsidR="00DE5603">
        <w:t>.............................</w:t>
      </w:r>
      <w:r>
        <w:t xml:space="preserve">, în contradictoriu cu </w:t>
      </w:r>
      <w:r>
        <w:rPr>
          <w:rStyle w:val="Fontdeparagrafimplicit"/>
          <w:b/>
        </w:rPr>
        <w:t xml:space="preserve">intimata reclamantă </w:t>
      </w:r>
      <w:r>
        <w:t xml:space="preserve">SC </w:t>
      </w:r>
      <w:r w:rsidR="00DE5603">
        <w:t>WAL..........................</w:t>
      </w:r>
      <w:r>
        <w:t xml:space="preserve">SRL </w:t>
      </w:r>
      <w:r w:rsidR="00DE5603">
        <w:t>.........................</w:t>
      </w:r>
      <w:r>
        <w:t xml:space="preserve"> cu sediul în </w:t>
      </w:r>
      <w:r w:rsidR="00DE5603">
        <w:t>.................</w:t>
      </w:r>
      <w:r>
        <w:t>, str. ..................................</w:t>
      </w:r>
      <w:r>
        <w:t xml:space="preserve">, </w:t>
      </w:r>
      <w:r>
        <w:t>judeţul</w:t>
      </w:r>
      <w:r>
        <w:t xml:space="preserve"> </w:t>
      </w:r>
      <w:r w:rsidR="00DE5603">
        <w:t>.....................</w:t>
      </w:r>
      <w:r>
        <w:t xml:space="preserve">, PRIN ADM JUD SC </w:t>
      </w:r>
      <w:r w:rsidR="00DE5603">
        <w:t>ANG...................</w:t>
      </w:r>
      <w:r>
        <w:t xml:space="preserve">SPRL cu sediul în </w:t>
      </w:r>
      <w:r w:rsidR="00DE5603">
        <w:t>.................</w:t>
      </w:r>
      <w:r>
        <w:t>, str. ........................</w:t>
      </w:r>
      <w:r>
        <w:t xml:space="preserve">, </w:t>
      </w:r>
      <w:r>
        <w:t>judeţul</w:t>
      </w:r>
      <w:r>
        <w:t xml:space="preserve"> </w:t>
      </w:r>
      <w:r w:rsidR="00DE5603">
        <w:t>.....................</w:t>
      </w:r>
      <w:r>
        <w:t>,</w:t>
      </w:r>
      <w:r>
        <w:rPr>
          <w:rStyle w:val="Fontdeparagrafimplicit"/>
          <w:b/>
        </w:rPr>
        <w:t xml:space="preserve"> </w:t>
      </w:r>
      <w:r>
        <w:t xml:space="preserve">ca nefondate. </w:t>
      </w:r>
    </w:p>
    <w:p w:rsidR="00D01FE9" w14:paraId="40EB2E7A" w14:textId="77777777">
      <w:pPr>
        <w:tabs>
          <w:tab w:val="left" w:pos="0"/>
          <w:tab w:val="left" w:pos="6360"/>
        </w:tabs>
        <w:ind w:firstLine="992"/>
        <w:jc w:val="both"/>
      </w:pPr>
      <w:r>
        <w:t xml:space="preserve">Definitivă. </w:t>
      </w:r>
    </w:p>
    <w:p w:rsidR="00D01FE9" w14:paraId="1962C32F" w14:textId="7ACCE68E">
      <w:pPr>
        <w:tabs>
          <w:tab w:val="left" w:pos="0"/>
          <w:tab w:val="left" w:pos="6360"/>
        </w:tabs>
        <w:ind w:firstLine="992"/>
        <w:jc w:val="both"/>
      </w:pPr>
      <w:r>
        <w:t>Pronunţată</w:t>
      </w:r>
      <w:r>
        <w:t xml:space="preserve"> astăzi, </w:t>
      </w:r>
      <w:r w:rsidR="00DE5603">
        <w:t>..........</w:t>
      </w:r>
      <w:r>
        <w:t>2019</w:t>
      </w:r>
      <w:r>
        <w:t xml:space="preserve">, prin punerea </w:t>
      </w:r>
      <w:r>
        <w:t>soluţiei</w:t>
      </w:r>
      <w:r>
        <w:t xml:space="preserve"> la </w:t>
      </w:r>
      <w:r>
        <w:t>dispoziţia</w:t>
      </w:r>
      <w:r>
        <w:t xml:space="preserve"> </w:t>
      </w:r>
      <w:r>
        <w:t>părţilor</w:t>
      </w:r>
      <w:r>
        <w:t xml:space="preserve"> prin mijlocirea grefei </w:t>
      </w:r>
      <w:r>
        <w:t>instanţei</w:t>
      </w:r>
      <w:r>
        <w:t>.</w:t>
      </w:r>
    </w:p>
    <w:p w:rsidR="00D01FE9" w14:paraId="7CE692C6" w14:textId="77777777">
      <w:pPr>
        <w:tabs>
          <w:tab w:val="left" w:pos="0"/>
          <w:tab w:val="left" w:pos="6360"/>
        </w:tabs>
        <w:jc w:val="both"/>
      </w:pPr>
    </w:p>
    <w:p w:rsidR="00D01FE9" w14:paraId="3499B8AE" w14:textId="73025A6C">
      <w:pPr>
        <w:tabs>
          <w:tab w:val="left" w:pos="0"/>
          <w:tab w:val="left" w:pos="6360"/>
        </w:tabs>
        <w:jc w:val="both"/>
        <w:rPr>
          <w:rStyle w:val="Fontdeparagrafimplicit"/>
        </w:rPr>
      </w:pPr>
      <w:r>
        <w:t xml:space="preserve">      PREŞEDINTE            JUDECĂTOR                </w:t>
      </w:r>
      <w:r>
        <w:t>JUDECĂTOR</w:t>
      </w:r>
      <w:r>
        <w:t xml:space="preserve">                                                          </w:t>
      </w:r>
      <w:r w:rsidR="00DE5603">
        <w:rPr>
          <w:rStyle w:val="Fontdeparagrafimplicit"/>
          <w:i/>
        </w:rPr>
        <w:t>A0014</w:t>
      </w:r>
      <w:r>
        <w:rPr>
          <w:rStyle w:val="Fontdeparagrafimplicit"/>
          <w:i/>
        </w:rPr>
        <w:t xml:space="preserve">                                          </w:t>
      </w:r>
      <w:r w:rsidR="00DE5603">
        <w:rPr>
          <w:rStyle w:val="Fontdeparagrafimplicit"/>
          <w:i/>
        </w:rPr>
        <w:t>...........................</w:t>
      </w:r>
      <w:r>
        <w:rPr>
          <w:rStyle w:val="Fontdeparagrafimplicit"/>
          <w:i/>
        </w:rPr>
        <w:t xml:space="preserve">                                </w:t>
      </w:r>
      <w:r w:rsidR="00DE5603">
        <w:rPr>
          <w:rStyle w:val="Fontdeparagrafimplicit"/>
          <w:i/>
        </w:rPr>
        <w:t>.....................................</w:t>
      </w:r>
      <w:r>
        <w:rPr>
          <w:rStyle w:val="Fontdeparagrafimplicit"/>
          <w:i/>
        </w:rPr>
        <w:t xml:space="preserve">                </w:t>
      </w:r>
    </w:p>
    <w:p w:rsidR="00D01FE9" w14:paraId="084EC3B4" w14:textId="77777777">
      <w:pPr>
        <w:tabs>
          <w:tab w:val="left" w:pos="0"/>
          <w:tab w:val="left" w:pos="6360"/>
        </w:tabs>
        <w:ind w:firstLine="992"/>
        <w:jc w:val="both"/>
        <w:rPr>
          <w:rStyle w:val="Fontdeparagrafimplicit"/>
        </w:rPr>
      </w:pPr>
    </w:p>
    <w:p w:rsidR="00D01FE9" w14:paraId="50B697B9" w14:textId="77777777">
      <w:pPr>
        <w:tabs>
          <w:tab w:val="left" w:pos="0"/>
          <w:tab w:val="left" w:pos="6360"/>
        </w:tabs>
        <w:ind w:firstLine="992"/>
        <w:jc w:val="both"/>
        <w:rPr>
          <w:rStyle w:val="Fontdeparagrafimplicit"/>
        </w:rPr>
      </w:pPr>
    </w:p>
    <w:p w:rsidR="00D01FE9" w14:paraId="07E76B0D" w14:textId="77777777">
      <w:pPr>
        <w:tabs>
          <w:tab w:val="left" w:pos="0"/>
          <w:tab w:val="left" w:pos="6360"/>
        </w:tabs>
        <w:ind w:firstLine="992"/>
        <w:jc w:val="both"/>
        <w:rPr>
          <w:rStyle w:val="Fontdeparagrafimplicit"/>
        </w:rPr>
      </w:pPr>
    </w:p>
    <w:p w:rsidR="00D01FE9" w14:paraId="54029934" w14:textId="77777777">
      <w:pPr>
        <w:tabs>
          <w:tab w:val="left" w:pos="0"/>
          <w:tab w:val="left" w:pos="6360"/>
        </w:tabs>
        <w:ind w:firstLine="992"/>
        <w:jc w:val="both"/>
      </w:pPr>
      <w:r>
        <w:t xml:space="preserve">                                                              GREFIER                                                                                 </w:t>
      </w:r>
    </w:p>
    <w:p w:rsidR="00D01FE9" w14:paraId="02BC44AC" w14:textId="34D91CF2">
      <w:pPr>
        <w:tabs>
          <w:tab w:val="left" w:pos="0"/>
          <w:tab w:val="left" w:pos="6360"/>
        </w:tabs>
        <w:ind w:firstLine="992"/>
        <w:jc w:val="both"/>
        <w:rPr>
          <w:rStyle w:val="Fontdeparagrafimplicit"/>
          <w:i/>
        </w:rPr>
      </w:pPr>
      <w:r>
        <w:t xml:space="preserve">                                               </w:t>
      </w:r>
      <w:r w:rsidR="00DE5603">
        <w:rPr>
          <w:rStyle w:val="Fontdeparagrafimplicit"/>
          <w:i/>
        </w:rPr>
        <w:t>..................................................</w:t>
      </w:r>
      <w:r>
        <w:rPr>
          <w:rStyle w:val="Fontdeparagrafimplicit"/>
          <w:i/>
        </w:rPr>
        <w:t xml:space="preserve">        </w:t>
      </w:r>
    </w:p>
    <w:p w:rsidR="00D01FE9" w14:paraId="0BA339BA" w14:textId="77777777">
      <w:pPr>
        <w:tabs>
          <w:tab w:val="left" w:pos="0"/>
          <w:tab w:val="left" w:pos="6360"/>
        </w:tabs>
        <w:ind w:firstLine="992"/>
        <w:jc w:val="both"/>
        <w:rPr>
          <w:rStyle w:val="Fontdeparagrafimplicit"/>
        </w:rPr>
      </w:pPr>
    </w:p>
    <w:p w:rsidR="00D01FE9" w14:paraId="0FEA53BE" w14:textId="77777777">
      <w:pPr>
        <w:tabs>
          <w:tab w:val="left" w:pos="0"/>
        </w:tabs>
        <w:ind w:firstLine="992"/>
        <w:rPr>
          <w:rStyle w:val="Fontdeparagrafimplicit"/>
          <w:sz w:val="16"/>
        </w:rPr>
      </w:pPr>
    </w:p>
    <w:p w:rsidR="00D01FE9" w14:paraId="2B9B48DA" w14:textId="4CBD408D">
      <w:pPr>
        <w:tabs>
          <w:tab w:val="left" w:pos="0"/>
        </w:tabs>
        <w:ind w:firstLine="992"/>
        <w:rPr>
          <w:rStyle w:val="Fontdeparagrafimplicit"/>
          <w:sz w:val="16"/>
        </w:rPr>
      </w:pPr>
      <w:r>
        <w:rPr>
          <w:rStyle w:val="Fontdeparagrafimplicit"/>
          <w:sz w:val="16"/>
        </w:rPr>
        <w:t>Red./</w:t>
      </w:r>
      <w:r>
        <w:rPr>
          <w:rStyle w:val="Fontdeparagrafimplicit"/>
          <w:sz w:val="16"/>
        </w:rPr>
        <w:t>Tehnored</w:t>
      </w:r>
      <w:r>
        <w:rPr>
          <w:rStyle w:val="Fontdeparagrafimplicit"/>
          <w:sz w:val="16"/>
        </w:rPr>
        <w:t>. A0014</w:t>
      </w:r>
      <w:r>
        <w:rPr>
          <w:rStyle w:val="Fontdeparagrafimplicit"/>
          <w:sz w:val="16"/>
        </w:rPr>
        <w:t>./ 5 ex.</w:t>
      </w:r>
    </w:p>
    <w:p w:rsidR="00D01FE9" w14:paraId="7F469D8F" w14:textId="12E35C1F">
      <w:pPr>
        <w:tabs>
          <w:tab w:val="left" w:pos="0"/>
        </w:tabs>
        <w:ind w:firstLine="992"/>
        <w:rPr>
          <w:rStyle w:val="Fontdeparagrafimplicit"/>
          <w:sz w:val="16"/>
        </w:rPr>
      </w:pPr>
      <w:r>
        <w:rPr>
          <w:rStyle w:val="Fontdeparagrafimplicit"/>
          <w:sz w:val="16"/>
        </w:rPr>
        <w:t>Data redactării : ..................</w:t>
      </w:r>
    </w:p>
    <w:p w:rsidR="00D01FE9" w14:paraId="53176EA5" w14:textId="30EC14C1">
      <w:pPr>
        <w:tabs>
          <w:tab w:val="left" w:pos="0"/>
        </w:tabs>
        <w:ind w:firstLine="992"/>
        <w:rPr>
          <w:rStyle w:val="Fontdeparagrafimplicit"/>
          <w:sz w:val="16"/>
        </w:rPr>
      </w:pPr>
      <w:r>
        <w:rPr>
          <w:rStyle w:val="Fontdeparagrafimplicit"/>
          <w:sz w:val="16"/>
        </w:rPr>
        <w:t>Sentinţa</w:t>
      </w:r>
      <w:r>
        <w:rPr>
          <w:rStyle w:val="Fontdeparagrafimplicit"/>
          <w:sz w:val="16"/>
        </w:rPr>
        <w:t xml:space="preserve"> civilă nr. ....................</w:t>
      </w:r>
      <w:r>
        <w:rPr>
          <w:rStyle w:val="Fontdeparagrafimplicit"/>
          <w:sz w:val="16"/>
        </w:rPr>
        <w:t xml:space="preserve"> </w:t>
      </w:r>
      <w:r>
        <w:rPr>
          <w:rStyle w:val="Fontdeparagrafimplicit"/>
          <w:sz w:val="16"/>
        </w:rPr>
        <w:t>pronunţată</w:t>
      </w:r>
      <w:r>
        <w:rPr>
          <w:rStyle w:val="Fontdeparagrafimplicit"/>
          <w:sz w:val="16"/>
        </w:rPr>
        <w:t xml:space="preserve"> de Tribunalul </w:t>
      </w:r>
      <w:r w:rsidR="00DE5603">
        <w:rPr>
          <w:rStyle w:val="Fontdeparagrafimplicit"/>
          <w:sz w:val="16"/>
        </w:rPr>
        <w:t>.....................</w:t>
      </w:r>
      <w:r>
        <w:rPr>
          <w:rStyle w:val="Fontdeparagrafimplicit"/>
          <w:sz w:val="16"/>
        </w:rPr>
        <w:t xml:space="preserve"> - </w:t>
      </w:r>
      <w:r>
        <w:rPr>
          <w:rStyle w:val="Fontdeparagrafimplicit"/>
          <w:sz w:val="16"/>
        </w:rPr>
        <w:t>Secţia</w:t>
      </w:r>
      <w:r>
        <w:rPr>
          <w:rStyle w:val="Fontdeparagrafimplicit"/>
          <w:sz w:val="16"/>
        </w:rPr>
        <w:t xml:space="preserve"> conflicte de muncă asigurări sociale </w:t>
      </w:r>
      <w:r>
        <w:rPr>
          <w:rStyle w:val="Fontdeparagrafimplicit"/>
          <w:sz w:val="16"/>
        </w:rPr>
        <w:t>şi</w:t>
      </w:r>
      <w:r>
        <w:rPr>
          <w:rStyle w:val="Fontdeparagrafimplicit"/>
          <w:sz w:val="16"/>
        </w:rPr>
        <w:t xml:space="preserve"> contencios administrativ </w:t>
      </w:r>
      <w:r>
        <w:rPr>
          <w:rStyle w:val="Fontdeparagrafimplicit"/>
          <w:sz w:val="16"/>
        </w:rPr>
        <w:t>şi</w:t>
      </w:r>
      <w:r>
        <w:rPr>
          <w:rStyle w:val="Fontdeparagrafimplicit"/>
          <w:sz w:val="16"/>
        </w:rPr>
        <w:t xml:space="preserve"> fiscal în dosarul nr. </w:t>
      </w:r>
      <w:r w:rsidR="00DE5603">
        <w:rPr>
          <w:rStyle w:val="Fontdeparagrafimplicit"/>
          <w:sz w:val="16"/>
        </w:rPr>
        <w:t>.............................</w:t>
      </w:r>
    </w:p>
    <w:p w:rsidR="00D01FE9" w14:paraId="44FCA38E" w14:textId="25CEF17D">
      <w:pPr>
        <w:tabs>
          <w:tab w:val="left" w:pos="0"/>
        </w:tabs>
        <w:ind w:firstLine="992"/>
        <w:rPr>
          <w:rStyle w:val="Fontdeparagrafimplicit"/>
          <w:sz w:val="16"/>
        </w:rPr>
      </w:pPr>
      <w:r>
        <w:rPr>
          <w:rStyle w:val="Fontdeparagrafimplicit"/>
          <w:sz w:val="16"/>
        </w:rPr>
        <w:t>Judecător fond : ..............................</w:t>
      </w:r>
    </w:p>
    <w:p w:rsidR="00D01FE9" w14:paraId="2B1B62D7" w14:textId="77777777">
      <w:pPr>
        <w:rPr>
          <w:rStyle w:val="Fontdeparagrafimplicit"/>
          <w:rFonts w:ascii="Garamond" w:hAnsi="Garamond"/>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FE9"/>
    <w:rsid w:val="005A5896"/>
    <w:rsid w:val="0092648E"/>
    <w:rsid w:val="00D01FE9"/>
    <w:rsid w:val="00DE5603"/>
  </w:rsids>
  <w:docVars>
    <w:docVar w:name="url" w:val="http://10.1.48.53:80/ecris_cdms/document_upload.aspx?id_document=200000003260848&amp;id_departament=5&amp;id_sesiune=3152331&amp;id_user=819&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5311A9EA"/>
  <w15:docId w15:val="{A53E3737-A50E-4B2F-ABA5-985FA5C36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23</ap:TotalTime>
  <ap:Pages>9</ap:Pages>
  <ap:Words>5490</ap:Words>
  <ap:Characters>31294</ap:Characters>
  <ap:Application>Microsoft Office Word</ap:Application>
  <ap:DocSecurity>0</ap:DocSecurity>
  <ap:Lines>260</ap:Lines>
  <ap:Paragraphs>73</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36711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