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D829F" w14:textId="77777777" w:rsidR="00D726FC" w:rsidRPr="00D726FC" w:rsidRDefault="00D726FC">
      <w:pPr>
        <w:rPr>
          <w:b/>
          <w:bCs/>
          <w:szCs w:val="24"/>
        </w:rPr>
      </w:pPr>
      <w:r w:rsidRPr="00D726FC">
        <w:rPr>
          <w:b/>
          <w:bCs/>
          <w:szCs w:val="24"/>
        </w:rPr>
        <w:t>HOTĂRÂRE 23</w:t>
      </w:r>
    </w:p>
    <w:p w14:paraId="17FC8C89" w14:textId="30F22CCD" w:rsidR="00FD607C" w:rsidRDefault="00CE3BAD">
      <w:pPr>
        <w:rPr>
          <w:color w:val="BFBFBF"/>
          <w:sz w:val="20"/>
        </w:rPr>
      </w:pPr>
      <w:r>
        <w:rPr>
          <w:color w:val="BFBFBF"/>
          <w:sz w:val="20"/>
        </w:rPr>
        <w:t>Document finalizat</w:t>
      </w:r>
    </w:p>
    <w:p w14:paraId="4EA828B4" w14:textId="4D558D2F" w:rsidR="00FD607C" w:rsidRDefault="00CE3BAD">
      <w:pPr>
        <w:rPr>
          <w:b/>
        </w:rPr>
      </w:pPr>
      <w:r>
        <w:rPr>
          <w:b/>
        </w:rPr>
        <w:t>Cod ECLI    ECLI:RO:</w:t>
      </w:r>
      <w:r w:rsidR="00D726FC">
        <w:rPr>
          <w:b/>
        </w:rPr>
        <w:t>...</w:t>
      </w:r>
    </w:p>
    <w:p w14:paraId="242E5F6D" w14:textId="3AACB2C2" w:rsidR="00FD607C" w:rsidRDefault="00CE3BAD">
      <w:pPr>
        <w:rPr>
          <w:b/>
        </w:rPr>
      </w:pPr>
      <w:r>
        <w:rPr>
          <w:b/>
        </w:rPr>
        <w:t xml:space="preserve">DOSAR NR. </w:t>
      </w:r>
      <w:r w:rsidR="00D726FC">
        <w:rPr>
          <w:b/>
        </w:rPr>
        <w:t>...</w:t>
      </w:r>
      <w:r>
        <w:rPr>
          <w:b/>
        </w:rPr>
        <w:t>/</w:t>
      </w:r>
      <w:r w:rsidR="00D726FC">
        <w:rPr>
          <w:b/>
        </w:rPr>
        <w:t>...</w:t>
      </w:r>
      <w:r>
        <w:rPr>
          <w:b/>
        </w:rPr>
        <w:t>/2017</w:t>
      </w:r>
    </w:p>
    <w:p w14:paraId="220FB0DE" w14:textId="77777777" w:rsidR="00FD607C" w:rsidRDefault="00FD607C">
      <w:pPr>
        <w:keepNext/>
        <w:jc w:val="center"/>
        <w:outlineLvl w:val="2"/>
      </w:pPr>
    </w:p>
    <w:p w14:paraId="4F00E713" w14:textId="77777777" w:rsidR="00FD607C" w:rsidRDefault="00FD607C">
      <w:pPr>
        <w:keepNext/>
        <w:jc w:val="center"/>
        <w:outlineLvl w:val="2"/>
      </w:pPr>
    </w:p>
    <w:p w14:paraId="70ADA71B" w14:textId="77777777" w:rsidR="00FD607C" w:rsidRDefault="00FD607C">
      <w:pPr>
        <w:keepNext/>
        <w:jc w:val="center"/>
        <w:outlineLvl w:val="2"/>
      </w:pPr>
    </w:p>
    <w:p w14:paraId="50F0A387" w14:textId="77777777" w:rsidR="00FD607C" w:rsidRDefault="00FD607C">
      <w:pPr>
        <w:keepNext/>
        <w:jc w:val="center"/>
        <w:outlineLvl w:val="2"/>
      </w:pPr>
    </w:p>
    <w:p w14:paraId="3ABE6176" w14:textId="77777777" w:rsidR="00FD607C" w:rsidRDefault="00CE3BAD">
      <w:pPr>
        <w:keepNext/>
        <w:jc w:val="center"/>
        <w:outlineLvl w:val="2"/>
      </w:pPr>
      <w:r>
        <w:t>R O M Â N I A</w:t>
      </w:r>
    </w:p>
    <w:p w14:paraId="34ADC987" w14:textId="20F193A1" w:rsidR="00FD607C" w:rsidRDefault="00CE3BAD">
      <w:pPr>
        <w:jc w:val="center"/>
        <w:rPr>
          <w:b/>
        </w:rPr>
      </w:pPr>
      <w:r>
        <w:rPr>
          <w:b/>
        </w:rPr>
        <w:t xml:space="preserve">CURTEA DE APEL </w:t>
      </w:r>
      <w:r w:rsidR="00D726FC">
        <w:rPr>
          <w:b/>
        </w:rPr>
        <w:t>X</w:t>
      </w:r>
    </w:p>
    <w:p w14:paraId="0A191BD5" w14:textId="444ED387" w:rsidR="00FD607C" w:rsidRDefault="00CE3BAD">
      <w:pPr>
        <w:jc w:val="center"/>
        <w:rPr>
          <w:b/>
        </w:rPr>
      </w:pPr>
      <w:r>
        <w:rPr>
          <w:b/>
        </w:rPr>
        <w:t>SECŢIA CONTENCIOS ADMINISTRATIV ŞI FISCAL</w:t>
      </w:r>
    </w:p>
    <w:p w14:paraId="004D816A" w14:textId="77777777" w:rsidR="00FD607C" w:rsidRDefault="00FD607C">
      <w:pPr>
        <w:rPr>
          <w:b/>
          <w:u w:val="single"/>
        </w:rPr>
      </w:pPr>
    </w:p>
    <w:p w14:paraId="386A7A7A" w14:textId="77777777" w:rsidR="00FD607C" w:rsidRDefault="00FD607C">
      <w:pPr>
        <w:jc w:val="center"/>
        <w:rPr>
          <w:b/>
          <w:i/>
          <w:u w:val="single"/>
        </w:rPr>
      </w:pPr>
    </w:p>
    <w:p w14:paraId="67E97249" w14:textId="073C3974" w:rsidR="00FD607C" w:rsidRDefault="00CE3BAD">
      <w:pPr>
        <w:jc w:val="center"/>
        <w:rPr>
          <w:b/>
          <w:u w:val="single"/>
        </w:rPr>
      </w:pPr>
      <w:r>
        <w:rPr>
          <w:b/>
          <w:i/>
          <w:u w:val="single"/>
        </w:rPr>
        <w:t xml:space="preserve">SENTINŢA CIVILĂ NR. </w:t>
      </w:r>
      <w:r w:rsidR="00D726FC">
        <w:rPr>
          <w:b/>
          <w:i/>
          <w:u w:val="single"/>
        </w:rPr>
        <w:t>...</w:t>
      </w:r>
    </w:p>
    <w:p w14:paraId="01D24C31" w14:textId="436F7006" w:rsidR="00FD607C" w:rsidRDefault="00CE3BAD">
      <w:pPr>
        <w:jc w:val="center"/>
        <w:rPr>
          <w:b/>
        </w:rPr>
      </w:pPr>
      <w:r>
        <w:rPr>
          <w:b/>
        </w:rPr>
        <w:t xml:space="preserve">Şedinţa publică din data de </w:t>
      </w:r>
      <w:r w:rsidR="00D726FC">
        <w:rPr>
          <w:b/>
        </w:rPr>
        <w:t>...</w:t>
      </w:r>
      <w:r>
        <w:rPr>
          <w:b/>
        </w:rPr>
        <w:t>2018</w:t>
      </w:r>
    </w:p>
    <w:p w14:paraId="7BC195F7" w14:textId="77777777" w:rsidR="00FD607C" w:rsidRDefault="00CE3BAD">
      <w:pPr>
        <w:jc w:val="center"/>
        <w:rPr>
          <w:b/>
        </w:rPr>
      </w:pPr>
      <w:r>
        <w:rPr>
          <w:b/>
        </w:rPr>
        <w:t>Curtea constituită din:</w:t>
      </w:r>
    </w:p>
    <w:p w14:paraId="4CA31E57" w14:textId="748AEE2A" w:rsidR="00FD607C" w:rsidRDefault="00CE3BAD">
      <w:pPr>
        <w:jc w:val="center"/>
        <w:rPr>
          <w:b/>
        </w:rPr>
      </w:pPr>
      <w:r>
        <w:rPr>
          <w:b/>
        </w:rPr>
        <w:t xml:space="preserve">Preşedinte: </w:t>
      </w:r>
      <w:r w:rsidR="00D726FC">
        <w:rPr>
          <w:b/>
        </w:rPr>
        <w:t>A0012</w:t>
      </w:r>
    </w:p>
    <w:p w14:paraId="28CFD8E2" w14:textId="2101E8ED" w:rsidR="00FD607C" w:rsidRDefault="00CE3BAD">
      <w:pPr>
        <w:jc w:val="center"/>
        <w:rPr>
          <w:b/>
        </w:rPr>
      </w:pPr>
      <w:r>
        <w:rPr>
          <w:b/>
        </w:rPr>
        <w:t xml:space="preserve">Grefier: </w:t>
      </w:r>
      <w:r w:rsidR="00D726FC">
        <w:rPr>
          <w:b/>
        </w:rPr>
        <w:t>...</w:t>
      </w:r>
    </w:p>
    <w:p w14:paraId="48C01172" w14:textId="77777777" w:rsidR="00FD607C" w:rsidRDefault="00FD607C">
      <w:pPr>
        <w:jc w:val="both"/>
      </w:pPr>
    </w:p>
    <w:p w14:paraId="0B6A16DD" w14:textId="77777777" w:rsidR="00FD607C" w:rsidRDefault="00CE3BAD">
      <w:pPr>
        <w:jc w:val="both"/>
      </w:pPr>
      <w:r>
        <w:tab/>
      </w:r>
    </w:p>
    <w:p w14:paraId="7FFBC498" w14:textId="5B736B84" w:rsidR="00FD607C" w:rsidRDefault="00CE3BAD">
      <w:pPr>
        <w:ind w:firstLine="708"/>
        <w:jc w:val="both"/>
      </w:pPr>
      <w:r>
        <w:t xml:space="preserve">Pe rol soluţionarea cererii formulate de </w:t>
      </w:r>
      <w:proofErr w:type="spellStart"/>
      <w:r>
        <w:t>reclamanţii</w:t>
      </w:r>
      <w:proofErr w:type="spellEnd"/>
      <w:r>
        <w:t xml:space="preserve">: </w:t>
      </w:r>
      <w:r w:rsidR="00D726FC">
        <w:rPr>
          <w:b/>
        </w:rPr>
        <w:t>R1</w:t>
      </w:r>
      <w:r>
        <w:rPr>
          <w:b/>
        </w:rPr>
        <w:t xml:space="preserve">, </w:t>
      </w:r>
      <w:r w:rsidR="00D726FC">
        <w:rPr>
          <w:b/>
        </w:rPr>
        <w:t>R2</w:t>
      </w:r>
      <w:r>
        <w:rPr>
          <w:b/>
        </w:rPr>
        <w:t xml:space="preserve">, </w:t>
      </w:r>
      <w:r w:rsidR="00D726FC">
        <w:rPr>
          <w:b/>
        </w:rPr>
        <w:t>R3</w:t>
      </w:r>
      <w:r>
        <w:rPr>
          <w:b/>
        </w:rPr>
        <w:t xml:space="preserve">, </w:t>
      </w:r>
      <w:r w:rsidR="00D726FC">
        <w:rPr>
          <w:b/>
        </w:rPr>
        <w:t>R4</w:t>
      </w:r>
      <w:r>
        <w:rPr>
          <w:b/>
        </w:rPr>
        <w:t xml:space="preserve">, </w:t>
      </w:r>
      <w:r w:rsidR="00D726FC">
        <w:rPr>
          <w:b/>
        </w:rPr>
        <w:t>R5</w:t>
      </w:r>
      <w:r>
        <w:rPr>
          <w:b/>
        </w:rPr>
        <w:t xml:space="preserve">, </w:t>
      </w:r>
      <w:r w:rsidR="00D726FC">
        <w:rPr>
          <w:b/>
        </w:rPr>
        <w:t>R6</w:t>
      </w:r>
      <w:r>
        <w:rPr>
          <w:b/>
        </w:rPr>
        <w:t xml:space="preserve">, </w:t>
      </w:r>
      <w:r w:rsidR="00D726FC">
        <w:rPr>
          <w:b/>
        </w:rPr>
        <w:t>R7</w:t>
      </w:r>
      <w:r>
        <w:rPr>
          <w:b/>
        </w:rPr>
        <w:t xml:space="preserve">, </w:t>
      </w:r>
      <w:r w:rsidR="00D726FC">
        <w:rPr>
          <w:b/>
        </w:rPr>
        <w:t>R8</w:t>
      </w:r>
      <w:r>
        <w:rPr>
          <w:b/>
        </w:rPr>
        <w:t xml:space="preserve">, </w:t>
      </w:r>
      <w:r w:rsidR="00D726FC">
        <w:rPr>
          <w:b/>
        </w:rPr>
        <w:t>R9</w:t>
      </w:r>
      <w:r>
        <w:rPr>
          <w:b/>
        </w:rPr>
        <w:t xml:space="preserve">, </w:t>
      </w:r>
      <w:r w:rsidR="00D726FC">
        <w:rPr>
          <w:b/>
        </w:rPr>
        <w:t>R10</w:t>
      </w:r>
      <w:r>
        <w:rPr>
          <w:b/>
        </w:rPr>
        <w:t xml:space="preserve">, </w:t>
      </w:r>
      <w:r w:rsidR="00D726FC">
        <w:rPr>
          <w:b/>
        </w:rPr>
        <w:t>R11</w:t>
      </w:r>
      <w:r>
        <w:rPr>
          <w:b/>
        </w:rPr>
        <w:t xml:space="preserve">, </w:t>
      </w:r>
      <w:r w:rsidR="00D726FC">
        <w:rPr>
          <w:b/>
        </w:rPr>
        <w:t>R12</w:t>
      </w:r>
      <w:r>
        <w:rPr>
          <w:b/>
        </w:rPr>
        <w:t xml:space="preserve">, </w:t>
      </w:r>
      <w:r w:rsidR="00D726FC">
        <w:rPr>
          <w:b/>
        </w:rPr>
        <w:t>R13</w:t>
      </w:r>
      <w:r>
        <w:rPr>
          <w:b/>
        </w:rPr>
        <w:t xml:space="preserve">, </w:t>
      </w:r>
      <w:r w:rsidR="00D726FC">
        <w:rPr>
          <w:b/>
        </w:rPr>
        <w:t>R14</w:t>
      </w:r>
      <w:r>
        <w:rPr>
          <w:b/>
        </w:rPr>
        <w:t xml:space="preserve">, </w:t>
      </w:r>
      <w:r w:rsidR="00D726FC">
        <w:rPr>
          <w:b/>
        </w:rPr>
        <w:t>R15</w:t>
      </w:r>
      <w:r>
        <w:rPr>
          <w:b/>
        </w:rPr>
        <w:t xml:space="preserve">, </w:t>
      </w:r>
      <w:r w:rsidR="00D726FC">
        <w:rPr>
          <w:b/>
        </w:rPr>
        <w:t>R16</w:t>
      </w:r>
      <w:r>
        <w:rPr>
          <w:b/>
        </w:rPr>
        <w:t xml:space="preserve">, </w:t>
      </w:r>
      <w:r w:rsidR="00D726FC">
        <w:rPr>
          <w:b/>
        </w:rPr>
        <w:t>R17</w:t>
      </w:r>
      <w:r>
        <w:rPr>
          <w:b/>
        </w:rPr>
        <w:t xml:space="preserve">, </w:t>
      </w:r>
      <w:r w:rsidR="00D726FC">
        <w:rPr>
          <w:b/>
        </w:rPr>
        <w:t>R18</w:t>
      </w:r>
      <w:r>
        <w:rPr>
          <w:b/>
        </w:rPr>
        <w:t xml:space="preserve">, </w:t>
      </w:r>
      <w:r w:rsidR="00D726FC">
        <w:rPr>
          <w:b/>
        </w:rPr>
        <w:t>R19</w:t>
      </w:r>
      <w:r>
        <w:rPr>
          <w:b/>
        </w:rPr>
        <w:t xml:space="preserve">, </w:t>
      </w:r>
      <w:r w:rsidR="00D726FC">
        <w:rPr>
          <w:b/>
        </w:rPr>
        <w:t>R20</w:t>
      </w:r>
      <w:r>
        <w:rPr>
          <w:b/>
        </w:rPr>
        <w:t xml:space="preserve">, </w:t>
      </w:r>
      <w:r w:rsidR="00D726FC">
        <w:rPr>
          <w:b/>
        </w:rPr>
        <w:t>R21</w:t>
      </w:r>
      <w:r>
        <w:rPr>
          <w:b/>
        </w:rPr>
        <w:t xml:space="preserve">, </w:t>
      </w:r>
      <w:r w:rsidR="00D726FC">
        <w:rPr>
          <w:b/>
        </w:rPr>
        <w:t>R22</w:t>
      </w:r>
      <w:r>
        <w:rPr>
          <w:b/>
        </w:rPr>
        <w:t xml:space="preserve">, </w:t>
      </w:r>
      <w:r w:rsidR="00D726FC">
        <w:rPr>
          <w:b/>
        </w:rPr>
        <w:t>R23</w:t>
      </w:r>
      <w:r>
        <w:rPr>
          <w:b/>
        </w:rPr>
        <w:t xml:space="preserve">, </w:t>
      </w:r>
      <w:r w:rsidR="00D726FC">
        <w:rPr>
          <w:b/>
        </w:rPr>
        <w:t>R24</w:t>
      </w:r>
      <w:r>
        <w:rPr>
          <w:b/>
        </w:rPr>
        <w:t xml:space="preserve">, </w:t>
      </w:r>
      <w:r w:rsidR="00D726FC">
        <w:rPr>
          <w:b/>
        </w:rPr>
        <w:t>R25</w:t>
      </w:r>
      <w:r>
        <w:rPr>
          <w:b/>
        </w:rPr>
        <w:t xml:space="preserve">, </w:t>
      </w:r>
      <w:r w:rsidR="00D726FC">
        <w:rPr>
          <w:b/>
        </w:rPr>
        <w:t>R26</w:t>
      </w:r>
      <w:r>
        <w:rPr>
          <w:b/>
        </w:rPr>
        <w:t xml:space="preserve">, </w:t>
      </w:r>
      <w:r w:rsidR="00D726FC">
        <w:rPr>
          <w:b/>
        </w:rPr>
        <w:t>R27</w:t>
      </w:r>
      <w:r>
        <w:rPr>
          <w:b/>
        </w:rPr>
        <w:t xml:space="preserve">, </w:t>
      </w:r>
      <w:r w:rsidR="00D726FC">
        <w:rPr>
          <w:b/>
        </w:rPr>
        <w:t>R28</w:t>
      </w:r>
      <w:r>
        <w:rPr>
          <w:b/>
        </w:rPr>
        <w:t xml:space="preserve">, </w:t>
      </w:r>
      <w:r w:rsidR="00D726FC">
        <w:rPr>
          <w:b/>
        </w:rPr>
        <w:t>R29</w:t>
      </w:r>
      <w:r>
        <w:rPr>
          <w:b/>
        </w:rPr>
        <w:t xml:space="preserve">, </w:t>
      </w:r>
      <w:r w:rsidR="00D726FC">
        <w:rPr>
          <w:b/>
        </w:rPr>
        <w:t>R30</w:t>
      </w:r>
      <w:r>
        <w:rPr>
          <w:b/>
        </w:rPr>
        <w:t xml:space="preserve">, </w:t>
      </w:r>
      <w:r w:rsidR="00D726FC">
        <w:rPr>
          <w:b/>
        </w:rPr>
        <w:t>R31</w:t>
      </w:r>
      <w:r>
        <w:rPr>
          <w:b/>
        </w:rPr>
        <w:t xml:space="preserve">, </w:t>
      </w:r>
      <w:r w:rsidR="00D726FC">
        <w:rPr>
          <w:b/>
        </w:rPr>
        <w:t>R32</w:t>
      </w:r>
      <w:r>
        <w:rPr>
          <w:b/>
        </w:rPr>
        <w:t xml:space="preserve">, </w:t>
      </w:r>
      <w:r w:rsidR="00D726FC">
        <w:rPr>
          <w:b/>
        </w:rPr>
        <w:t>R33</w:t>
      </w:r>
      <w:r>
        <w:rPr>
          <w:b/>
        </w:rPr>
        <w:t xml:space="preserve">, </w:t>
      </w:r>
      <w:r w:rsidR="00D726FC">
        <w:rPr>
          <w:b/>
        </w:rPr>
        <w:t>R34</w:t>
      </w:r>
      <w:r>
        <w:rPr>
          <w:b/>
        </w:rPr>
        <w:t xml:space="preserve">, </w:t>
      </w:r>
      <w:r w:rsidR="00D726FC">
        <w:rPr>
          <w:b/>
        </w:rPr>
        <w:t>R35</w:t>
      </w:r>
      <w:r>
        <w:rPr>
          <w:b/>
        </w:rPr>
        <w:t xml:space="preserve">, </w:t>
      </w:r>
      <w:r w:rsidR="00D726FC">
        <w:rPr>
          <w:b/>
        </w:rPr>
        <w:t>R36</w:t>
      </w:r>
      <w:r>
        <w:rPr>
          <w:b/>
        </w:rPr>
        <w:t xml:space="preserve">, </w:t>
      </w:r>
      <w:r w:rsidR="00D726FC">
        <w:rPr>
          <w:b/>
        </w:rPr>
        <w:t>R37</w:t>
      </w:r>
      <w:r>
        <w:rPr>
          <w:b/>
        </w:rPr>
        <w:t xml:space="preserve">, </w:t>
      </w:r>
      <w:r w:rsidR="00D726FC">
        <w:rPr>
          <w:b/>
        </w:rPr>
        <w:t>R38</w:t>
      </w:r>
      <w:r>
        <w:rPr>
          <w:b/>
        </w:rPr>
        <w:t xml:space="preserve">,  </w:t>
      </w:r>
      <w:r w:rsidR="00D726FC">
        <w:rPr>
          <w:b/>
        </w:rPr>
        <w:t>R39</w:t>
      </w:r>
      <w:r>
        <w:rPr>
          <w:b/>
        </w:rPr>
        <w:t xml:space="preserve">, </w:t>
      </w:r>
      <w:r w:rsidR="00D726FC">
        <w:rPr>
          <w:b/>
        </w:rPr>
        <w:t>R40</w:t>
      </w:r>
      <w:r>
        <w:rPr>
          <w:b/>
        </w:rPr>
        <w:t xml:space="preserve">, </w:t>
      </w:r>
      <w:r w:rsidR="00D726FC">
        <w:rPr>
          <w:b/>
        </w:rPr>
        <w:t>R41</w:t>
      </w:r>
      <w:r>
        <w:rPr>
          <w:b/>
        </w:rPr>
        <w:t xml:space="preserve">, </w:t>
      </w:r>
      <w:r w:rsidR="00D726FC">
        <w:rPr>
          <w:b/>
        </w:rPr>
        <w:t>R42</w:t>
      </w:r>
      <w:r>
        <w:rPr>
          <w:b/>
        </w:rPr>
        <w:t xml:space="preserve">, </w:t>
      </w:r>
      <w:r w:rsidR="00D726FC">
        <w:rPr>
          <w:b/>
        </w:rPr>
        <w:t>R43</w:t>
      </w:r>
      <w:r>
        <w:rPr>
          <w:b/>
        </w:rPr>
        <w:t xml:space="preserve">, </w:t>
      </w:r>
      <w:r w:rsidR="00D726FC">
        <w:rPr>
          <w:b/>
        </w:rPr>
        <w:t>R44</w:t>
      </w:r>
      <w:r>
        <w:rPr>
          <w:b/>
        </w:rPr>
        <w:t xml:space="preserve">, </w:t>
      </w:r>
      <w:r w:rsidR="00D726FC">
        <w:rPr>
          <w:b/>
        </w:rPr>
        <w:t>R45</w:t>
      </w:r>
      <w:r>
        <w:rPr>
          <w:b/>
        </w:rPr>
        <w:t xml:space="preserve">, </w:t>
      </w:r>
      <w:r w:rsidR="00D726FC">
        <w:rPr>
          <w:b/>
        </w:rPr>
        <w:t>R46</w:t>
      </w:r>
      <w:r>
        <w:rPr>
          <w:b/>
        </w:rPr>
        <w:t xml:space="preserve">, </w:t>
      </w:r>
      <w:r w:rsidR="00D726FC">
        <w:rPr>
          <w:b/>
        </w:rPr>
        <w:t>R47</w:t>
      </w:r>
      <w:r>
        <w:rPr>
          <w:b/>
        </w:rPr>
        <w:t xml:space="preserve">, </w:t>
      </w:r>
      <w:r w:rsidR="00D726FC">
        <w:rPr>
          <w:b/>
        </w:rPr>
        <w:t>R48</w:t>
      </w:r>
      <w:r>
        <w:rPr>
          <w:b/>
        </w:rPr>
        <w:t xml:space="preserve">, </w:t>
      </w:r>
      <w:r w:rsidR="00D726FC">
        <w:rPr>
          <w:b/>
        </w:rPr>
        <w:t>R49</w:t>
      </w:r>
      <w:r>
        <w:rPr>
          <w:b/>
        </w:rPr>
        <w:t xml:space="preserve">, </w:t>
      </w:r>
      <w:r w:rsidR="00D726FC">
        <w:rPr>
          <w:b/>
        </w:rPr>
        <w:t>R50</w:t>
      </w:r>
      <w:r>
        <w:rPr>
          <w:b/>
        </w:rPr>
        <w:t xml:space="preserve">, </w:t>
      </w:r>
      <w:r w:rsidR="00D726FC">
        <w:rPr>
          <w:b/>
        </w:rPr>
        <w:t>R51</w:t>
      </w:r>
      <w:r>
        <w:rPr>
          <w:b/>
        </w:rPr>
        <w:t xml:space="preserve">, </w:t>
      </w:r>
      <w:r w:rsidR="00D726FC">
        <w:rPr>
          <w:b/>
        </w:rPr>
        <w:t>R52</w:t>
      </w:r>
      <w:r>
        <w:rPr>
          <w:b/>
        </w:rPr>
        <w:t xml:space="preserve">, </w:t>
      </w:r>
      <w:r w:rsidR="00D726FC">
        <w:rPr>
          <w:b/>
        </w:rPr>
        <w:t>R53</w:t>
      </w:r>
      <w:r>
        <w:rPr>
          <w:b/>
        </w:rPr>
        <w:t xml:space="preserve">, </w:t>
      </w:r>
      <w:r w:rsidR="00D726FC">
        <w:rPr>
          <w:b/>
        </w:rPr>
        <w:t>R54</w:t>
      </w:r>
      <w:r>
        <w:rPr>
          <w:b/>
        </w:rPr>
        <w:t xml:space="preserve">, </w:t>
      </w:r>
      <w:r w:rsidR="00D726FC">
        <w:rPr>
          <w:b/>
        </w:rPr>
        <w:t>R55</w:t>
      </w:r>
      <w:r>
        <w:rPr>
          <w:b/>
        </w:rPr>
        <w:t xml:space="preserve">, </w:t>
      </w:r>
      <w:r w:rsidR="00D726FC">
        <w:rPr>
          <w:b/>
        </w:rPr>
        <w:t>R56</w:t>
      </w:r>
      <w:r>
        <w:rPr>
          <w:b/>
        </w:rPr>
        <w:t xml:space="preserve">, </w:t>
      </w:r>
      <w:r w:rsidR="00D726FC">
        <w:rPr>
          <w:b/>
        </w:rPr>
        <w:t>R57</w:t>
      </w:r>
      <w:r>
        <w:rPr>
          <w:b/>
        </w:rPr>
        <w:t xml:space="preserve">,  </w:t>
      </w:r>
      <w:r w:rsidR="00D726FC">
        <w:rPr>
          <w:b/>
        </w:rPr>
        <w:t>R58</w:t>
      </w:r>
      <w:r>
        <w:rPr>
          <w:b/>
        </w:rPr>
        <w:t xml:space="preserve">, </w:t>
      </w:r>
      <w:r w:rsidR="00D726FC">
        <w:rPr>
          <w:b/>
        </w:rPr>
        <w:t>R59</w:t>
      </w:r>
      <w:r>
        <w:rPr>
          <w:b/>
        </w:rPr>
        <w:t xml:space="preserve">, </w:t>
      </w:r>
      <w:r w:rsidR="00D726FC">
        <w:rPr>
          <w:b/>
        </w:rPr>
        <w:t>R60</w:t>
      </w:r>
      <w:r>
        <w:rPr>
          <w:b/>
        </w:rPr>
        <w:t xml:space="preserve">, </w:t>
      </w:r>
      <w:r w:rsidR="001C6FA2">
        <w:rPr>
          <w:b/>
        </w:rPr>
        <w:t>R61</w:t>
      </w:r>
      <w:r>
        <w:rPr>
          <w:b/>
        </w:rPr>
        <w:t xml:space="preserve">, </w:t>
      </w:r>
      <w:r w:rsidR="001C6FA2">
        <w:rPr>
          <w:b/>
        </w:rPr>
        <w:t>R62</w:t>
      </w:r>
      <w:r>
        <w:rPr>
          <w:b/>
        </w:rPr>
        <w:t xml:space="preserve">, </w:t>
      </w:r>
      <w:r w:rsidR="001C6FA2">
        <w:rPr>
          <w:b/>
        </w:rPr>
        <w:t>R63</w:t>
      </w:r>
      <w:r>
        <w:rPr>
          <w:b/>
        </w:rPr>
        <w:t xml:space="preserve">, </w:t>
      </w:r>
      <w:r w:rsidR="001C6FA2">
        <w:rPr>
          <w:b/>
        </w:rPr>
        <w:t>R64</w:t>
      </w:r>
      <w:r>
        <w:rPr>
          <w:b/>
        </w:rPr>
        <w:t xml:space="preserve">, </w:t>
      </w:r>
      <w:r w:rsidR="001C6FA2">
        <w:rPr>
          <w:b/>
        </w:rPr>
        <w:t>R65</w:t>
      </w:r>
      <w:r>
        <w:rPr>
          <w:b/>
        </w:rPr>
        <w:t xml:space="preserve">, </w:t>
      </w:r>
      <w:r w:rsidR="00BD1F9A">
        <w:rPr>
          <w:b/>
        </w:rPr>
        <w:t>R66</w:t>
      </w:r>
      <w:r>
        <w:rPr>
          <w:b/>
        </w:rPr>
        <w:t xml:space="preserve">, </w:t>
      </w:r>
      <w:r w:rsidR="00BD1F9A">
        <w:rPr>
          <w:b/>
        </w:rPr>
        <w:t>R67</w:t>
      </w:r>
      <w:r>
        <w:rPr>
          <w:b/>
        </w:rPr>
        <w:t xml:space="preserve">, </w:t>
      </w:r>
      <w:r w:rsidR="00BD1F9A">
        <w:rPr>
          <w:b/>
        </w:rPr>
        <w:t>R68</w:t>
      </w:r>
      <w:r>
        <w:rPr>
          <w:b/>
        </w:rPr>
        <w:t xml:space="preserve">, </w:t>
      </w:r>
      <w:r w:rsidR="00BD1F9A">
        <w:rPr>
          <w:b/>
        </w:rPr>
        <w:t>R69</w:t>
      </w:r>
      <w:r>
        <w:rPr>
          <w:b/>
        </w:rPr>
        <w:t xml:space="preserve">, </w:t>
      </w:r>
      <w:r w:rsidR="00BD1F9A">
        <w:rPr>
          <w:b/>
        </w:rPr>
        <w:t>R70</w:t>
      </w:r>
      <w:r>
        <w:rPr>
          <w:b/>
        </w:rPr>
        <w:t xml:space="preserve">, </w:t>
      </w:r>
      <w:r w:rsidR="00BD1F9A">
        <w:rPr>
          <w:b/>
        </w:rPr>
        <w:t>R71</w:t>
      </w:r>
      <w:r>
        <w:rPr>
          <w:b/>
        </w:rPr>
        <w:t xml:space="preserve">, </w:t>
      </w:r>
      <w:r w:rsidR="00BD1F9A">
        <w:rPr>
          <w:b/>
        </w:rPr>
        <w:t>R72</w:t>
      </w:r>
      <w:r>
        <w:rPr>
          <w:b/>
        </w:rPr>
        <w:t xml:space="preserve">, </w:t>
      </w:r>
      <w:r w:rsidR="00BD1F9A">
        <w:rPr>
          <w:b/>
        </w:rPr>
        <w:t>R73</w:t>
      </w:r>
      <w:r>
        <w:rPr>
          <w:b/>
        </w:rPr>
        <w:t xml:space="preserve">, </w:t>
      </w:r>
      <w:r w:rsidR="00BD1F9A">
        <w:rPr>
          <w:b/>
        </w:rPr>
        <w:t>R74</w:t>
      </w:r>
      <w:r>
        <w:rPr>
          <w:b/>
        </w:rPr>
        <w:t xml:space="preserve">, </w:t>
      </w:r>
      <w:r w:rsidR="00BD1F9A">
        <w:rPr>
          <w:b/>
        </w:rPr>
        <w:t>R75</w:t>
      </w:r>
      <w:r>
        <w:rPr>
          <w:b/>
        </w:rPr>
        <w:t xml:space="preserve">, </w:t>
      </w:r>
      <w:r w:rsidR="00BD1F9A">
        <w:rPr>
          <w:b/>
        </w:rPr>
        <w:t>R76</w:t>
      </w:r>
      <w:r>
        <w:rPr>
          <w:b/>
        </w:rPr>
        <w:t xml:space="preserve">, </w:t>
      </w:r>
      <w:r w:rsidR="00BD1F9A">
        <w:rPr>
          <w:b/>
        </w:rPr>
        <w:t>R77</w:t>
      </w:r>
      <w:r>
        <w:rPr>
          <w:b/>
        </w:rPr>
        <w:t xml:space="preserve">, </w:t>
      </w:r>
      <w:r w:rsidR="00BD1F9A">
        <w:rPr>
          <w:b/>
        </w:rPr>
        <w:t>R78</w:t>
      </w:r>
      <w:r>
        <w:rPr>
          <w:b/>
        </w:rPr>
        <w:t xml:space="preserve">, </w:t>
      </w:r>
      <w:r w:rsidR="00BD1F9A">
        <w:rPr>
          <w:b/>
        </w:rPr>
        <w:t>R79</w:t>
      </w:r>
      <w:r>
        <w:rPr>
          <w:b/>
        </w:rPr>
        <w:t xml:space="preserve">, </w:t>
      </w:r>
      <w:r w:rsidR="00BD1F9A">
        <w:rPr>
          <w:b/>
        </w:rPr>
        <w:t>R80</w:t>
      </w:r>
      <w:r>
        <w:rPr>
          <w:b/>
        </w:rPr>
        <w:t xml:space="preserve">, </w:t>
      </w:r>
      <w:r w:rsidR="00BD1F9A">
        <w:rPr>
          <w:b/>
        </w:rPr>
        <w:t>R81</w:t>
      </w:r>
      <w:r>
        <w:rPr>
          <w:b/>
        </w:rPr>
        <w:t xml:space="preserve">, </w:t>
      </w:r>
      <w:r w:rsidR="00BD1F9A">
        <w:rPr>
          <w:b/>
        </w:rPr>
        <w:t>R82</w:t>
      </w:r>
      <w:r>
        <w:rPr>
          <w:b/>
        </w:rPr>
        <w:t xml:space="preserve">, </w:t>
      </w:r>
      <w:r w:rsidR="00BD1F9A">
        <w:rPr>
          <w:b/>
        </w:rPr>
        <w:t>R83</w:t>
      </w:r>
      <w:r>
        <w:rPr>
          <w:b/>
        </w:rPr>
        <w:t xml:space="preserve">, </w:t>
      </w:r>
      <w:r w:rsidR="00BD1F9A">
        <w:rPr>
          <w:b/>
        </w:rPr>
        <w:t>R84</w:t>
      </w:r>
      <w:r>
        <w:rPr>
          <w:b/>
        </w:rPr>
        <w:t xml:space="preserve">, </w:t>
      </w:r>
      <w:r w:rsidR="00BD1F9A">
        <w:rPr>
          <w:b/>
        </w:rPr>
        <w:t>R85</w:t>
      </w:r>
      <w:r>
        <w:rPr>
          <w:b/>
        </w:rPr>
        <w:t xml:space="preserve">, </w:t>
      </w:r>
      <w:r w:rsidR="00BD1F9A">
        <w:rPr>
          <w:b/>
        </w:rPr>
        <w:t>R86</w:t>
      </w:r>
      <w:r>
        <w:rPr>
          <w:b/>
        </w:rPr>
        <w:t xml:space="preserve">, </w:t>
      </w:r>
      <w:r w:rsidR="00BD1F9A">
        <w:rPr>
          <w:b/>
        </w:rPr>
        <w:t>R87</w:t>
      </w:r>
      <w:r>
        <w:rPr>
          <w:b/>
        </w:rPr>
        <w:t xml:space="preserve">, </w:t>
      </w:r>
      <w:r w:rsidR="00BD1F9A">
        <w:rPr>
          <w:b/>
        </w:rPr>
        <w:t>R88</w:t>
      </w:r>
      <w:r>
        <w:rPr>
          <w:b/>
        </w:rPr>
        <w:t xml:space="preserve">, </w:t>
      </w:r>
      <w:r w:rsidR="00BD1F9A">
        <w:rPr>
          <w:b/>
        </w:rPr>
        <w:t>R89</w:t>
      </w:r>
      <w:r>
        <w:rPr>
          <w:b/>
        </w:rPr>
        <w:t xml:space="preserve">, </w:t>
      </w:r>
      <w:r w:rsidR="00BD1F9A">
        <w:rPr>
          <w:b/>
        </w:rPr>
        <w:t>R90</w:t>
      </w:r>
      <w:r>
        <w:rPr>
          <w:b/>
        </w:rPr>
        <w:t xml:space="preserve">, </w:t>
      </w:r>
      <w:r w:rsidR="00BD1F9A">
        <w:rPr>
          <w:b/>
        </w:rPr>
        <w:t>R91</w:t>
      </w:r>
      <w:r>
        <w:rPr>
          <w:b/>
        </w:rPr>
        <w:t xml:space="preserve">, </w:t>
      </w:r>
      <w:r w:rsidR="00BD1F9A">
        <w:rPr>
          <w:b/>
        </w:rPr>
        <w:t>R92</w:t>
      </w:r>
      <w:r>
        <w:rPr>
          <w:b/>
        </w:rPr>
        <w:t xml:space="preserve">, </w:t>
      </w:r>
      <w:r w:rsidR="001A6CAD">
        <w:rPr>
          <w:b/>
        </w:rPr>
        <w:t>R93</w:t>
      </w:r>
      <w:r>
        <w:rPr>
          <w:b/>
        </w:rPr>
        <w:t xml:space="preserve">, </w:t>
      </w:r>
      <w:r w:rsidR="001A6CAD">
        <w:rPr>
          <w:b/>
        </w:rPr>
        <w:t>R94</w:t>
      </w:r>
      <w:r>
        <w:rPr>
          <w:b/>
        </w:rPr>
        <w:t xml:space="preserve">, </w:t>
      </w:r>
      <w:r w:rsidR="001A6CAD">
        <w:rPr>
          <w:b/>
        </w:rPr>
        <w:t>R95</w:t>
      </w:r>
      <w:r>
        <w:rPr>
          <w:b/>
        </w:rPr>
        <w:t xml:space="preserve">, </w:t>
      </w:r>
      <w:r w:rsidR="001A6CAD">
        <w:rPr>
          <w:b/>
        </w:rPr>
        <w:t>R96</w:t>
      </w:r>
      <w:r>
        <w:rPr>
          <w:b/>
        </w:rPr>
        <w:t xml:space="preserve">, </w:t>
      </w:r>
      <w:r w:rsidR="00783258">
        <w:rPr>
          <w:b/>
        </w:rPr>
        <w:t>R97</w:t>
      </w:r>
      <w:r>
        <w:rPr>
          <w:b/>
        </w:rPr>
        <w:t xml:space="preserve">, </w:t>
      </w:r>
      <w:r w:rsidR="00783258">
        <w:rPr>
          <w:b/>
        </w:rPr>
        <w:t>R98</w:t>
      </w:r>
      <w:r>
        <w:rPr>
          <w:b/>
        </w:rPr>
        <w:t xml:space="preserve">, </w:t>
      </w:r>
      <w:r w:rsidR="00783258">
        <w:rPr>
          <w:b/>
        </w:rPr>
        <w:t>R99</w:t>
      </w:r>
      <w:r>
        <w:rPr>
          <w:b/>
        </w:rPr>
        <w:t xml:space="preserve">, </w:t>
      </w:r>
      <w:r w:rsidR="00783258">
        <w:rPr>
          <w:b/>
        </w:rPr>
        <w:t>R100</w:t>
      </w:r>
      <w:r>
        <w:rPr>
          <w:b/>
        </w:rPr>
        <w:t xml:space="preserve">, </w:t>
      </w:r>
      <w:r w:rsidR="00D95D05">
        <w:rPr>
          <w:b/>
        </w:rPr>
        <w:t>R101</w:t>
      </w:r>
      <w:r>
        <w:rPr>
          <w:b/>
        </w:rPr>
        <w:t xml:space="preserve">, </w:t>
      </w:r>
      <w:r w:rsidR="00D95D05">
        <w:rPr>
          <w:b/>
        </w:rPr>
        <w:t>R102</w:t>
      </w:r>
      <w:r>
        <w:rPr>
          <w:b/>
        </w:rPr>
        <w:t xml:space="preserve">, </w:t>
      </w:r>
      <w:r w:rsidR="00D95D05">
        <w:rPr>
          <w:b/>
        </w:rPr>
        <w:t>R103</w:t>
      </w:r>
      <w:r>
        <w:rPr>
          <w:b/>
        </w:rPr>
        <w:t xml:space="preserve">, </w:t>
      </w:r>
      <w:r w:rsidR="00D95D05">
        <w:rPr>
          <w:b/>
        </w:rPr>
        <w:t>R104</w:t>
      </w:r>
      <w:r>
        <w:rPr>
          <w:b/>
        </w:rPr>
        <w:t xml:space="preserve">, </w:t>
      </w:r>
      <w:r w:rsidR="00D95D05">
        <w:rPr>
          <w:b/>
        </w:rPr>
        <w:t>R105</w:t>
      </w:r>
      <w:r>
        <w:rPr>
          <w:b/>
        </w:rPr>
        <w:t xml:space="preserve">, </w:t>
      </w:r>
      <w:r w:rsidR="00D95D05">
        <w:rPr>
          <w:b/>
        </w:rPr>
        <w:t>R106</w:t>
      </w:r>
      <w:r>
        <w:rPr>
          <w:b/>
        </w:rPr>
        <w:t xml:space="preserve">, </w:t>
      </w:r>
      <w:r w:rsidR="00D95D05">
        <w:rPr>
          <w:b/>
        </w:rPr>
        <w:t>R107</w:t>
      </w:r>
      <w:r>
        <w:rPr>
          <w:b/>
        </w:rPr>
        <w:t xml:space="preserve">, </w:t>
      </w:r>
      <w:r w:rsidR="00D95D05">
        <w:rPr>
          <w:b/>
        </w:rPr>
        <w:t>R108</w:t>
      </w:r>
      <w:r>
        <w:rPr>
          <w:b/>
        </w:rPr>
        <w:t xml:space="preserve">, </w:t>
      </w:r>
      <w:r w:rsidR="00D95D05">
        <w:rPr>
          <w:b/>
        </w:rPr>
        <w:t>R109</w:t>
      </w:r>
      <w:r>
        <w:rPr>
          <w:b/>
        </w:rPr>
        <w:t xml:space="preserve">, </w:t>
      </w:r>
      <w:r w:rsidR="00D95D05">
        <w:rPr>
          <w:b/>
        </w:rPr>
        <w:t>R110</w:t>
      </w:r>
      <w:r>
        <w:rPr>
          <w:b/>
        </w:rPr>
        <w:t xml:space="preserve">, </w:t>
      </w:r>
      <w:r w:rsidR="00D95D05">
        <w:rPr>
          <w:b/>
        </w:rPr>
        <w:t>R111</w:t>
      </w:r>
      <w:r>
        <w:rPr>
          <w:b/>
        </w:rPr>
        <w:t xml:space="preserve">, </w:t>
      </w:r>
      <w:r w:rsidR="00D95D05">
        <w:rPr>
          <w:b/>
        </w:rPr>
        <w:t>R112</w:t>
      </w:r>
      <w:r>
        <w:rPr>
          <w:b/>
        </w:rPr>
        <w:t xml:space="preserve">, </w:t>
      </w:r>
      <w:r w:rsidR="00D95D05">
        <w:rPr>
          <w:b/>
        </w:rPr>
        <w:t>R113</w:t>
      </w:r>
      <w:r>
        <w:rPr>
          <w:b/>
        </w:rPr>
        <w:t xml:space="preserve">, </w:t>
      </w:r>
      <w:r w:rsidR="00D95D05">
        <w:rPr>
          <w:b/>
        </w:rPr>
        <w:t>R114</w:t>
      </w:r>
      <w:r>
        <w:rPr>
          <w:b/>
        </w:rPr>
        <w:t xml:space="preserve">, </w:t>
      </w:r>
      <w:r w:rsidR="00D95D05">
        <w:rPr>
          <w:b/>
        </w:rPr>
        <w:t>R115</w:t>
      </w:r>
      <w:r>
        <w:rPr>
          <w:b/>
        </w:rPr>
        <w:t xml:space="preserve">, </w:t>
      </w:r>
      <w:r w:rsidR="00D95D05">
        <w:rPr>
          <w:b/>
        </w:rPr>
        <w:t>R116</w:t>
      </w:r>
      <w:r>
        <w:rPr>
          <w:b/>
        </w:rPr>
        <w:t xml:space="preserve">, </w:t>
      </w:r>
      <w:r w:rsidR="00D95D05">
        <w:rPr>
          <w:b/>
        </w:rPr>
        <w:t>R117</w:t>
      </w:r>
      <w:r>
        <w:rPr>
          <w:b/>
        </w:rPr>
        <w:t xml:space="preserve">, </w:t>
      </w:r>
      <w:r w:rsidR="00D95D05">
        <w:rPr>
          <w:b/>
        </w:rPr>
        <w:t>R118</w:t>
      </w:r>
      <w:r>
        <w:rPr>
          <w:b/>
        </w:rPr>
        <w:t xml:space="preserve">, </w:t>
      </w:r>
      <w:r w:rsidR="00D95D05">
        <w:rPr>
          <w:b/>
        </w:rPr>
        <w:t>R119</w:t>
      </w:r>
      <w:r>
        <w:rPr>
          <w:b/>
        </w:rPr>
        <w:t xml:space="preserve">, </w:t>
      </w:r>
      <w:r w:rsidR="00D95D05">
        <w:rPr>
          <w:b/>
        </w:rPr>
        <w:t>R120</w:t>
      </w:r>
      <w:r>
        <w:rPr>
          <w:b/>
        </w:rPr>
        <w:t xml:space="preserve">, </w:t>
      </w:r>
      <w:r w:rsidR="00D95D05">
        <w:rPr>
          <w:b/>
        </w:rPr>
        <w:t>R121</w:t>
      </w:r>
      <w:r>
        <w:rPr>
          <w:b/>
        </w:rPr>
        <w:t xml:space="preserve">, </w:t>
      </w:r>
      <w:r w:rsidR="00D95D05">
        <w:rPr>
          <w:b/>
        </w:rPr>
        <w:t>R122</w:t>
      </w:r>
      <w:r>
        <w:rPr>
          <w:b/>
        </w:rPr>
        <w:t xml:space="preserve">, </w:t>
      </w:r>
      <w:r w:rsidR="00D95D05">
        <w:rPr>
          <w:b/>
        </w:rPr>
        <w:t>R123</w:t>
      </w:r>
      <w:r>
        <w:rPr>
          <w:b/>
        </w:rPr>
        <w:t xml:space="preserve">, </w:t>
      </w:r>
      <w:r w:rsidR="00D95D05">
        <w:rPr>
          <w:b/>
        </w:rPr>
        <w:t>R124</w:t>
      </w:r>
      <w:r>
        <w:rPr>
          <w:b/>
        </w:rPr>
        <w:t xml:space="preserve">, </w:t>
      </w:r>
      <w:r w:rsidR="00D95D05">
        <w:rPr>
          <w:b/>
        </w:rPr>
        <w:t>R125</w:t>
      </w:r>
      <w:r>
        <w:rPr>
          <w:b/>
        </w:rPr>
        <w:t xml:space="preserve">, </w:t>
      </w:r>
      <w:r w:rsidR="00D95D05">
        <w:rPr>
          <w:b/>
        </w:rPr>
        <w:t>R126</w:t>
      </w:r>
      <w:r>
        <w:rPr>
          <w:b/>
        </w:rPr>
        <w:t xml:space="preserve">, </w:t>
      </w:r>
      <w:r w:rsidR="00D95D05">
        <w:rPr>
          <w:b/>
        </w:rPr>
        <w:t>R127</w:t>
      </w:r>
      <w:r>
        <w:rPr>
          <w:b/>
        </w:rPr>
        <w:t xml:space="preserve">, </w:t>
      </w:r>
      <w:r w:rsidR="00D95D05">
        <w:rPr>
          <w:b/>
        </w:rPr>
        <w:t>R128</w:t>
      </w:r>
      <w:r>
        <w:rPr>
          <w:b/>
        </w:rPr>
        <w:t xml:space="preserve">, </w:t>
      </w:r>
      <w:r w:rsidR="00D95D05">
        <w:rPr>
          <w:b/>
        </w:rPr>
        <w:t>R129</w:t>
      </w:r>
      <w:r>
        <w:rPr>
          <w:b/>
        </w:rPr>
        <w:t xml:space="preserve">, </w:t>
      </w:r>
      <w:r w:rsidR="00D95D05">
        <w:rPr>
          <w:b/>
        </w:rPr>
        <w:t>R130</w:t>
      </w:r>
      <w:r>
        <w:rPr>
          <w:b/>
        </w:rPr>
        <w:t xml:space="preserve">, </w:t>
      </w:r>
      <w:r w:rsidR="00D95D05">
        <w:rPr>
          <w:b/>
        </w:rPr>
        <w:t>R131</w:t>
      </w:r>
      <w:r>
        <w:rPr>
          <w:b/>
        </w:rPr>
        <w:t xml:space="preserve">, </w:t>
      </w:r>
      <w:r w:rsidR="00D95D05">
        <w:rPr>
          <w:b/>
        </w:rPr>
        <w:t>R132</w:t>
      </w:r>
      <w:r>
        <w:rPr>
          <w:b/>
        </w:rPr>
        <w:t xml:space="preserve">, </w:t>
      </w:r>
      <w:r w:rsidR="00D95D05">
        <w:rPr>
          <w:b/>
        </w:rPr>
        <w:t>R133</w:t>
      </w:r>
      <w:r>
        <w:rPr>
          <w:b/>
        </w:rPr>
        <w:t xml:space="preserve">, </w:t>
      </w:r>
      <w:r w:rsidR="00D95D05">
        <w:rPr>
          <w:b/>
        </w:rPr>
        <w:t>R134</w:t>
      </w:r>
      <w:r>
        <w:rPr>
          <w:b/>
        </w:rPr>
        <w:t xml:space="preserve">, </w:t>
      </w:r>
      <w:r w:rsidR="00D95D05">
        <w:rPr>
          <w:b/>
        </w:rPr>
        <w:t>R135</w:t>
      </w:r>
      <w:r>
        <w:rPr>
          <w:b/>
        </w:rPr>
        <w:t xml:space="preserve">, </w:t>
      </w:r>
      <w:r w:rsidR="00D95D05">
        <w:rPr>
          <w:b/>
        </w:rPr>
        <w:t>R136</w:t>
      </w:r>
      <w:r>
        <w:rPr>
          <w:b/>
        </w:rPr>
        <w:t xml:space="preserve">, </w:t>
      </w:r>
      <w:r w:rsidR="00D95D05">
        <w:rPr>
          <w:b/>
        </w:rPr>
        <w:t>R137</w:t>
      </w:r>
      <w:r>
        <w:rPr>
          <w:b/>
        </w:rPr>
        <w:t xml:space="preserve">, </w:t>
      </w:r>
      <w:r w:rsidR="00D95D05">
        <w:rPr>
          <w:b/>
        </w:rPr>
        <w:t>R138</w:t>
      </w:r>
      <w:r>
        <w:rPr>
          <w:b/>
        </w:rPr>
        <w:t xml:space="preserve">, </w:t>
      </w:r>
      <w:r w:rsidR="00D95D05">
        <w:rPr>
          <w:b/>
        </w:rPr>
        <w:t>R139</w:t>
      </w:r>
      <w:r>
        <w:rPr>
          <w:b/>
        </w:rPr>
        <w:t xml:space="preserve">, </w:t>
      </w:r>
      <w:r w:rsidR="00D95D05">
        <w:rPr>
          <w:b/>
        </w:rPr>
        <w:t>R140</w:t>
      </w:r>
      <w:r>
        <w:rPr>
          <w:b/>
        </w:rPr>
        <w:t xml:space="preserve">, </w:t>
      </w:r>
      <w:r w:rsidR="00D95D05">
        <w:rPr>
          <w:b/>
        </w:rPr>
        <w:t>R141</w:t>
      </w:r>
      <w:r>
        <w:rPr>
          <w:b/>
        </w:rPr>
        <w:t xml:space="preserve">, </w:t>
      </w:r>
      <w:r w:rsidR="00D95D05">
        <w:rPr>
          <w:b/>
        </w:rPr>
        <w:t>R142</w:t>
      </w:r>
      <w:r>
        <w:rPr>
          <w:b/>
        </w:rPr>
        <w:t xml:space="preserve">, </w:t>
      </w:r>
      <w:r w:rsidR="00D95D05">
        <w:rPr>
          <w:b/>
        </w:rPr>
        <w:t>R143</w:t>
      </w:r>
      <w:r>
        <w:rPr>
          <w:b/>
        </w:rPr>
        <w:t xml:space="preserve">, </w:t>
      </w:r>
      <w:r w:rsidR="00D95D05">
        <w:rPr>
          <w:b/>
        </w:rPr>
        <w:t>R144</w:t>
      </w:r>
      <w:r>
        <w:rPr>
          <w:b/>
        </w:rPr>
        <w:t xml:space="preserve">, </w:t>
      </w:r>
      <w:r w:rsidR="00D95D05">
        <w:rPr>
          <w:b/>
        </w:rPr>
        <w:t>R145</w:t>
      </w:r>
      <w:r>
        <w:rPr>
          <w:b/>
        </w:rPr>
        <w:t xml:space="preserve">, </w:t>
      </w:r>
      <w:r w:rsidR="00D95D05">
        <w:rPr>
          <w:b/>
        </w:rPr>
        <w:t>R146</w:t>
      </w:r>
      <w:r>
        <w:rPr>
          <w:b/>
        </w:rPr>
        <w:t xml:space="preserve">, </w:t>
      </w:r>
      <w:r w:rsidR="00D95D05">
        <w:rPr>
          <w:b/>
        </w:rPr>
        <w:t>R147</w:t>
      </w:r>
      <w:r>
        <w:rPr>
          <w:b/>
        </w:rPr>
        <w:t xml:space="preserve">, </w:t>
      </w:r>
      <w:r w:rsidR="00D95D05">
        <w:rPr>
          <w:b/>
        </w:rPr>
        <w:t>R148</w:t>
      </w:r>
      <w:r>
        <w:rPr>
          <w:b/>
        </w:rPr>
        <w:t xml:space="preserve">, </w:t>
      </w:r>
      <w:r w:rsidR="00D95D05">
        <w:rPr>
          <w:b/>
        </w:rPr>
        <w:t>R149</w:t>
      </w:r>
      <w:r>
        <w:rPr>
          <w:b/>
        </w:rPr>
        <w:t xml:space="preserve">, </w:t>
      </w:r>
      <w:r w:rsidR="00D95D05">
        <w:rPr>
          <w:b/>
        </w:rPr>
        <w:t>R150</w:t>
      </w:r>
      <w:r>
        <w:rPr>
          <w:b/>
        </w:rPr>
        <w:t xml:space="preserve">, </w:t>
      </w:r>
      <w:r w:rsidR="00D95D05">
        <w:rPr>
          <w:b/>
        </w:rPr>
        <w:t>R151</w:t>
      </w:r>
      <w:r>
        <w:rPr>
          <w:b/>
        </w:rPr>
        <w:t xml:space="preserve">, </w:t>
      </w:r>
      <w:r w:rsidR="00D95D05">
        <w:rPr>
          <w:b/>
        </w:rPr>
        <w:t>R152</w:t>
      </w:r>
      <w:r>
        <w:rPr>
          <w:b/>
        </w:rPr>
        <w:t xml:space="preserve">, </w:t>
      </w:r>
      <w:r w:rsidR="00D95D05">
        <w:rPr>
          <w:b/>
        </w:rPr>
        <w:t>R153</w:t>
      </w:r>
      <w:r>
        <w:rPr>
          <w:b/>
        </w:rPr>
        <w:t xml:space="preserve">, </w:t>
      </w:r>
      <w:r w:rsidR="00D95D05">
        <w:rPr>
          <w:b/>
        </w:rPr>
        <w:t>R154</w:t>
      </w:r>
      <w:r>
        <w:rPr>
          <w:b/>
        </w:rPr>
        <w:t xml:space="preserve">, </w:t>
      </w:r>
      <w:r w:rsidR="00D95D05">
        <w:rPr>
          <w:b/>
        </w:rPr>
        <w:t>R155</w:t>
      </w:r>
      <w:r>
        <w:rPr>
          <w:b/>
        </w:rPr>
        <w:t xml:space="preserve">, </w:t>
      </w:r>
      <w:r w:rsidR="00D95D05">
        <w:rPr>
          <w:b/>
        </w:rPr>
        <w:t>R156</w:t>
      </w:r>
      <w:r>
        <w:rPr>
          <w:b/>
        </w:rPr>
        <w:t xml:space="preserve">, </w:t>
      </w:r>
      <w:r w:rsidR="00D95D05">
        <w:rPr>
          <w:b/>
        </w:rPr>
        <w:t>R157</w:t>
      </w:r>
      <w:r>
        <w:rPr>
          <w:b/>
        </w:rPr>
        <w:t xml:space="preserve">, </w:t>
      </w:r>
      <w:r w:rsidR="00D95D05">
        <w:rPr>
          <w:b/>
        </w:rPr>
        <w:t>R158</w:t>
      </w:r>
      <w:r>
        <w:rPr>
          <w:b/>
        </w:rPr>
        <w:t xml:space="preserve">, </w:t>
      </w:r>
      <w:r w:rsidR="00D95D05">
        <w:rPr>
          <w:b/>
        </w:rPr>
        <w:t>R159</w:t>
      </w:r>
      <w:r>
        <w:rPr>
          <w:b/>
        </w:rPr>
        <w:t xml:space="preserve">, </w:t>
      </w:r>
      <w:r w:rsidR="00D95D05">
        <w:rPr>
          <w:b/>
        </w:rPr>
        <w:t>R160</w:t>
      </w:r>
      <w:r>
        <w:rPr>
          <w:b/>
        </w:rPr>
        <w:t xml:space="preserve">, </w:t>
      </w:r>
      <w:r w:rsidR="00D95D05">
        <w:rPr>
          <w:b/>
        </w:rPr>
        <w:t>R161</w:t>
      </w:r>
      <w:r>
        <w:rPr>
          <w:b/>
        </w:rPr>
        <w:t xml:space="preserve">, </w:t>
      </w:r>
      <w:r w:rsidR="00D95D05">
        <w:rPr>
          <w:b/>
        </w:rPr>
        <w:t>R162</w:t>
      </w:r>
      <w:r>
        <w:rPr>
          <w:b/>
        </w:rPr>
        <w:t xml:space="preserve">, </w:t>
      </w:r>
      <w:r w:rsidR="00D95D05">
        <w:rPr>
          <w:b/>
        </w:rPr>
        <w:t>R163</w:t>
      </w:r>
      <w:r>
        <w:rPr>
          <w:b/>
        </w:rPr>
        <w:t xml:space="preserve">, </w:t>
      </w:r>
      <w:r w:rsidR="00D95D05">
        <w:rPr>
          <w:b/>
        </w:rPr>
        <w:t>R164</w:t>
      </w:r>
      <w:r>
        <w:rPr>
          <w:b/>
        </w:rPr>
        <w:t xml:space="preserve">, </w:t>
      </w:r>
      <w:r w:rsidR="00D95D05">
        <w:rPr>
          <w:b/>
        </w:rPr>
        <w:t>R165</w:t>
      </w:r>
      <w:r>
        <w:rPr>
          <w:b/>
        </w:rPr>
        <w:t xml:space="preserve">, </w:t>
      </w:r>
      <w:r w:rsidR="00D95D05">
        <w:rPr>
          <w:b/>
        </w:rPr>
        <w:t>R166</w:t>
      </w:r>
      <w:r>
        <w:rPr>
          <w:b/>
        </w:rPr>
        <w:t xml:space="preserve">, </w:t>
      </w:r>
      <w:r w:rsidR="00D95D05">
        <w:rPr>
          <w:b/>
        </w:rPr>
        <w:t>R167</w:t>
      </w:r>
      <w:r>
        <w:rPr>
          <w:b/>
        </w:rPr>
        <w:t xml:space="preserve">, </w:t>
      </w:r>
      <w:r w:rsidR="00D95D05">
        <w:rPr>
          <w:b/>
        </w:rPr>
        <w:t>R168</w:t>
      </w:r>
      <w:r>
        <w:rPr>
          <w:b/>
        </w:rPr>
        <w:t xml:space="preserve">, </w:t>
      </w:r>
      <w:r w:rsidR="00D95D05">
        <w:rPr>
          <w:b/>
        </w:rPr>
        <w:t>R169</w:t>
      </w:r>
      <w:r>
        <w:rPr>
          <w:b/>
        </w:rPr>
        <w:t xml:space="preserve">, </w:t>
      </w:r>
      <w:r w:rsidR="00D95D05">
        <w:rPr>
          <w:b/>
        </w:rPr>
        <w:t>R170</w:t>
      </w:r>
      <w:r>
        <w:rPr>
          <w:b/>
        </w:rPr>
        <w:t xml:space="preserve">, </w:t>
      </w:r>
      <w:r w:rsidR="00D95D05">
        <w:rPr>
          <w:b/>
        </w:rPr>
        <w:t>R171</w:t>
      </w:r>
      <w:r>
        <w:rPr>
          <w:b/>
        </w:rPr>
        <w:t xml:space="preserve">, </w:t>
      </w:r>
      <w:r w:rsidR="00D95D05">
        <w:rPr>
          <w:b/>
        </w:rPr>
        <w:t>R172</w:t>
      </w:r>
      <w:r>
        <w:rPr>
          <w:b/>
        </w:rPr>
        <w:t xml:space="preserve">, </w:t>
      </w:r>
      <w:r w:rsidR="00D95D05">
        <w:rPr>
          <w:b/>
        </w:rPr>
        <w:t>R173</w:t>
      </w:r>
      <w:r>
        <w:rPr>
          <w:b/>
        </w:rPr>
        <w:t xml:space="preserve">, </w:t>
      </w:r>
      <w:r w:rsidR="00D95D05">
        <w:rPr>
          <w:b/>
        </w:rPr>
        <w:t>R174</w:t>
      </w:r>
      <w:r>
        <w:rPr>
          <w:b/>
        </w:rPr>
        <w:t xml:space="preserve">, </w:t>
      </w:r>
      <w:r w:rsidR="00D95D05">
        <w:rPr>
          <w:b/>
        </w:rPr>
        <w:t>R175</w:t>
      </w:r>
      <w:r>
        <w:rPr>
          <w:b/>
        </w:rPr>
        <w:t xml:space="preserve">, </w:t>
      </w:r>
      <w:r w:rsidR="00D95D05">
        <w:rPr>
          <w:b/>
        </w:rPr>
        <w:t>R176</w:t>
      </w:r>
      <w:r>
        <w:rPr>
          <w:b/>
        </w:rPr>
        <w:t xml:space="preserve">, </w:t>
      </w:r>
      <w:r w:rsidR="00D95D05">
        <w:rPr>
          <w:b/>
        </w:rPr>
        <w:t>R177</w:t>
      </w:r>
      <w:r>
        <w:rPr>
          <w:b/>
        </w:rPr>
        <w:t xml:space="preserve">, </w:t>
      </w:r>
      <w:r w:rsidR="00D95D05">
        <w:rPr>
          <w:b/>
        </w:rPr>
        <w:t>R178</w:t>
      </w:r>
      <w:r>
        <w:rPr>
          <w:b/>
        </w:rPr>
        <w:t xml:space="preserve">, </w:t>
      </w:r>
      <w:r w:rsidR="00D95D05">
        <w:rPr>
          <w:b/>
        </w:rPr>
        <w:t>R179</w:t>
      </w:r>
      <w:r>
        <w:rPr>
          <w:b/>
        </w:rPr>
        <w:t xml:space="preserve">, </w:t>
      </w:r>
      <w:r w:rsidR="00D95D05">
        <w:rPr>
          <w:b/>
        </w:rPr>
        <w:t>R180</w:t>
      </w:r>
      <w:r>
        <w:rPr>
          <w:b/>
        </w:rPr>
        <w:t xml:space="preserve">, </w:t>
      </w:r>
      <w:r w:rsidR="00D95D05">
        <w:rPr>
          <w:b/>
        </w:rPr>
        <w:t>R181</w:t>
      </w:r>
      <w:r>
        <w:rPr>
          <w:b/>
        </w:rPr>
        <w:t xml:space="preserve">, </w:t>
      </w:r>
      <w:r w:rsidR="00D95D05">
        <w:rPr>
          <w:b/>
        </w:rPr>
        <w:t>R182</w:t>
      </w:r>
      <w:r>
        <w:rPr>
          <w:b/>
        </w:rPr>
        <w:t xml:space="preserve">, </w:t>
      </w:r>
      <w:r w:rsidR="002841BF">
        <w:rPr>
          <w:b/>
        </w:rPr>
        <w:t>R183</w:t>
      </w:r>
      <w:r>
        <w:rPr>
          <w:b/>
        </w:rPr>
        <w:t xml:space="preserve">, </w:t>
      </w:r>
      <w:r w:rsidR="002841BF">
        <w:rPr>
          <w:b/>
        </w:rPr>
        <w:t>R184</w:t>
      </w:r>
      <w:r>
        <w:rPr>
          <w:b/>
        </w:rPr>
        <w:t xml:space="preserve">, </w:t>
      </w:r>
      <w:r w:rsidR="002841BF">
        <w:rPr>
          <w:b/>
        </w:rPr>
        <w:t>R185</w:t>
      </w:r>
      <w:r>
        <w:rPr>
          <w:b/>
        </w:rPr>
        <w:t xml:space="preserve">, </w:t>
      </w:r>
      <w:r w:rsidR="002841BF">
        <w:rPr>
          <w:b/>
        </w:rPr>
        <w:t>R186</w:t>
      </w:r>
      <w:r>
        <w:rPr>
          <w:b/>
        </w:rPr>
        <w:t xml:space="preserve">, </w:t>
      </w:r>
      <w:r w:rsidR="002841BF">
        <w:rPr>
          <w:b/>
        </w:rPr>
        <w:t>R187</w:t>
      </w:r>
      <w:r>
        <w:rPr>
          <w:b/>
        </w:rPr>
        <w:t xml:space="preserve">, </w:t>
      </w:r>
      <w:r w:rsidR="002841BF">
        <w:rPr>
          <w:b/>
        </w:rPr>
        <w:t>R188</w:t>
      </w:r>
      <w:r>
        <w:rPr>
          <w:b/>
        </w:rPr>
        <w:t xml:space="preserve">, </w:t>
      </w:r>
      <w:r w:rsidR="002841BF">
        <w:rPr>
          <w:b/>
        </w:rPr>
        <w:t>R189</w:t>
      </w:r>
      <w:r>
        <w:rPr>
          <w:b/>
        </w:rPr>
        <w:t xml:space="preserve">, </w:t>
      </w:r>
      <w:r w:rsidR="002841BF">
        <w:rPr>
          <w:b/>
        </w:rPr>
        <w:t>R190</w:t>
      </w:r>
      <w:r>
        <w:rPr>
          <w:b/>
        </w:rPr>
        <w:t xml:space="preserve">, </w:t>
      </w:r>
      <w:r w:rsidR="002841BF">
        <w:rPr>
          <w:b/>
        </w:rPr>
        <w:t>R191</w:t>
      </w:r>
      <w:r>
        <w:rPr>
          <w:b/>
        </w:rPr>
        <w:t xml:space="preserve">, </w:t>
      </w:r>
      <w:r w:rsidR="002841BF">
        <w:rPr>
          <w:b/>
        </w:rPr>
        <w:t>R192</w:t>
      </w:r>
      <w:r>
        <w:rPr>
          <w:b/>
        </w:rPr>
        <w:t xml:space="preserve">, </w:t>
      </w:r>
      <w:r w:rsidR="002841BF">
        <w:rPr>
          <w:b/>
        </w:rPr>
        <w:t>R193</w:t>
      </w:r>
      <w:r>
        <w:rPr>
          <w:b/>
        </w:rPr>
        <w:t xml:space="preserve">, </w:t>
      </w:r>
      <w:r w:rsidR="002841BF">
        <w:rPr>
          <w:b/>
        </w:rPr>
        <w:t>R194</w:t>
      </w:r>
      <w:r>
        <w:rPr>
          <w:b/>
        </w:rPr>
        <w:t xml:space="preserve">, </w:t>
      </w:r>
      <w:r w:rsidR="002841BF">
        <w:rPr>
          <w:b/>
        </w:rPr>
        <w:t>R195</w:t>
      </w:r>
      <w:r>
        <w:rPr>
          <w:b/>
        </w:rPr>
        <w:t xml:space="preserve">, </w:t>
      </w:r>
      <w:r w:rsidR="002841BF">
        <w:rPr>
          <w:b/>
        </w:rPr>
        <w:t>R196</w:t>
      </w:r>
      <w:r>
        <w:rPr>
          <w:b/>
        </w:rPr>
        <w:t xml:space="preserve">, </w:t>
      </w:r>
      <w:r w:rsidR="002841BF">
        <w:rPr>
          <w:b/>
        </w:rPr>
        <w:t>R197</w:t>
      </w:r>
      <w:r>
        <w:rPr>
          <w:b/>
        </w:rPr>
        <w:t xml:space="preserve">, </w:t>
      </w:r>
      <w:r w:rsidR="002841BF">
        <w:rPr>
          <w:b/>
        </w:rPr>
        <w:t>R198</w:t>
      </w:r>
      <w:r>
        <w:rPr>
          <w:b/>
        </w:rPr>
        <w:t xml:space="preserve">, </w:t>
      </w:r>
      <w:r w:rsidR="002841BF">
        <w:rPr>
          <w:b/>
        </w:rPr>
        <w:t>R199</w:t>
      </w:r>
      <w:r>
        <w:rPr>
          <w:b/>
        </w:rPr>
        <w:t xml:space="preserve">, </w:t>
      </w:r>
      <w:r w:rsidR="002841BF">
        <w:rPr>
          <w:b/>
        </w:rPr>
        <w:t>R200</w:t>
      </w:r>
      <w:r>
        <w:rPr>
          <w:b/>
        </w:rPr>
        <w:t xml:space="preserve">, </w:t>
      </w:r>
      <w:r w:rsidR="002841BF">
        <w:rPr>
          <w:b/>
        </w:rPr>
        <w:t>R201</w:t>
      </w:r>
      <w:r>
        <w:rPr>
          <w:b/>
        </w:rPr>
        <w:t xml:space="preserve">, </w:t>
      </w:r>
      <w:r w:rsidR="002841BF">
        <w:rPr>
          <w:b/>
        </w:rPr>
        <w:t>R202</w:t>
      </w:r>
      <w:r>
        <w:rPr>
          <w:b/>
        </w:rPr>
        <w:t xml:space="preserve">, </w:t>
      </w:r>
      <w:r w:rsidR="002841BF">
        <w:rPr>
          <w:b/>
        </w:rPr>
        <w:t>R203</w:t>
      </w:r>
      <w:r>
        <w:rPr>
          <w:b/>
        </w:rPr>
        <w:t xml:space="preserve">, </w:t>
      </w:r>
      <w:r w:rsidR="002841BF">
        <w:rPr>
          <w:b/>
        </w:rPr>
        <w:t>R204</w:t>
      </w:r>
      <w:r>
        <w:rPr>
          <w:b/>
        </w:rPr>
        <w:t xml:space="preserve">, </w:t>
      </w:r>
      <w:r w:rsidR="002841BF">
        <w:rPr>
          <w:b/>
        </w:rPr>
        <w:t>R205</w:t>
      </w:r>
      <w:r>
        <w:rPr>
          <w:b/>
        </w:rPr>
        <w:t xml:space="preserve">, </w:t>
      </w:r>
      <w:r w:rsidR="002841BF">
        <w:rPr>
          <w:b/>
        </w:rPr>
        <w:t>R206</w:t>
      </w:r>
      <w:r>
        <w:rPr>
          <w:b/>
        </w:rPr>
        <w:t xml:space="preserve">, </w:t>
      </w:r>
      <w:r w:rsidR="002841BF">
        <w:rPr>
          <w:b/>
        </w:rPr>
        <w:t>R207</w:t>
      </w:r>
      <w:r>
        <w:rPr>
          <w:b/>
        </w:rPr>
        <w:t xml:space="preserve">, </w:t>
      </w:r>
      <w:r w:rsidR="002841BF">
        <w:rPr>
          <w:b/>
        </w:rPr>
        <w:t>R208</w:t>
      </w:r>
      <w:r>
        <w:rPr>
          <w:b/>
        </w:rPr>
        <w:t xml:space="preserve">, </w:t>
      </w:r>
      <w:r w:rsidR="002841BF">
        <w:rPr>
          <w:b/>
        </w:rPr>
        <w:t>R209</w:t>
      </w:r>
      <w:r>
        <w:rPr>
          <w:b/>
        </w:rPr>
        <w:t xml:space="preserve">, </w:t>
      </w:r>
      <w:r w:rsidR="002841BF">
        <w:rPr>
          <w:b/>
        </w:rPr>
        <w:t>R210</w:t>
      </w:r>
      <w:r>
        <w:rPr>
          <w:b/>
        </w:rPr>
        <w:t xml:space="preserve">, </w:t>
      </w:r>
      <w:r w:rsidR="002841BF">
        <w:rPr>
          <w:b/>
        </w:rPr>
        <w:t>R211</w:t>
      </w:r>
      <w:r>
        <w:rPr>
          <w:b/>
        </w:rPr>
        <w:t xml:space="preserve">, </w:t>
      </w:r>
      <w:r w:rsidR="002841BF">
        <w:rPr>
          <w:b/>
        </w:rPr>
        <w:t>R212</w:t>
      </w:r>
      <w:r>
        <w:rPr>
          <w:b/>
        </w:rPr>
        <w:t xml:space="preserve">, </w:t>
      </w:r>
      <w:r w:rsidR="002841BF">
        <w:rPr>
          <w:b/>
        </w:rPr>
        <w:t>R213</w:t>
      </w:r>
      <w:r>
        <w:rPr>
          <w:b/>
        </w:rPr>
        <w:t xml:space="preserve">, </w:t>
      </w:r>
      <w:r w:rsidR="002841BF">
        <w:rPr>
          <w:b/>
        </w:rPr>
        <w:t>R214</w:t>
      </w:r>
      <w:r>
        <w:rPr>
          <w:b/>
        </w:rPr>
        <w:t xml:space="preserve">, </w:t>
      </w:r>
      <w:r w:rsidR="002841BF">
        <w:rPr>
          <w:b/>
        </w:rPr>
        <w:t>R215</w:t>
      </w:r>
      <w:r>
        <w:rPr>
          <w:b/>
        </w:rPr>
        <w:t xml:space="preserve">, </w:t>
      </w:r>
      <w:r w:rsidR="002841BF">
        <w:rPr>
          <w:b/>
        </w:rPr>
        <w:t>R216</w:t>
      </w:r>
      <w:r>
        <w:rPr>
          <w:b/>
        </w:rPr>
        <w:t xml:space="preserve"> şi </w:t>
      </w:r>
      <w:r w:rsidR="002841BF">
        <w:rPr>
          <w:b/>
        </w:rPr>
        <w:t>R217</w:t>
      </w:r>
      <w:r>
        <w:t xml:space="preserve">, toţi prin </w:t>
      </w:r>
      <w:r>
        <w:rPr>
          <w:b/>
        </w:rPr>
        <w:t xml:space="preserve">Sindicatul </w:t>
      </w:r>
      <w:r w:rsidR="002841BF">
        <w:rPr>
          <w:b/>
        </w:rPr>
        <w:t>Y</w:t>
      </w:r>
      <w:r>
        <w:t xml:space="preserve">, în contradictoriu cu pârâţii: </w:t>
      </w:r>
      <w:r>
        <w:rPr>
          <w:b/>
        </w:rPr>
        <w:t xml:space="preserve">Consiliul Naţional pentru Combaterea Discriminării </w:t>
      </w:r>
      <w:r>
        <w:t>şi</w:t>
      </w:r>
      <w:r>
        <w:rPr>
          <w:b/>
        </w:rPr>
        <w:t xml:space="preserve"> </w:t>
      </w:r>
      <w:r w:rsidR="002841BF">
        <w:rPr>
          <w:b/>
        </w:rPr>
        <w:t>Z</w:t>
      </w:r>
      <w:r>
        <w:rPr>
          <w:b/>
        </w:rPr>
        <w:t>,</w:t>
      </w:r>
      <w:r>
        <w:t xml:space="preserve"> având ca obiect refuz soluţionare cerere.</w:t>
      </w:r>
    </w:p>
    <w:p w14:paraId="78B1F0C7" w14:textId="5E413A3A" w:rsidR="00FD607C" w:rsidRDefault="00CE3BAD">
      <w:pPr>
        <w:ind w:firstLine="708"/>
        <w:jc w:val="both"/>
        <w:rPr>
          <w:b/>
        </w:rPr>
      </w:pPr>
      <w:r>
        <w:t xml:space="preserve">Instanţa a reţinut cauza spre soluţionare în şedinţa publică din data de </w:t>
      </w:r>
      <w:r w:rsidR="002841BF">
        <w:t>..</w:t>
      </w:r>
      <w:r>
        <w:t xml:space="preserve">.2018, datele fiind consemnate în încheierea de şedinţă de la acel termen la care curtea, având nevoie de timp pentru a delibera, a amânat pronunţarea pentru </w:t>
      </w:r>
      <w:r w:rsidR="002841BF">
        <w:t>...</w:t>
      </w:r>
      <w:r>
        <w:t xml:space="preserve">.2018, </w:t>
      </w:r>
      <w:r w:rsidR="002841BF">
        <w:t>...</w:t>
      </w:r>
      <w:r>
        <w:t xml:space="preserve">.2018 şi </w:t>
      </w:r>
      <w:r w:rsidR="002841BF">
        <w:t>...</w:t>
      </w:r>
      <w:r>
        <w:t>.2018.</w:t>
      </w:r>
    </w:p>
    <w:p w14:paraId="5D6F0258" w14:textId="77777777" w:rsidR="00FD607C" w:rsidRDefault="00FD607C">
      <w:pPr>
        <w:jc w:val="center"/>
        <w:rPr>
          <w:b/>
        </w:rPr>
      </w:pPr>
    </w:p>
    <w:p w14:paraId="06B9D425" w14:textId="77777777" w:rsidR="00FD607C" w:rsidRDefault="00CE3BAD">
      <w:pPr>
        <w:jc w:val="center"/>
        <w:rPr>
          <w:b/>
        </w:rPr>
      </w:pPr>
      <w:r>
        <w:rPr>
          <w:b/>
        </w:rPr>
        <w:t>CURTEA,</w:t>
      </w:r>
    </w:p>
    <w:p w14:paraId="220C51AE" w14:textId="77777777" w:rsidR="00FD607C" w:rsidRDefault="00FD607C">
      <w:pPr>
        <w:jc w:val="center"/>
      </w:pPr>
    </w:p>
    <w:p w14:paraId="4DA64991" w14:textId="77777777" w:rsidR="00FD607C" w:rsidRDefault="00CE3BAD">
      <w:pPr>
        <w:ind w:right="-284" w:firstLine="709"/>
        <w:jc w:val="both"/>
      </w:pPr>
      <w:r>
        <w:rPr>
          <w:i/>
        </w:rPr>
        <w:t>Deliberând asupra acţiunii în contencios administrativ de faţă, constată următoarele:</w:t>
      </w:r>
    </w:p>
    <w:p w14:paraId="7F6112D8" w14:textId="4EF4C442" w:rsidR="00FD607C" w:rsidRDefault="00CE3BAD">
      <w:pPr>
        <w:ind w:firstLine="709"/>
        <w:jc w:val="both"/>
      </w:pPr>
      <w:r>
        <w:t xml:space="preserve">Prin cererea de chemare în judecată înregistrată pe rolul Curții de Apel </w:t>
      </w:r>
      <w:r w:rsidR="00D726FC">
        <w:t>X</w:t>
      </w:r>
      <w:r>
        <w:t xml:space="preserve"> - Secția contencios administrativ și fiscal la data de 23.06.2017, astfel cum a fost modificată în şedinţa publică din data de 16.01,2018, </w:t>
      </w:r>
      <w:proofErr w:type="spellStart"/>
      <w:r>
        <w:t>reclamanţii</w:t>
      </w:r>
      <w:proofErr w:type="spellEnd"/>
      <w:r>
        <w:t xml:space="preserve">, personal auxiliar de specialitate, conex şi IT în cadrul </w:t>
      </w:r>
      <w:r w:rsidR="002841BF">
        <w:t>Z</w:t>
      </w:r>
      <w:r>
        <w:t xml:space="preserve">, prin Sindicatul </w:t>
      </w:r>
      <w:r w:rsidR="002841BF">
        <w:t>Y</w:t>
      </w:r>
      <w:r>
        <w:t xml:space="preserve"> (</w:t>
      </w:r>
      <w:r w:rsidR="002841BF">
        <w:t>...</w:t>
      </w:r>
      <w:r>
        <w:t xml:space="preserve">) au formulat, în contradictoriu cu pârâţii </w:t>
      </w:r>
      <w:r w:rsidR="002841BF">
        <w:t>Z</w:t>
      </w:r>
      <w:r>
        <w:t xml:space="preserve"> şi Consiliul Naţional pentru Combaterea Discriminării potrivit art. 27 alin. (3) din OG nr. 137/2000, au solicitat să se constate refuzul nejustificat al pârâtei </w:t>
      </w:r>
      <w:r w:rsidR="002841BF">
        <w:t>Z</w:t>
      </w:r>
      <w:r>
        <w:t xml:space="preserve"> de a </w:t>
      </w:r>
      <w:proofErr w:type="spellStart"/>
      <w:r>
        <w:t>soluţiona</w:t>
      </w:r>
      <w:proofErr w:type="spellEnd"/>
      <w:r>
        <w:t xml:space="preserve"> contestaţia privitor la salarizarea </w:t>
      </w:r>
      <w:r>
        <w:lastRenderedPageBreak/>
        <w:t xml:space="preserve">aferentă lunii noiembrie 2016, care a fost ordonată a le fi plătită la 8.12.2016 - în considerarea art. 6 alin. 1 şi 2 din Regulamentul privind organizarea şi </w:t>
      </w:r>
      <w:proofErr w:type="spellStart"/>
      <w:r>
        <w:t>funcţionarea</w:t>
      </w:r>
      <w:proofErr w:type="spellEnd"/>
      <w:r>
        <w:t xml:space="preserve"> administrativă a </w:t>
      </w:r>
      <w:r w:rsidR="002841BF">
        <w:t>Z</w:t>
      </w:r>
      <w:r>
        <w:t xml:space="preserve"> - de către ordonatorul </w:t>
      </w:r>
      <w:r w:rsidR="005C4060">
        <w:t>...</w:t>
      </w:r>
      <w:r>
        <w:t xml:space="preserve"> de credite, să fie recunoscută starea de discriminare în care au fost </w:t>
      </w:r>
      <w:proofErr w:type="spellStart"/>
      <w:r>
        <w:t>plasaţi</w:t>
      </w:r>
      <w:proofErr w:type="spellEnd"/>
      <w:r>
        <w:t xml:space="preserve"> de pârâtă, în materie salarială, în raport cu grefierii care au obţinut hotărâri judecătoreşti favorabile cu privire la acordarea sporurilor salariale menţionate, după cum urmează: a) cu 5% începând cu data de 1 ianuarie 2007, faţă de nivelul din luna decembrie 2006; b) cu 2% începând cu data de 1 aprilie 2007, faţă de nivelul din luna martie 2007; c) cu 11% începând cu data de 1 octombrie 2007, faţă de nivelul din luna septembrie 2007; să fie obligată pârâta </w:t>
      </w:r>
      <w:r w:rsidR="002841BF">
        <w:t>Z</w:t>
      </w:r>
      <w:r>
        <w:t xml:space="preserve"> să emită un nou ordin de salarizare prin care personalul auxiliar de specialitate, conex şi IT să fie salarizat la nivelul maxim al salariului de bază/</w:t>
      </w:r>
      <w:proofErr w:type="spellStart"/>
      <w:r>
        <w:t>indemnizaţiei</w:t>
      </w:r>
      <w:proofErr w:type="spellEnd"/>
      <w:r>
        <w:t xml:space="preserve"> de încadrare din cadrul familiei </w:t>
      </w:r>
      <w:proofErr w:type="spellStart"/>
      <w:r>
        <w:t>ocupaţionale</w:t>
      </w:r>
      <w:proofErr w:type="spellEnd"/>
      <w:r>
        <w:t xml:space="preserve"> „Justiţie”, pentru fiecare funcţie în parte şi care îşi desfăşoară activitatea în </w:t>
      </w:r>
      <w:proofErr w:type="spellStart"/>
      <w:r>
        <w:t>aceleaşi</w:t>
      </w:r>
      <w:proofErr w:type="spellEnd"/>
      <w:r>
        <w:t xml:space="preserve"> condiţii, cu respectarea dispoziţiilor Legii nr.71/2015 şi prin care să fie acordate şi </w:t>
      </w:r>
      <w:proofErr w:type="spellStart"/>
      <w:r>
        <w:t>diferenţele</w:t>
      </w:r>
      <w:proofErr w:type="spellEnd"/>
      <w:r>
        <w:t xml:space="preserve"> salariale rezultate din aplicarea de procente unora dintre grefieri şi aplicarea claselor de salarizare altor grefieri - care au trecut într-o nouă </w:t>
      </w:r>
      <w:proofErr w:type="spellStart"/>
      <w:r>
        <w:t>tranşă</w:t>
      </w:r>
      <w:proofErr w:type="spellEnd"/>
      <w:r>
        <w:t xml:space="preserve"> de vechime în muncă-în funcţie ulterior datei de 1.01.2010; să fie obligată pârâta la plata drepturilor salariale restante pe ultimii trei ani, de la data introducerii cererii, prin aplicarea procentelor menţionate mai sus stabilite prin hotărâri judecătoreşti, prin repararea prejudiciului produs reclamanţilor, prin acţiunea acestora, până la data pronunţării hotărârii şi ulterior, până la data încetării stării de discriminare, constând în </w:t>
      </w:r>
      <w:proofErr w:type="spellStart"/>
      <w:r>
        <w:t>diferenţa</w:t>
      </w:r>
      <w:proofErr w:type="spellEnd"/>
      <w:r>
        <w:t xml:space="preserve"> dintre suma care li s-a plătit efectiv şi suma care ar fi trebuit să li se plătească fiecăruia, pentru fiecare lună, prin luarea în considerare a nivelului maxim al salariului brut lunar; să se dispună actualizarea în raport cu indicele de </w:t>
      </w:r>
      <w:proofErr w:type="spellStart"/>
      <w:r>
        <w:t>inflaţie</w:t>
      </w:r>
      <w:proofErr w:type="spellEnd"/>
      <w:r>
        <w:t xml:space="preserve"> până la data plăţii efective şi a dobânzilor legale penalizatorii aferente sumelor datorate, începând cu data la care ar fi trebuit acordate şi în continuare, pentru viitor, până la data plăţii efective; obligarea pârâtei la plata cheltuielilor de judecată, în caz de opunere.</w:t>
      </w:r>
    </w:p>
    <w:p w14:paraId="4A1CDA22" w14:textId="1C295459" w:rsidR="00FD607C" w:rsidRDefault="00CE3BAD">
      <w:pPr>
        <w:ind w:firstLine="709"/>
        <w:jc w:val="both"/>
      </w:pPr>
      <w:r>
        <w:t xml:space="preserve">În motivare, </w:t>
      </w:r>
      <w:proofErr w:type="spellStart"/>
      <w:r>
        <w:t>reclamanţii</w:t>
      </w:r>
      <w:proofErr w:type="spellEnd"/>
      <w:r>
        <w:t xml:space="preserve"> au învederat că prin Ordinul nr. </w:t>
      </w:r>
      <w:r w:rsidR="005C4060">
        <w:t>...</w:t>
      </w:r>
      <w:r>
        <w:t xml:space="preserve"> din 1 septembrie 2016 emis de Preşedintele </w:t>
      </w:r>
      <w:r w:rsidR="002841BF">
        <w:t>Z</w:t>
      </w:r>
      <w:r>
        <w:t xml:space="preserve">, în considerarea calităţii de ordonator </w:t>
      </w:r>
      <w:r w:rsidR="005C4060">
        <w:t xml:space="preserve">... </w:t>
      </w:r>
      <w:r>
        <w:t xml:space="preserve">de credite, s-a dispus ca începând cu data de 1 august 2016, personalul prevăzut în Anexa I (din care fac parte </w:t>
      </w:r>
      <w:proofErr w:type="spellStart"/>
      <w:r>
        <w:t>reclamanţii</w:t>
      </w:r>
      <w:proofErr w:type="spellEnd"/>
      <w:r>
        <w:t xml:space="preserve"> din prezenta cauză) să fie salarizat la nivelul maxim al salariului de bază/</w:t>
      </w:r>
      <w:proofErr w:type="spellStart"/>
      <w:r>
        <w:t>indemnizaţiei</w:t>
      </w:r>
      <w:proofErr w:type="spellEnd"/>
      <w:r>
        <w:t xml:space="preserve"> de încadrare din cadrul Z, pentru fiecare funcţie sau în specialitate, după caz şi care îşi desfăşoară activitatea în </w:t>
      </w:r>
      <w:proofErr w:type="spellStart"/>
      <w:r>
        <w:t>aceleaşi</w:t>
      </w:r>
      <w:proofErr w:type="spellEnd"/>
      <w:r>
        <w:t xml:space="preserve"> condiţii.</w:t>
      </w:r>
    </w:p>
    <w:p w14:paraId="4FE93952" w14:textId="132350F0" w:rsidR="00FD607C" w:rsidRDefault="00CE3BAD">
      <w:pPr>
        <w:ind w:firstLine="709"/>
        <w:jc w:val="both"/>
      </w:pPr>
      <w:r>
        <w:t xml:space="preserve">În urma acestui Ordin din 1 septembrie 2016, emis de Preşedintele </w:t>
      </w:r>
      <w:r w:rsidR="002841BF">
        <w:t>Z</w:t>
      </w:r>
      <w:r>
        <w:t xml:space="preserve">, au fost menţinute </w:t>
      </w:r>
      <w:proofErr w:type="spellStart"/>
      <w:r>
        <w:t>diferenţele</w:t>
      </w:r>
      <w:proofErr w:type="spellEnd"/>
      <w:r>
        <w:t xml:space="preserve"> salariale de 2,5% existente între o parte dintre grefierii menţionaţi în anexă, precum şi </w:t>
      </w:r>
      <w:proofErr w:type="spellStart"/>
      <w:r>
        <w:t>diferenţe</w:t>
      </w:r>
      <w:proofErr w:type="spellEnd"/>
      <w:r>
        <w:t xml:space="preserve"> salariale de 18% între aceştia şi personalul încadrat pe funcţii similare la instanţele şi parchetele din teritoriu.</w:t>
      </w:r>
    </w:p>
    <w:p w14:paraId="4148D901" w14:textId="77777777" w:rsidR="00FD607C" w:rsidRDefault="00CE3BAD">
      <w:pPr>
        <w:ind w:firstLine="709"/>
        <w:jc w:val="both"/>
      </w:pPr>
      <w:proofErr w:type="spellStart"/>
      <w:r>
        <w:t>Reclamanţii</w:t>
      </w:r>
      <w:proofErr w:type="spellEnd"/>
      <w:r>
        <w:t xml:space="preserve"> precizează că, la acest moment, pentru calculul salariului de încadrare sunt folosite OG nr. 8/2007, OG nr. 10/2008, Legea nr. 330/2009, legi abrogate în prezent, creându-se astfel confuzii între vechimea în muncă, vechimea în specialitate (sporul de fidelitate) şi sporurile care au fost incluse în salariu. Astfel, sporul de risc (25%) şi </w:t>
      </w:r>
      <w:proofErr w:type="spellStart"/>
      <w:r>
        <w:t>confidenţialitate</w:t>
      </w:r>
      <w:proofErr w:type="spellEnd"/>
      <w:r>
        <w:t xml:space="preserve"> (5%) se aplică în mod </w:t>
      </w:r>
      <w:proofErr w:type="spellStart"/>
      <w:r>
        <w:t>diferenţiat</w:t>
      </w:r>
      <w:proofErr w:type="spellEnd"/>
      <w:r>
        <w:t xml:space="preserve"> de la un salariat la altul. De exemplu, un salariat cu vechime mai mare beneficiază de un cuantum al sporurilor mai mic decât un salariat cu vechime mai mică, neexistând o justificare legală pentru situaţia creată.</w:t>
      </w:r>
    </w:p>
    <w:p w14:paraId="22B9C984" w14:textId="7F49CCDF" w:rsidR="00FD607C" w:rsidRDefault="00CE3BAD">
      <w:pPr>
        <w:ind w:firstLine="709"/>
        <w:jc w:val="both"/>
      </w:pPr>
      <w:r>
        <w:t xml:space="preserve">Ca urmare a </w:t>
      </w:r>
      <w:proofErr w:type="spellStart"/>
      <w:r>
        <w:t>nemulţumirilor</w:t>
      </w:r>
      <w:proofErr w:type="spellEnd"/>
      <w:r>
        <w:t xml:space="preserve"> expuse mai sus, la data de 8.12.2016 </w:t>
      </w:r>
      <w:proofErr w:type="spellStart"/>
      <w:r>
        <w:t>reclamanţii</w:t>
      </w:r>
      <w:proofErr w:type="spellEnd"/>
      <w:r>
        <w:t xml:space="preserve"> au formulat contestaţie adresată Preşedintelui </w:t>
      </w:r>
      <w:r w:rsidR="002841BF">
        <w:t>Z</w:t>
      </w:r>
      <w:r>
        <w:t xml:space="preserve"> privitor la salarizarea aferentă lunii noiembrie 2016, care a fost ordonată a le fi plătită la 8.12.2016, contestaţie la care nu au primit niciun răspuns până la data introducerii prezentei.</w:t>
      </w:r>
    </w:p>
    <w:p w14:paraId="4C7491BD" w14:textId="77777777" w:rsidR="00FD607C" w:rsidRDefault="00CE3BAD">
      <w:pPr>
        <w:ind w:firstLine="709"/>
        <w:jc w:val="both"/>
      </w:pPr>
      <w:r>
        <w:t xml:space="preserve">În argumentarea contestaţiei au formulat următoarele precizări referitoare la </w:t>
      </w:r>
      <w:proofErr w:type="spellStart"/>
      <w:r>
        <w:t>diferenţa</w:t>
      </w:r>
      <w:proofErr w:type="spellEnd"/>
      <w:r>
        <w:t xml:space="preserve"> salarială, cea de 2,5%:</w:t>
      </w:r>
    </w:p>
    <w:p w14:paraId="2F07CFC3" w14:textId="00BFCAF4" w:rsidR="00FD607C" w:rsidRDefault="00CE3BAD">
      <w:pPr>
        <w:ind w:firstLine="709"/>
        <w:jc w:val="both"/>
      </w:pPr>
      <w:proofErr w:type="spellStart"/>
      <w:r>
        <w:t>Reclamanţii</w:t>
      </w:r>
      <w:proofErr w:type="spellEnd"/>
      <w:r>
        <w:t xml:space="preserve"> sunt </w:t>
      </w:r>
      <w:proofErr w:type="spellStart"/>
      <w:r>
        <w:t>salariaţi</w:t>
      </w:r>
      <w:proofErr w:type="spellEnd"/>
      <w:r>
        <w:t xml:space="preserve"> în cadrul </w:t>
      </w:r>
      <w:r w:rsidR="002841BF">
        <w:t>Z</w:t>
      </w:r>
      <w:r>
        <w:t xml:space="preserve">, făcând parte din categoria personalului auxiliar de specialitate, conex şi IT. Drepturile lor salariale sunt calculate în baza unor legi anuale de salarizare fără să se ţină seama de Legea cadru nr. 284/2010, aplicându-se şi în prezent, vechile </w:t>
      </w:r>
      <w:r>
        <w:lastRenderedPageBreak/>
        <w:t>legi de salarizare cu unele ajustări instituite de Legea nr. 330/2009, astfel încât sporurile prevăzute la art. 5 Anexa VIII din Legea nr. 284/2010 nu au fost calculate şi acordate efectiv în temeiul dispoziţiilor Legii nr. 284/2010.</w:t>
      </w:r>
    </w:p>
    <w:p w14:paraId="59BA25FC" w14:textId="77777777" w:rsidR="00FD607C" w:rsidRDefault="00CE3BAD">
      <w:pPr>
        <w:ind w:firstLine="709"/>
        <w:jc w:val="both"/>
      </w:pPr>
      <w:r>
        <w:t xml:space="preserve">Dispoziţiile art. 1 şi urm. din Legea nr. 284/2010 stipulează că, începând cu 01.01.2011 personalul plătit din fonduri publice se reîncadrează începând cu 1 ianuarie 2011 pe clase de salarizare, pe noile funcţii, </w:t>
      </w:r>
      <w:proofErr w:type="spellStart"/>
      <w:r>
        <w:t>gradaţii</w:t>
      </w:r>
      <w:proofErr w:type="spellEnd"/>
      <w:r>
        <w:t xml:space="preserve"> şi grade prevăzute de legea cadru în raport cu funcţia, vechimea, gradul, treapta avute de persoana reîncadrată la 31.12.2010, iar valoarea salariilor de bază, soldelor </w:t>
      </w:r>
      <w:proofErr w:type="spellStart"/>
      <w:r>
        <w:t>funcţiilor</w:t>
      </w:r>
      <w:proofErr w:type="spellEnd"/>
      <w:r>
        <w:t xml:space="preserve"> de bază/salariilor </w:t>
      </w:r>
      <w:proofErr w:type="spellStart"/>
      <w:r>
        <w:t>funcţiilor</w:t>
      </w:r>
      <w:proofErr w:type="spellEnd"/>
      <w:r>
        <w:t xml:space="preserve"> de bază şi a </w:t>
      </w:r>
      <w:proofErr w:type="spellStart"/>
      <w:r>
        <w:t>indemnizaţiilor</w:t>
      </w:r>
      <w:proofErr w:type="spellEnd"/>
      <w:r>
        <w:t xml:space="preserve"> lunare de încadrare utilizate la reîncadrarea pe funcţii a personalului în anul 2011 se stabileşte prin legea privind salarizarea în anul 2011 a personalului plătit din fonduri publice.</w:t>
      </w:r>
    </w:p>
    <w:p w14:paraId="55500C96" w14:textId="77777777" w:rsidR="00FD607C" w:rsidRDefault="00CE3BAD">
      <w:pPr>
        <w:ind w:firstLine="709"/>
        <w:jc w:val="both"/>
      </w:pPr>
      <w:r>
        <w:t xml:space="preserve">Aşadar, începând cu 01.01.2011, </w:t>
      </w:r>
      <w:proofErr w:type="spellStart"/>
      <w:r>
        <w:t>petiţionarii</w:t>
      </w:r>
      <w:proofErr w:type="spellEnd"/>
      <w:r>
        <w:t xml:space="preserve"> au încasat drepturile salariale calculate în raport de Legea nr. 330/2009, inclusiv în ceea ce priveşte sporurile de </w:t>
      </w:r>
      <w:proofErr w:type="spellStart"/>
      <w:r>
        <w:t>confidenţialitate</w:t>
      </w:r>
      <w:proofErr w:type="spellEnd"/>
      <w:r>
        <w:t>, de risc şi suprasolicitare neuropsihică, pentru condiţii vătămătoare în urma aplicării legilor anuale de salarizare, fără însă să beneficieze de drepturile salariale calculate în temeiul Legii nr. 284/2010, inclusiv cu privire la sporurile prevăzute de art. 5 Anexa VIII din Legea nr. 284/2010.</w:t>
      </w:r>
    </w:p>
    <w:p w14:paraId="7AFFC0BD" w14:textId="77777777" w:rsidR="00FD607C" w:rsidRDefault="00CE3BAD">
      <w:pPr>
        <w:ind w:firstLine="709"/>
        <w:jc w:val="both"/>
      </w:pPr>
      <w:r>
        <w:t xml:space="preserve">Astfel, începând cu data de 01.01.2011, a intrat în vigoare Legea nr. 284/2010 care stabileşte o anumită modalitate privind calcularea drepturilor salariale care li se cuvin, inclusiv în ceea ce priveşte sporurile de care beneficiază. Începând cu aceeaşi dată, au încasat drepturi salariale, sporuri calculate în baza legilor anuale de salarizare, inclusiv a Legii nr. 330/2009, abrogată prin Legea nr. 284/2010. În considerarea acestui </w:t>
      </w:r>
      <w:proofErr w:type="spellStart"/>
      <w:r>
        <w:t>raţionament</w:t>
      </w:r>
      <w:proofErr w:type="spellEnd"/>
      <w:r>
        <w:t xml:space="preserve">, consideră că sunt </w:t>
      </w:r>
      <w:proofErr w:type="spellStart"/>
      <w:r>
        <w:t>îndreptăţiţi</w:t>
      </w:r>
      <w:proofErr w:type="spellEnd"/>
      <w:r>
        <w:t xml:space="preserve"> să fie </w:t>
      </w:r>
      <w:proofErr w:type="spellStart"/>
      <w:r>
        <w:t>reîncadraţi</w:t>
      </w:r>
      <w:proofErr w:type="spellEnd"/>
      <w:r>
        <w:t xml:space="preserve"> şi să încaseze drepturi salariale calculate şi stabilite în raport de dispoziţiile legale în vigoare, fiind nefirească calcularea drepturilor salariale în temeiul unor </w:t>
      </w:r>
      <w:proofErr w:type="spellStart"/>
      <w:r>
        <w:t>dispoziţii</w:t>
      </w:r>
      <w:proofErr w:type="spellEnd"/>
      <w:r>
        <w:t xml:space="preserve"> legale care au fost abrogate începând cu 01.01.2011, în urma intrării în vigoare a Legii nr. 284/2010.</w:t>
      </w:r>
    </w:p>
    <w:p w14:paraId="4092023B" w14:textId="77777777" w:rsidR="00FD607C" w:rsidRDefault="00CE3BAD">
      <w:pPr>
        <w:ind w:firstLine="709"/>
        <w:jc w:val="both"/>
      </w:pPr>
      <w:proofErr w:type="spellStart"/>
      <w:r>
        <w:t>Reclamanţii</w:t>
      </w:r>
      <w:proofErr w:type="spellEnd"/>
      <w:r>
        <w:t xml:space="preserve"> invocă aplicarea greşită a actelor normative succesive edictate în materia de salarizare, respectiv Legea nr. 330/2009, O.U.G. nr. 1/2010, Legea nr. 284/2010, Legea nr. 285/2010 şi Legea nr. 283/2011.</w:t>
      </w:r>
    </w:p>
    <w:p w14:paraId="3C6C56BE" w14:textId="77777777" w:rsidR="00FD607C" w:rsidRDefault="00CE3BAD">
      <w:pPr>
        <w:ind w:firstLine="709"/>
        <w:jc w:val="both"/>
      </w:pPr>
      <w:r>
        <w:t xml:space="preserve">Astfel, art.2 din Legea nr. 285/2010 prevede că în anul 2011 pentru personalul promovat în funcţii sau în grade/trepte salarizarea se face la nivelul de salarizare în plată pentru funcţiile similare din </w:t>
      </w:r>
      <w:proofErr w:type="spellStart"/>
      <w:r>
        <w:t>instituţia</w:t>
      </w:r>
      <w:proofErr w:type="spellEnd"/>
      <w:r>
        <w:t xml:space="preserve">/autoritatea publică în care acesta este încadrat, în timp ce art. 6 din Legea nr. 285/2010 prevede că avansarea personalului încadrat pe funcţii de execuţie în </w:t>
      </w:r>
      <w:proofErr w:type="spellStart"/>
      <w:r>
        <w:t>gradaţia</w:t>
      </w:r>
      <w:proofErr w:type="spellEnd"/>
      <w:r>
        <w:t xml:space="preserve"> corespunzătoare </w:t>
      </w:r>
      <w:proofErr w:type="spellStart"/>
      <w:r>
        <w:t>tranşei</w:t>
      </w:r>
      <w:proofErr w:type="spellEnd"/>
      <w:r>
        <w:t xml:space="preserve"> de vechime în muncă se face prin încadrarea în clasele de salarizare corespunzătoare vechimii în muncă dobândite, prevăzute la art. 11 alin.3 din legea-cadru, personalul beneficiind de o majorare a salariului de bază avut, corespunzător numărului de clase de salarizare succesive suplimentare multiplicat cu procentul stabilit la art. 10 alin. 5 din legea-cadru, fără acordarea salariului corespunzător coeficientului de ierarhizare aferent noii clase de salarizare. Art.6 din actul normativ evocat a fost reluat ulterior în aceeaşi formă şi de Legea nr.283/2011, aplicabilă în anul 2012.</w:t>
      </w:r>
    </w:p>
    <w:p w14:paraId="2348918A" w14:textId="31257A4E" w:rsidR="00FD607C" w:rsidRDefault="00CE3BAD">
      <w:pPr>
        <w:ind w:firstLine="709"/>
        <w:jc w:val="both"/>
      </w:pPr>
      <w:r>
        <w:t xml:space="preserve">În raport de toate aceste acte normative, în momentul în care au trecut (după data de 1 ianuarie 2011), spre exemplu, la o vechime în muncă cuprinsă între 10 şi 15 ani, nu au primit creşterea de 5% acordată unui angajat care în anul 2010 trecuse în această </w:t>
      </w:r>
      <w:proofErr w:type="spellStart"/>
      <w:r>
        <w:t>tranşă</w:t>
      </w:r>
      <w:proofErr w:type="spellEnd"/>
      <w:r>
        <w:t xml:space="preserve"> de vechime, ci numai o </w:t>
      </w:r>
      <w:proofErr w:type="spellStart"/>
      <w:r>
        <w:t>creştere</w:t>
      </w:r>
      <w:proofErr w:type="spellEnd"/>
      <w:r>
        <w:t xml:space="preserve"> de 2,5%, ceea ce a dus la </w:t>
      </w:r>
      <w:proofErr w:type="spellStart"/>
      <w:r>
        <w:t>diferenţe</w:t>
      </w:r>
      <w:proofErr w:type="spellEnd"/>
      <w:r>
        <w:t xml:space="preserve"> de salarizare între persoanele care ocupă funcţii similare în cadrul </w:t>
      </w:r>
      <w:r w:rsidR="002841BF">
        <w:t>Z</w:t>
      </w:r>
      <w:r>
        <w:t xml:space="preserve">. Apreciază că </w:t>
      </w:r>
      <w:proofErr w:type="spellStart"/>
      <w:r>
        <w:t>diferenţele</w:t>
      </w:r>
      <w:proofErr w:type="spellEnd"/>
      <w:r>
        <w:t xml:space="preserve"> de salarizare nu rezultă explicit din lege, ci mai curând din </w:t>
      </w:r>
      <w:proofErr w:type="spellStart"/>
      <w:r>
        <w:t>greşita</w:t>
      </w:r>
      <w:proofErr w:type="spellEnd"/>
      <w:r>
        <w:t xml:space="preserve"> ei interpretare şi aplicare.</w:t>
      </w:r>
    </w:p>
    <w:p w14:paraId="32041ECB" w14:textId="77777777" w:rsidR="00FD607C" w:rsidRDefault="00CE3BAD">
      <w:pPr>
        <w:ind w:firstLine="709"/>
        <w:jc w:val="both"/>
      </w:pPr>
      <w:r>
        <w:t>În susţinerea celor menţionate mai sus, prezintă chiar argumentarea făcută în preambulul OG nr.20/2016 de către legiuitor şi anume:</w:t>
      </w:r>
    </w:p>
    <w:p w14:paraId="631E2C68" w14:textId="77777777" w:rsidR="00FD607C" w:rsidRDefault="00CE3BAD">
      <w:pPr>
        <w:ind w:firstLine="709"/>
        <w:jc w:val="both"/>
      </w:pPr>
      <w:r>
        <w:t xml:space="preserve">„Având în vedere că, în prezent, salarizarea personalului bugetar este reglementată prin Legea-cadru nr. 284/2010 privind salarizarea unitară a personalului plătit din fonduri publice, cu modificările şi completările ulterioare, luând în considerare că, de la data aprobării Legii-cadru nr. 284/2010 şi până în prezent, nu au fost aplicate valoarea de referinţă şi </w:t>
      </w:r>
      <w:proofErr w:type="spellStart"/>
      <w:r>
        <w:t>coeficienţii</w:t>
      </w:r>
      <w:proofErr w:type="spellEnd"/>
      <w:r>
        <w:t xml:space="preserve"> de </w:t>
      </w:r>
      <w:r>
        <w:lastRenderedPageBreak/>
        <w:t xml:space="preserve">ierarhizare corespunzători claselor de salarizare </w:t>
      </w:r>
      <w:proofErr w:type="spellStart"/>
      <w:r>
        <w:t>prevăzuţi</w:t>
      </w:r>
      <w:proofErr w:type="spellEnd"/>
      <w:r>
        <w:t xml:space="preserve"> în anexele legii-cadru, ţinând cont de succesivele amânări ale aplicării în totalitate a Legii-cadru nr.284/2010, cauzate de constrângeri financiare, ceea ce face ca în prezent salarizarea personalului bugetar plătit din fonduri publice să se facă potrivit cadrului normativ în vigoare la nivelul anului 2009, în considerarea faptului că, de la data intrării în vigoare a Legii-cadru nr. 284/2010, prin hotărâre a Guvernului, salariul de bază minim brut pe ţară garantat în plată a fost majorat de la 600 la 1.250 lei - acest din urmă cuantum fiind aplicabil din luna mai a anului 2016 - ceea ce a determinat o serie de </w:t>
      </w:r>
      <w:proofErr w:type="spellStart"/>
      <w:r>
        <w:t>inechităţi</w:t>
      </w:r>
      <w:proofErr w:type="spellEnd"/>
      <w:r>
        <w:t xml:space="preserve"> în materie de salarizare în raport cu nivelul studiilor şi al activităţii profesionale prestate, ţinând cont de faptul că, în prezent, pe de o parte, există niveluri diferite de salarizare pentru aceeaşi funcţie în cadrul aceleiaşi </w:t>
      </w:r>
      <w:proofErr w:type="spellStart"/>
      <w:r>
        <w:t>instituţii</w:t>
      </w:r>
      <w:proofErr w:type="spellEnd"/>
      <w:r>
        <w:t xml:space="preserve">, iar, pe de altă parte, creşterea salariului de bază minim brut pe ţară garantat în plată a condus la stabilirea aceluiaşi nivel de salarizare pentru personal cu </w:t>
      </w:r>
      <w:proofErr w:type="spellStart"/>
      <w:r>
        <w:t>atribuţii</w:t>
      </w:r>
      <w:proofErr w:type="spellEnd"/>
      <w:r>
        <w:t xml:space="preserve"> şi nivel al studiilor diferite, în cadrul aceleiaşi </w:t>
      </w:r>
      <w:proofErr w:type="spellStart"/>
      <w:r>
        <w:t>instituţii</w:t>
      </w:r>
      <w:proofErr w:type="spellEnd"/>
      <w:r>
        <w:t xml:space="preserve">, ţinând cont că </w:t>
      </w:r>
      <w:proofErr w:type="spellStart"/>
      <w:r>
        <w:t>autorităţile</w:t>
      </w:r>
      <w:proofErr w:type="spellEnd"/>
      <w:r>
        <w:t xml:space="preserve">/instituţiile publice centrale şi locale se confruntă cu o serie de procese aflate pe rolul instanţelor de judecată din întreaga ţară având ca obiect eliminarea unor </w:t>
      </w:r>
      <w:proofErr w:type="spellStart"/>
      <w:r>
        <w:t>discrepanţe</w:t>
      </w:r>
      <w:proofErr w:type="spellEnd"/>
      <w:r>
        <w:t xml:space="preserve"> rezultate din neaplicarea în integralitate a prevederilor Legii-cadru nr. 284/2010, cu modificările şi completările ulterioare, că instanţele pronunţă hotărâri judecătoreşti în favoarea </w:t>
      </w:r>
      <w:proofErr w:type="spellStart"/>
      <w:r>
        <w:t>salariaţilor</w:t>
      </w:r>
      <w:proofErr w:type="spellEnd"/>
      <w:r>
        <w:t xml:space="preserve">, impactul financiar al punerii în executare a sentinţelor judecătoreşti asupra bugetului general consolidat ar putea fi semnificativ, fiind estimat la 3,5 miliarde lei, reprezentând compensări şi </w:t>
      </w:r>
      <w:proofErr w:type="spellStart"/>
      <w:r>
        <w:t>plăţi</w:t>
      </w:r>
      <w:proofErr w:type="spellEnd"/>
      <w:r>
        <w:t xml:space="preserve"> retroactive pentru 3 ani calculate conform legii, adăugându-se la hotărârile judecătoreşti executorii pronunţate în anii anteriori, luând în considerare că este necesară adoptarea în regim de </w:t>
      </w:r>
      <w:proofErr w:type="spellStart"/>
      <w:r>
        <w:t>urgenţă</w:t>
      </w:r>
      <w:proofErr w:type="spellEnd"/>
      <w:r>
        <w:t xml:space="preserve"> a unui act normativ care să elimine unele </w:t>
      </w:r>
      <w:proofErr w:type="spellStart"/>
      <w:r>
        <w:t>discrepanţe</w:t>
      </w:r>
      <w:proofErr w:type="spellEnd"/>
      <w:r>
        <w:t xml:space="preserve"> rezultate din neaplicarea în integralitate a prevederilor Legii-cadru nr. 284/2010, cu modificările şi completările ulterioare, să determine creşterea nivelului salarial pentru personalul din sănătate şi personalul din educaţie şi să asigure predictibilitatea nivelului cheltuielilor bugetare, având în vedere faptul că, în afară de </w:t>
      </w:r>
      <w:proofErr w:type="spellStart"/>
      <w:r>
        <w:t>disfuncţionalităţile</w:t>
      </w:r>
      <w:proofErr w:type="spellEnd"/>
      <w:r>
        <w:t xml:space="preserve"> comune identificate în cadrul mai multor familii </w:t>
      </w:r>
      <w:proofErr w:type="spellStart"/>
      <w:r>
        <w:t>ocupaţionale</w:t>
      </w:r>
      <w:proofErr w:type="spellEnd"/>
      <w:r>
        <w:t xml:space="preserve">, în sectorul de sănătate s-au produs dezechilibre structurale din perspectiva resurselor umane, </w:t>
      </w:r>
      <w:proofErr w:type="spellStart"/>
      <w:r>
        <w:t>migraţia</w:t>
      </w:r>
      <w:proofErr w:type="spellEnd"/>
      <w:r>
        <w:t xml:space="preserve"> </w:t>
      </w:r>
      <w:proofErr w:type="spellStart"/>
      <w:r>
        <w:t>forţei</w:t>
      </w:r>
      <w:proofErr w:type="spellEnd"/>
      <w:r>
        <w:t xml:space="preserve"> de muncă în străinătate atingând niveluri alarmante, în condiţiile în care salariile medicilor sunt foarte mici, iar ale asistentului medical debutant sunt la limita salariului minim, deficitul de personal medical a devenit cronic, cca 40.000 de posturi fiind în prezent neocupate, iar atractivitatea intrării în sistemul medical este foarte redusă, având în vedere că </w:t>
      </w:r>
      <w:proofErr w:type="spellStart"/>
      <w:r>
        <w:t>disfuncţionalităţile</w:t>
      </w:r>
      <w:proofErr w:type="spellEnd"/>
      <w:r>
        <w:t xml:space="preserve"> salariale din sectorul </w:t>
      </w:r>
      <w:proofErr w:type="spellStart"/>
      <w:r>
        <w:t>învăţământ</w:t>
      </w:r>
      <w:proofErr w:type="spellEnd"/>
      <w:r>
        <w:t xml:space="preserve"> afectează un număr de cca 61.000 de persoane, având în vedere că, din cauza lipsei de date privind salariile în plată ale personalului bugetar, nu au putut fi identificate toate </w:t>
      </w:r>
      <w:proofErr w:type="spellStart"/>
      <w:r>
        <w:t>disfuncţionalităţile</w:t>
      </w:r>
      <w:proofErr w:type="spellEnd"/>
      <w:r>
        <w:t xml:space="preserve"> salariale existente şi nu a putut fi evaluat impactul financiar al posibilelor măsuri pentru toate familiile </w:t>
      </w:r>
      <w:proofErr w:type="spellStart"/>
      <w:r>
        <w:t>ocupaţionale</w:t>
      </w:r>
      <w:proofErr w:type="spellEnd"/>
      <w:r>
        <w:t xml:space="preserve">, luând în considerare necesitatea elaborării unei noi legi a salarizării personalului plătit din fonduri publice în cursul anului 2016, pe baza unor date concrete care să permită evaluarea impactului financiar al măsurilor preconizate, având în vedere că, potrivit art. 17 alin. (1) din Legea </w:t>
      </w:r>
      <w:proofErr w:type="spellStart"/>
      <w:r>
        <w:t>responsabilităţii</w:t>
      </w:r>
      <w:proofErr w:type="spellEnd"/>
      <w:r>
        <w:t xml:space="preserve"> fiscal-bugetare nr. 69/2010, republicată, nu se pot promova acte normative cu mai puţin de 180 de zile înainte de expirarea mandatului Guvernului, în conformitate cu art. 110 alin. (1) din </w:t>
      </w:r>
      <w:proofErr w:type="spellStart"/>
      <w:r>
        <w:t>Constituţia</w:t>
      </w:r>
      <w:proofErr w:type="spellEnd"/>
      <w:r>
        <w:t xml:space="preserve"> României, republicată, care să conducă la creşterea cheltuielilor de personal, adoptarea prezentului set de măsuri legislative în regim de </w:t>
      </w:r>
      <w:proofErr w:type="spellStart"/>
      <w:r>
        <w:t>urgenţă</w:t>
      </w:r>
      <w:proofErr w:type="spellEnd"/>
      <w:r>
        <w:t xml:space="preserve"> apare ca fiind singurul instrument legislativ care ar putea fi folosit în vederea evitării rapide a </w:t>
      </w:r>
      <w:proofErr w:type="spellStart"/>
      <w:r>
        <w:t>consecinţelor</w:t>
      </w:r>
      <w:proofErr w:type="spellEnd"/>
      <w:r>
        <w:t xml:space="preserve"> negative arătate mai sus.</w:t>
      </w:r>
    </w:p>
    <w:p w14:paraId="179A89BF" w14:textId="77777777" w:rsidR="00FD607C" w:rsidRDefault="00CE3BAD">
      <w:pPr>
        <w:ind w:firstLine="709"/>
        <w:jc w:val="both"/>
      </w:pPr>
      <w:r>
        <w:t xml:space="preserve">În considerarea faptului că elementele mai sus menţionate vizează interesul general public şi constituie situaţii de </w:t>
      </w:r>
      <w:proofErr w:type="spellStart"/>
      <w:r>
        <w:t>urgenţă</w:t>
      </w:r>
      <w:proofErr w:type="spellEnd"/>
      <w:r>
        <w:t xml:space="preserve"> şi extraordinare a căror reglementare nu poate fi amânată, în temeiul art. 115 alin. (4) din </w:t>
      </w:r>
      <w:proofErr w:type="spellStart"/>
      <w:r>
        <w:t>Constituţia</w:t>
      </w:r>
      <w:proofErr w:type="spellEnd"/>
      <w:r>
        <w:t xml:space="preserve"> României, republicată, Guvernul României adoptă prezenta </w:t>
      </w:r>
      <w:proofErr w:type="spellStart"/>
      <w:r>
        <w:t>ordonanţă</w:t>
      </w:r>
      <w:proofErr w:type="spellEnd"/>
      <w:r>
        <w:t xml:space="preserve"> de </w:t>
      </w:r>
      <w:proofErr w:type="spellStart"/>
      <w:r>
        <w:t>urgenţă</w:t>
      </w:r>
      <w:proofErr w:type="spellEnd"/>
      <w:r>
        <w:t xml:space="preserve">.” </w:t>
      </w:r>
    </w:p>
    <w:p w14:paraId="1EA31072" w14:textId="77777777" w:rsidR="00FD607C" w:rsidRDefault="00CE3BAD">
      <w:pPr>
        <w:ind w:firstLine="709"/>
        <w:jc w:val="both"/>
      </w:pPr>
      <w:r>
        <w:t xml:space="preserve">În susţinerea cererii, </w:t>
      </w:r>
      <w:proofErr w:type="spellStart"/>
      <w:r>
        <w:t>reclamanţii</w:t>
      </w:r>
      <w:proofErr w:type="spellEnd"/>
      <w:r>
        <w:t xml:space="preserve"> fac referire la </w:t>
      </w:r>
      <w:proofErr w:type="spellStart"/>
      <w:r>
        <w:t>poziţia</w:t>
      </w:r>
      <w:proofErr w:type="spellEnd"/>
      <w:r>
        <w:t xml:space="preserve"> exprimată de Consiliul Superior al Magistraturii prin comunicatul de presă emis la 23 august 2016 pe care îl ataşează prezentei.</w:t>
      </w:r>
    </w:p>
    <w:p w14:paraId="70BAB7C2" w14:textId="77777777" w:rsidR="00FD607C" w:rsidRDefault="00CE3BAD">
      <w:pPr>
        <w:ind w:firstLine="709"/>
        <w:jc w:val="both"/>
      </w:pPr>
      <w:r>
        <w:t xml:space="preserve">În ceea ce priveşte </w:t>
      </w:r>
      <w:proofErr w:type="spellStart"/>
      <w:r>
        <w:t>diferenţa</w:t>
      </w:r>
      <w:proofErr w:type="spellEnd"/>
      <w:r>
        <w:t xml:space="preserve"> salarială constând în procentul de 18% arată următoarele:</w:t>
      </w:r>
    </w:p>
    <w:p w14:paraId="46287F38" w14:textId="77777777" w:rsidR="00FD607C" w:rsidRDefault="00CE3BAD">
      <w:pPr>
        <w:ind w:firstLine="709"/>
        <w:jc w:val="both"/>
      </w:pPr>
      <w:r>
        <w:lastRenderedPageBreak/>
        <w:t xml:space="preserve">În conformitate cu dispoziţiile art. 160 Codul Muncii, „salariul cuprinde salariul de bază, </w:t>
      </w:r>
      <w:proofErr w:type="spellStart"/>
      <w:r>
        <w:t>indemnizaţiile</w:t>
      </w:r>
      <w:proofErr w:type="spellEnd"/>
      <w:r>
        <w:t xml:space="preserve">, sporurile şi alte adaosuri”, iar, potrivit dispoziţiilor art. 40 alin.2 lit. c „angajatorul are obligaţia de a acorda </w:t>
      </w:r>
      <w:proofErr w:type="spellStart"/>
      <w:r>
        <w:t>salariaţilor</w:t>
      </w:r>
      <w:proofErr w:type="spellEnd"/>
      <w:r>
        <w:t xml:space="preserve"> toate drepturile ce decurg din lege, din contractul de muncă aplicabil şi din contractele individuale de muncă”.</w:t>
      </w:r>
    </w:p>
    <w:p w14:paraId="1AA556FF" w14:textId="77777777" w:rsidR="00FD607C" w:rsidRDefault="00CE3BAD">
      <w:pPr>
        <w:ind w:firstLine="709"/>
        <w:jc w:val="both"/>
      </w:pPr>
      <w:r>
        <w:t>Chiar dacă prin OUG nr.43/2016 s-a introdus alin. 1</w:t>
      </w:r>
      <w:r>
        <w:rPr>
          <w:vertAlign w:val="superscript"/>
        </w:rPr>
        <w:t>2</w:t>
      </w:r>
      <w:r>
        <w:t xml:space="preserve"> care prevede că: „(1</w:t>
      </w:r>
      <w:r>
        <w:rPr>
          <w:vertAlign w:val="superscript"/>
        </w:rPr>
        <w:t>2</w:t>
      </w:r>
      <w:r>
        <w:t>) În aplicarea prevederilor alin. (1), pentru stabilirea nivelului maxim al salariului de bază/</w:t>
      </w:r>
      <w:proofErr w:type="spellStart"/>
      <w:r>
        <w:t>indemnizaţiei</w:t>
      </w:r>
      <w:proofErr w:type="spellEnd"/>
      <w:r>
        <w:t xml:space="preserve"> de încadrare din cadrul instituţiei sau </w:t>
      </w:r>
      <w:proofErr w:type="spellStart"/>
      <w:r>
        <w:t>autorităţii</w:t>
      </w:r>
      <w:proofErr w:type="spellEnd"/>
      <w:r>
        <w:t xml:space="preserve"> publice respective, se iau în considerare numai drepturile salariale prevăzute în actele normative privind salarizarea personalului plătit din fonduri publice şi nu se includ drepturile stabilite sau recunoscute prin hotărâri judecătoreşti” în speţă nu este incidentă teza a II-a, ci prima teză. În speţă, drepturile salariale sunt prevăzute de chiar actele normative privind salarizarea, respectiv de art. 1 alin. 1 din OG nr. 3/2006 şi de art. 1 alin. 1 din OG nr. 10/2007.</w:t>
      </w:r>
    </w:p>
    <w:p w14:paraId="54072B55" w14:textId="0C700C7C" w:rsidR="00FD607C" w:rsidRDefault="00CE3BAD">
      <w:pPr>
        <w:ind w:firstLine="709"/>
        <w:jc w:val="both"/>
      </w:pPr>
      <w:r>
        <w:t xml:space="preserve">Faptul că s-a ajuns ca aplicarea legii să-i fie impusă ordonatorului de credite printr-o hotărâre judecătorească, este irelevant pentru salariatul care nu are nicio culpă. Mai mult decât atât, el a fost de două ori prejudiciat pentru că a trebuit, ulterior </w:t>
      </w:r>
      <w:proofErr w:type="spellStart"/>
      <w:r>
        <w:t>obţinerii</w:t>
      </w:r>
      <w:proofErr w:type="spellEnd"/>
      <w:r>
        <w:t xml:space="preserve"> hotărârii, să mai </w:t>
      </w:r>
      <w:proofErr w:type="spellStart"/>
      <w:r>
        <w:t>aştepte</w:t>
      </w:r>
      <w:proofErr w:type="spellEnd"/>
      <w:r>
        <w:t xml:space="preserve"> încă 6 ani până la punerea ei în executare de către </w:t>
      </w:r>
      <w:r w:rsidR="002841BF">
        <w:t>Z</w:t>
      </w:r>
      <w:r>
        <w:t>. În speţă, culpa, dacă există, este a ordonatorului de credite care a refuzat aplicarea indexărilor salariale.</w:t>
      </w:r>
    </w:p>
    <w:p w14:paraId="32164CA6" w14:textId="1D28E778" w:rsidR="00FD607C" w:rsidRDefault="00CE3BAD">
      <w:pPr>
        <w:ind w:firstLine="709"/>
        <w:jc w:val="both"/>
      </w:pPr>
      <w:r>
        <w:t>Deşi, în considerarea dispoziţiilor art. 3</w:t>
      </w:r>
      <w:r>
        <w:rPr>
          <w:vertAlign w:val="superscript"/>
        </w:rPr>
        <w:t>1</w:t>
      </w:r>
      <w:r>
        <w:t xml:space="preserve"> alin. l din OUG nr. 20/2016, ordonatorul </w:t>
      </w:r>
      <w:r w:rsidR="005C4060">
        <w:t xml:space="preserve">... </w:t>
      </w:r>
      <w:r>
        <w:t xml:space="preserve">de credite, prin ordinul emis, a hotărât în sensul eliminării oricăror </w:t>
      </w:r>
      <w:proofErr w:type="spellStart"/>
      <w:r>
        <w:t>diferenţe</w:t>
      </w:r>
      <w:proofErr w:type="spellEnd"/>
      <w:r>
        <w:t xml:space="preserve"> de salarizare între persoane care au aceeaşi pregătire şi exercită aceeaşi funcţie, prin alinierea întregului personal al Z la noile niveluri ale salariilor în plată, în stabilirea noilor drepturi salariale nu au fost avute în vedere cele trei sporuri stipulate prin OG. nr. 10/2007.</w:t>
      </w:r>
    </w:p>
    <w:p w14:paraId="1C873DF2" w14:textId="77777777" w:rsidR="00FD607C" w:rsidRDefault="00CE3BAD">
      <w:pPr>
        <w:ind w:firstLine="709"/>
        <w:jc w:val="both"/>
      </w:pPr>
      <w:r>
        <w:t>Conform art. l din acest act normativ salariile de bază ale categoriilor menţionate se majorează în 3 etape, după cum urmează: cu 5 % începând cu 01.01.2007, faţă de nivelul din luna decembrie 2006, cu 2 % începând cu data de 01.04.2007 faţă de nivelul din luna martie 2007 şi cu 11 %  începând cu 01.10.2007 faţă de nivelul din luna septembrie 2007.</w:t>
      </w:r>
    </w:p>
    <w:p w14:paraId="0B6024E4" w14:textId="77777777" w:rsidR="00FD607C" w:rsidRDefault="00CE3BAD">
      <w:pPr>
        <w:ind w:firstLine="709"/>
        <w:jc w:val="both"/>
      </w:pPr>
      <w:r>
        <w:t xml:space="preserve">Aceste </w:t>
      </w:r>
      <w:proofErr w:type="spellStart"/>
      <w:r>
        <w:t>creşteri</w:t>
      </w:r>
      <w:proofErr w:type="spellEnd"/>
      <w:r>
        <w:t xml:space="preserve"> salariale nu au fost acordate şi magistraţilor şi personalului auxiliar de specialitate din cadrul instanţelor judecătoreşti şi parchetelor de pe lângă acestea.</w:t>
      </w:r>
    </w:p>
    <w:p w14:paraId="0273E63F" w14:textId="77777777" w:rsidR="00FD607C" w:rsidRDefault="00CE3BAD">
      <w:pPr>
        <w:ind w:firstLine="709"/>
        <w:jc w:val="both"/>
      </w:pPr>
      <w:r>
        <w:t>Faptul că aceste categorii au beneficiat de măriri salariale pe parcursul anilor 2006-2007 nu este de natură a-i prejudicia pe aceştia în sensul neacordării majorărilor salariale prevăzute prin OG nr. 10/2007.</w:t>
      </w:r>
    </w:p>
    <w:p w14:paraId="3354A0D5" w14:textId="77777777" w:rsidR="00FD607C" w:rsidRDefault="00CE3BAD">
      <w:pPr>
        <w:ind w:firstLine="709"/>
        <w:jc w:val="both"/>
      </w:pPr>
      <w:r>
        <w:t>Aceasta cu atât mai mult cu cât prin OG nr.27/2006 acestor categorii li s-a aplicat majorarea de 4% şi 6% începând cu aprilie şi, respectiv, septembrie 2006, realizându-se în parte o corectare a situaţiei create, în raport de OG nr. 3/2006.</w:t>
      </w:r>
    </w:p>
    <w:p w14:paraId="50AAC9B9" w14:textId="623E1923" w:rsidR="00FD607C" w:rsidRDefault="00CE3BAD">
      <w:pPr>
        <w:ind w:firstLine="709"/>
        <w:jc w:val="both"/>
      </w:pPr>
      <w:r>
        <w:t xml:space="preserve">Din examinarea textului legal (OG nr. 10/2007), nu se poate reţine existenţa vreunui scop legitim care să conducă la înlăturarea categoriei din care fac parte </w:t>
      </w:r>
      <w:proofErr w:type="spellStart"/>
      <w:r>
        <w:t>petiţionarii</w:t>
      </w:r>
      <w:proofErr w:type="spellEnd"/>
      <w:r>
        <w:t xml:space="preserve"> de la beneficiul </w:t>
      </w:r>
      <w:proofErr w:type="spellStart"/>
      <w:r>
        <w:t>creşterilor</w:t>
      </w:r>
      <w:proofErr w:type="spellEnd"/>
      <w:r>
        <w:t xml:space="preserve"> salariale prevăzute de art. 1 lit. a, b şi c din OG nr. 10/2007, cu atât mai mult cu cât chemare la acordarea drepturilor prevăzute de acest act normativ au avut-o şi funcţiile de demnitate publică în care intră şi </w:t>
      </w:r>
      <w:r w:rsidR="002841BF">
        <w:t>Z</w:t>
      </w:r>
      <w:r>
        <w:t xml:space="preserve">, Parchetul de pe lângă </w:t>
      </w:r>
      <w:r w:rsidR="002841BF">
        <w:t>Z</w:t>
      </w:r>
      <w:r>
        <w:t xml:space="preserve">, Procurorul </w:t>
      </w:r>
      <w:r w:rsidR="00724E70">
        <w:t>...</w:t>
      </w:r>
      <w:r>
        <w:t xml:space="preserve"> al Parchetului de pe lângă </w:t>
      </w:r>
      <w:r w:rsidR="002841BF">
        <w:t>Z</w:t>
      </w:r>
      <w:r>
        <w:t>.</w:t>
      </w:r>
    </w:p>
    <w:p w14:paraId="43098D7B" w14:textId="77777777" w:rsidR="00FD607C" w:rsidRDefault="00CE3BAD">
      <w:pPr>
        <w:ind w:right="207" w:firstLine="709"/>
        <w:jc w:val="both"/>
      </w:pPr>
      <w:r>
        <w:t xml:space="preserve">Aşa fiind, apreciază ca injustă prevederea legală prin care se acordă </w:t>
      </w:r>
      <w:proofErr w:type="spellStart"/>
      <w:r>
        <w:t>creşteri</w:t>
      </w:r>
      <w:proofErr w:type="spellEnd"/>
      <w:r>
        <w:t xml:space="preserve"> salariale doar anumitor categorii de personal din sectorul bugetar şi persoanelor care ocupă funcţii de demnitate publică.</w:t>
      </w:r>
    </w:p>
    <w:p w14:paraId="60858844" w14:textId="77777777" w:rsidR="00FD607C" w:rsidRDefault="00CE3BAD">
      <w:pPr>
        <w:ind w:right="207" w:firstLine="709"/>
        <w:jc w:val="both"/>
      </w:pPr>
      <w:r>
        <w:t xml:space="preserve">La cele menţionate anterior se adaugă şi faptul că disp.art.4 şi art. 16 din </w:t>
      </w:r>
      <w:proofErr w:type="spellStart"/>
      <w:r>
        <w:t>Constituţia</w:t>
      </w:r>
      <w:proofErr w:type="spellEnd"/>
      <w:r>
        <w:t xml:space="preserve"> României consacră principiul egalităţii între </w:t>
      </w:r>
      <w:proofErr w:type="spellStart"/>
      <w:r>
        <w:t>cetăţeni</w:t>
      </w:r>
      <w:proofErr w:type="spellEnd"/>
      <w:r>
        <w:t xml:space="preserve"> prin excluderea privilegiilor şi a discriminării iar, în raport de art.20 din legea fundamentală, art.23 din </w:t>
      </w:r>
      <w:proofErr w:type="spellStart"/>
      <w:r>
        <w:t>Declaraţia</w:t>
      </w:r>
      <w:proofErr w:type="spellEnd"/>
      <w:r>
        <w:t xml:space="preserve"> Universală a Drepturilor Omului, care face parte din dreptul intern, tuturor </w:t>
      </w:r>
      <w:proofErr w:type="spellStart"/>
      <w:r>
        <w:t>salariaţilor</w:t>
      </w:r>
      <w:proofErr w:type="spellEnd"/>
      <w:r>
        <w:t xml:space="preserve"> care prestează o muncă le este recunoscut dreptul la plată egală pentru muncă egală.</w:t>
      </w:r>
    </w:p>
    <w:p w14:paraId="7DC977B5" w14:textId="5F532152" w:rsidR="00FD607C" w:rsidRDefault="00CE3BAD">
      <w:pPr>
        <w:ind w:right="207" w:firstLine="709"/>
        <w:jc w:val="both"/>
      </w:pPr>
      <w:r>
        <w:t xml:space="preserve">În soluţionarea prezentei cereri solicită a fi avută în vedere sentinţa civilă nr. </w:t>
      </w:r>
      <w:r w:rsidR="00724E70">
        <w:t>...</w:t>
      </w:r>
      <w:r>
        <w:t xml:space="preserve"> din 3 decembrie 2007 pronunţată de Tribunalul </w:t>
      </w:r>
      <w:r w:rsidR="00724E70">
        <w:t>...</w:t>
      </w:r>
      <w:r>
        <w:t xml:space="preserve">, irevocabilă prin decizia nr. </w:t>
      </w:r>
      <w:r w:rsidR="00724E70">
        <w:t>...</w:t>
      </w:r>
      <w:r>
        <w:t xml:space="preserve">/R-CM din 25 </w:t>
      </w:r>
      <w:r>
        <w:lastRenderedPageBreak/>
        <w:t xml:space="preserve">februarie 2008 a Curţii de Apel </w:t>
      </w:r>
      <w:r w:rsidR="00724E70">
        <w:t>...</w:t>
      </w:r>
      <w:r>
        <w:t xml:space="preserve">, precum şi sentinţa civilă nr. </w:t>
      </w:r>
      <w:r w:rsidR="00724E70">
        <w:t>...</w:t>
      </w:r>
      <w:r>
        <w:t xml:space="preserve"> pronunţată de Tribunalul </w:t>
      </w:r>
      <w:r w:rsidR="00724E70">
        <w:t>...</w:t>
      </w:r>
      <w:r>
        <w:t xml:space="preserve"> - Secţia </w:t>
      </w:r>
      <w:r w:rsidR="006A1329">
        <w:t xml:space="preserve">.. </w:t>
      </w:r>
      <w:r>
        <w:t xml:space="preserve">Civilă la 24 martie 2016, rămasă irevocabilă prin decizia nr. </w:t>
      </w:r>
      <w:r w:rsidR="00724E70">
        <w:t>...</w:t>
      </w:r>
      <w:r>
        <w:t xml:space="preserve">/2016 din 20 septembrie 2016 a Curţii de Apel </w:t>
      </w:r>
      <w:r w:rsidR="00724E70">
        <w:t>...</w:t>
      </w:r>
      <w:r>
        <w:t xml:space="preserve">- Secţia </w:t>
      </w:r>
      <w:r w:rsidR="0073715D">
        <w:t xml:space="preserve">... </w:t>
      </w:r>
      <w:r>
        <w:t>Civilă.</w:t>
      </w:r>
    </w:p>
    <w:p w14:paraId="3502673F" w14:textId="0243F955" w:rsidR="00FD607C" w:rsidRDefault="00CE3BAD">
      <w:pPr>
        <w:ind w:right="207" w:firstLine="709"/>
        <w:jc w:val="both"/>
      </w:pPr>
      <w:proofErr w:type="spellStart"/>
      <w:r>
        <w:t>Reclamanţii</w:t>
      </w:r>
      <w:proofErr w:type="spellEnd"/>
      <w:r>
        <w:t xml:space="preserve"> arată că hotărârile judecătoreşti invocate şi anexate prezentei cereri au soluţionat solicitarea comună formulată de către judecători şi personal auxiliar de specialitate din cadrul Tribunalului </w:t>
      </w:r>
      <w:r w:rsidR="00D3163C">
        <w:t>...</w:t>
      </w:r>
      <w:r>
        <w:t xml:space="preserve"> vizând mai multe capete de cerere, printre care şi acordarea </w:t>
      </w:r>
      <w:proofErr w:type="spellStart"/>
      <w:r>
        <w:t>creşterilor</w:t>
      </w:r>
      <w:proofErr w:type="spellEnd"/>
      <w:r>
        <w:t xml:space="preserve"> salariale prevăzute de OG nr. 10/2007, similară celei solicitate de reclamanţi.</w:t>
      </w:r>
    </w:p>
    <w:p w14:paraId="383FA58B" w14:textId="77777777" w:rsidR="00FD607C" w:rsidRDefault="00CE3BAD">
      <w:pPr>
        <w:ind w:right="207" w:firstLine="709"/>
        <w:jc w:val="both"/>
      </w:pPr>
      <w:r>
        <w:t xml:space="preserve">Pentru a hotărî în sensul sentinţelor evocate, astfel cum acestea au rămas irevocabile, instanţele au apreciat că aceste </w:t>
      </w:r>
      <w:proofErr w:type="spellStart"/>
      <w:r>
        <w:t>creşteri</w:t>
      </w:r>
      <w:proofErr w:type="spellEnd"/>
      <w:r>
        <w:t xml:space="preserve"> salariale au fost acordate în raport de prevederile O.G. nr. 10/2007, iar actul normativ trebuie aplicat tuturor bugetarilor, nu doar anumitor categorii, dat fiind scopul acestor </w:t>
      </w:r>
      <w:proofErr w:type="spellStart"/>
      <w:r>
        <w:t>creşteri</w:t>
      </w:r>
      <w:proofErr w:type="spellEnd"/>
      <w:r>
        <w:t xml:space="preserve"> - acela de acoperire a </w:t>
      </w:r>
      <w:proofErr w:type="spellStart"/>
      <w:r>
        <w:t>inflaţiei</w:t>
      </w:r>
      <w:proofErr w:type="spellEnd"/>
      <w:r>
        <w:t xml:space="preserve"> pentru păstrarea puterii de cumpărare; s-a constatat că O.G. nr. 10/2007, aprobată cu modificări prin Legea nr. 231/2007, a prevăzut majorarea, în trei </w:t>
      </w:r>
      <w:proofErr w:type="spellStart"/>
      <w:r>
        <w:t>tranşe</w:t>
      </w:r>
      <w:proofErr w:type="spellEnd"/>
      <w:r>
        <w:t xml:space="preserve">, a salariilor de bază. Actul normativ nu a prevăzut că aceste </w:t>
      </w:r>
      <w:proofErr w:type="spellStart"/>
      <w:r>
        <w:t>creşteri</w:t>
      </w:r>
      <w:proofErr w:type="spellEnd"/>
      <w:r>
        <w:t xml:space="preserve"> salariale vor fi eliminate la o dată ulterioară. Ca atare, odată operate </w:t>
      </w:r>
      <w:proofErr w:type="spellStart"/>
      <w:r>
        <w:t>creşterile</w:t>
      </w:r>
      <w:proofErr w:type="spellEnd"/>
      <w:r>
        <w:t xml:space="preserve"> salariale în bază, ele rămân incluse în </w:t>
      </w:r>
      <w:proofErr w:type="spellStart"/>
      <w:r>
        <w:t>indemnizaţia</w:t>
      </w:r>
      <w:proofErr w:type="spellEnd"/>
      <w:r>
        <w:t xml:space="preserve"> sau salariul de bază şi pentru perioada ulterioară.</w:t>
      </w:r>
    </w:p>
    <w:p w14:paraId="7CBE8E2C" w14:textId="77777777" w:rsidR="00FD607C" w:rsidRDefault="00CE3BAD">
      <w:pPr>
        <w:ind w:right="207" w:firstLine="709"/>
        <w:jc w:val="both"/>
      </w:pPr>
      <w:r>
        <w:t xml:space="preserve">De altfel, în titlul executoriu invocat s-a prevăzut expres că aceste </w:t>
      </w:r>
      <w:proofErr w:type="spellStart"/>
      <w:r>
        <w:t>creşteri</w:t>
      </w:r>
      <w:proofErr w:type="spellEnd"/>
      <w:r>
        <w:t xml:space="preserve"> salariale se fac „începând cu data de”, or dacă </w:t>
      </w:r>
      <w:proofErr w:type="spellStart"/>
      <w:r>
        <w:t>intenţia</w:t>
      </w:r>
      <w:proofErr w:type="spellEnd"/>
      <w:r>
        <w:t xml:space="preserve"> judecătorului era de a acorda </w:t>
      </w:r>
      <w:proofErr w:type="spellStart"/>
      <w:r>
        <w:t>creşterile</w:t>
      </w:r>
      <w:proofErr w:type="spellEnd"/>
      <w:r>
        <w:t xml:space="preserve"> numai pentru anul 2007 ar fi folosit sintagma „pentru anul 2007”.</w:t>
      </w:r>
    </w:p>
    <w:p w14:paraId="35613588" w14:textId="77777777" w:rsidR="00FD607C" w:rsidRDefault="00CE3BAD">
      <w:pPr>
        <w:ind w:right="207" w:firstLine="709"/>
        <w:jc w:val="both"/>
      </w:pPr>
      <w:r>
        <w:t xml:space="preserve">Hotărârea judecătorească irevocabilă prin care s-a stabilit beneficiul reprezentat de </w:t>
      </w:r>
      <w:proofErr w:type="spellStart"/>
      <w:r>
        <w:t>creşterile</w:t>
      </w:r>
      <w:proofErr w:type="spellEnd"/>
      <w:r>
        <w:t xml:space="preserve"> salariale reglementate de O.G. nr. 10/2007 nu a fost anulată printr-o altă hotărâre judecătorească ori prin vreun act normativ ulterior. Atunci când s-a dorit suprimarea unui drept, chiar dobândit prin hotărâre judecătorească, s-a legiferat expres, căci pierderea unui drept nu se poate deduce pe cale de interpretare, ci se face numai prin legiferare. Prin sentinţa civilă evocată nu s-au „stabilit” </w:t>
      </w:r>
      <w:proofErr w:type="spellStart"/>
      <w:r>
        <w:t>judecătoreşte</w:t>
      </w:r>
      <w:proofErr w:type="spellEnd"/>
      <w:r>
        <w:t xml:space="preserve"> drepturi salariale şi nici nu s-au „recunoscut” astfel de drepturi. Hotărârea nu este una în constatare (care declară existenţa sau </w:t>
      </w:r>
      <w:proofErr w:type="spellStart"/>
      <w:r>
        <w:t>inexistenţa</w:t>
      </w:r>
      <w:proofErr w:type="spellEnd"/>
      <w:r>
        <w:t xml:space="preserve"> unui drept) sau constitutivă de drepturi (care creează, modifică sau stinge un anumit statut juridic), căci numai atunci ar fi incidente dispoziţiile tezei finale a art.3 alin. 1 din OUG nr.20/2016 modificată prin OUG nr. 43/2016.</w:t>
      </w:r>
    </w:p>
    <w:p w14:paraId="6D4F6C82" w14:textId="77777777" w:rsidR="00FD607C" w:rsidRDefault="00CE3BAD">
      <w:pPr>
        <w:ind w:right="207" w:firstLine="709"/>
        <w:jc w:val="both"/>
      </w:pPr>
      <w:r>
        <w:t xml:space="preserve">Acest tip de hotărâre este rezultatul diferitelor circumstanţe care se produc în circuitul juridic civil: vătămarea unui drept al altuia, neplata unei </w:t>
      </w:r>
      <w:proofErr w:type="spellStart"/>
      <w:r>
        <w:t>creanţe</w:t>
      </w:r>
      <w:proofErr w:type="spellEnd"/>
      <w:r>
        <w:t>, încălcarea unei obligaţii de a nu face etc. De aceea, acest tip de hotărâre reprezintă o categorie distinctă, deosebită în dreptul procesual civil, fapt care a prilejuit, în trecut, chiar susţinerea că pronunţarea hotărârilor de condamnare a constituit funcţia predilectă a tribunalelor.</w:t>
      </w:r>
    </w:p>
    <w:p w14:paraId="1B02A9B8" w14:textId="77777777" w:rsidR="00FD607C" w:rsidRDefault="00CE3BAD">
      <w:pPr>
        <w:ind w:right="207" w:firstLine="709"/>
        <w:jc w:val="both"/>
      </w:pPr>
      <w:r>
        <w:t xml:space="preserve">Fiind vorba despre drepturi salariale care izvorăsc din lege (fiind fără relevanţă existenţa sau </w:t>
      </w:r>
      <w:proofErr w:type="spellStart"/>
      <w:r>
        <w:t>inexistenţa</w:t>
      </w:r>
      <w:proofErr w:type="spellEnd"/>
      <w:r>
        <w:t xml:space="preserve"> unei sentinţe de condamnare), </w:t>
      </w:r>
      <w:proofErr w:type="spellStart"/>
      <w:r>
        <w:t>reclamanţii</w:t>
      </w:r>
      <w:proofErr w:type="spellEnd"/>
      <w:r>
        <w:t xml:space="preserve"> consideră că este obligatorie emiterea unui nou ordin care să respecte principiul de salarizare egală la muncă şi încadrare egale şi că nu este admisibil ca personalul auxiliar de specialitate, conex şi IT cu aceeaşi încadrare, aceeaşi vechime în muncă şi în funcţie, să aibă venituri lunare care să se </w:t>
      </w:r>
      <w:proofErr w:type="spellStart"/>
      <w:r>
        <w:t>diferenţieze</w:t>
      </w:r>
      <w:proofErr w:type="spellEnd"/>
      <w:r>
        <w:t xml:space="preserve"> cu 18%, în cadrul aceleiaşi familii </w:t>
      </w:r>
      <w:proofErr w:type="spellStart"/>
      <w:r>
        <w:t>ocupaţionale</w:t>
      </w:r>
      <w:proofErr w:type="spellEnd"/>
      <w:r>
        <w:t xml:space="preserve">. Totodată, opinează în sensul respectării dispoziţiilor legale prevăzute de art. 5, 6 şi 7 din OG nr.8/2007, care stabilesc existenţa unei singure </w:t>
      </w:r>
      <w:proofErr w:type="spellStart"/>
      <w:r>
        <w:t>diferenţe</w:t>
      </w:r>
      <w:proofErr w:type="spellEnd"/>
      <w:r>
        <w:t xml:space="preserve"> salariale pentru aceeaşi categorie de personal în justiţie, constând în sporul de instanţă, de 5%, 7% sau 10% .</w:t>
      </w:r>
    </w:p>
    <w:p w14:paraId="5035C04C" w14:textId="1FA4803B" w:rsidR="00FD607C" w:rsidRDefault="00CE3BAD">
      <w:pPr>
        <w:ind w:right="207" w:firstLine="709"/>
        <w:jc w:val="both"/>
      </w:pPr>
      <w:r>
        <w:t>De asemenea, subliniază că Ordinul nr.</w:t>
      </w:r>
      <w:r w:rsidR="005C4060">
        <w:t>...</w:t>
      </w:r>
      <w:r>
        <w:t xml:space="preserve">/01.09.2016, emis de Preşedintele </w:t>
      </w:r>
      <w:r w:rsidR="002841BF">
        <w:t>Z</w:t>
      </w:r>
      <w:r>
        <w:t>, s-a întemeiat pe încetarea efectelor O.U.G. nr.71/2009. Acest ultim act normativ şi-a încetat efectele la data de 31.12.2015.</w:t>
      </w:r>
    </w:p>
    <w:p w14:paraId="391F1640" w14:textId="77777777" w:rsidR="00FD607C" w:rsidRDefault="00CE3BAD">
      <w:pPr>
        <w:ind w:right="207" w:firstLine="709"/>
        <w:jc w:val="both"/>
      </w:pPr>
      <w:r>
        <w:t>În consecinţă, dreptul reclamanţilor s-a născut la data de 01.01.2016. Din acest considerent nu prezintă relevanţă emiterea ordinului de salarizare cu începere din data de 01.09.2016, legal fiind ca salarizarea să fie efectuată cu includerea indexărilor din data de 01.01.2016.</w:t>
      </w:r>
    </w:p>
    <w:p w14:paraId="78A56BA4" w14:textId="77777777" w:rsidR="00FD607C" w:rsidRDefault="00CE3BAD">
      <w:pPr>
        <w:ind w:right="207" w:firstLine="709"/>
        <w:jc w:val="both"/>
      </w:pPr>
      <w:r>
        <w:lastRenderedPageBreak/>
        <w:t>În acest context, dreptul reclamanţilor de salarizare identic cu cel al personalului auxiliar de specialitate, conex şi IT, beneficiar al hotărârii judecătoreşti menţionate anterior, era văzut la data adoptării O.U.G. nr.20/2016 - act normativ ce doar explicitează sintagma „salarizare identică”.</w:t>
      </w:r>
    </w:p>
    <w:p w14:paraId="7D1F5CF9" w14:textId="7C14DB92" w:rsidR="00FD607C" w:rsidRDefault="00CE3BAD">
      <w:pPr>
        <w:ind w:right="207" w:firstLine="709"/>
        <w:jc w:val="both"/>
      </w:pPr>
      <w:r>
        <w:t xml:space="preserve">Totodată, Decizia nr.23 pronunţată la 26 septembrie 2016 în dosarul nr. 1733/1/2016 de către </w:t>
      </w:r>
      <w:r w:rsidR="00D3163C">
        <w:t>Înalta Curte de Casaţie şi Justiţie</w:t>
      </w:r>
      <w:r>
        <w:t xml:space="preserve"> - Completul pentru dezlegarea unor chestiuni de drept a statuat în sensul că sintagma „salarizat la acelaşi nivel” are în vedere personalul din cadrul....celorlalte </w:t>
      </w:r>
      <w:proofErr w:type="spellStart"/>
      <w:r>
        <w:t>autorităţi</w:t>
      </w:r>
      <w:proofErr w:type="spellEnd"/>
      <w:r>
        <w:t xml:space="preserve"> şi </w:t>
      </w:r>
      <w:proofErr w:type="spellStart"/>
      <w:r>
        <w:t>instituţii</w:t>
      </w:r>
      <w:proofErr w:type="spellEnd"/>
      <w:r>
        <w:t xml:space="preserve"> publice enumerate de art.2 alin. l lit. a din Legea-cadru nr.284/2010”, respectiv „Parlamentul, </w:t>
      </w:r>
      <w:proofErr w:type="spellStart"/>
      <w:r>
        <w:t>Administraţia</w:t>
      </w:r>
      <w:proofErr w:type="spellEnd"/>
      <w:r>
        <w:t xml:space="preserve"> </w:t>
      </w:r>
      <w:proofErr w:type="spellStart"/>
      <w:r>
        <w:t>Prezidenţială</w:t>
      </w:r>
      <w:proofErr w:type="spellEnd"/>
      <w:r>
        <w:t>, autoritatea judecătorească...”.</w:t>
      </w:r>
    </w:p>
    <w:p w14:paraId="373EB9F6" w14:textId="153D444F" w:rsidR="00FD607C" w:rsidRDefault="00CE3BAD">
      <w:pPr>
        <w:ind w:right="207" w:firstLine="709"/>
        <w:jc w:val="both"/>
      </w:pPr>
      <w:r>
        <w:t xml:space="preserve">Şi din acest considerent, reţinând culpa neemiterii corecte şi legale a ordinului de salarizare cu aplicare din data de 01.01.2016, </w:t>
      </w:r>
      <w:proofErr w:type="spellStart"/>
      <w:r>
        <w:t>reclamanţii</w:t>
      </w:r>
      <w:proofErr w:type="spellEnd"/>
      <w:r>
        <w:t xml:space="preserve"> apreciază că nu sunt sub </w:t>
      </w:r>
      <w:proofErr w:type="spellStart"/>
      <w:r>
        <w:t>incidenţa</w:t>
      </w:r>
      <w:proofErr w:type="spellEnd"/>
      <w:r>
        <w:t xml:space="preserve"> O.U.G. nr.43/2016, act normativ ulterior momentului </w:t>
      </w:r>
      <w:proofErr w:type="spellStart"/>
      <w:r>
        <w:t>naşterii</w:t>
      </w:r>
      <w:proofErr w:type="spellEnd"/>
      <w:r>
        <w:t xml:space="preserve"> dreptului lor de salarizare identică cu cea a personalului care a îndeplinit ca şi </w:t>
      </w:r>
      <w:proofErr w:type="spellStart"/>
      <w:r>
        <w:t>reclamanţii</w:t>
      </w:r>
      <w:proofErr w:type="spellEnd"/>
      <w:r>
        <w:t xml:space="preserve"> </w:t>
      </w:r>
      <w:proofErr w:type="spellStart"/>
      <w:r>
        <w:t>aceleaşi</w:t>
      </w:r>
      <w:proofErr w:type="spellEnd"/>
      <w:r>
        <w:t xml:space="preserve"> condiţii de vechime la data de 31.12.2010, personal auxiliar de specialitate, conex si IT care beneficiază de încadrare majorată în baza sentinţei civile nr. </w:t>
      </w:r>
      <w:r w:rsidR="006A750C">
        <w:t>...</w:t>
      </w:r>
      <w:r>
        <w:t xml:space="preserve"> din 3 decembrie 2007 pronunţată de Tribunalul </w:t>
      </w:r>
      <w:r w:rsidR="006A750C">
        <w:t>...</w:t>
      </w:r>
      <w:r>
        <w:t xml:space="preserve">, irevocabilă prin decizia nr. </w:t>
      </w:r>
      <w:r w:rsidR="006A750C">
        <w:t>...</w:t>
      </w:r>
      <w:r>
        <w:t xml:space="preserve">/R-CM din 25 februarie 2008 a Curţii de Apel </w:t>
      </w:r>
      <w:r w:rsidR="006A750C">
        <w:t>...</w:t>
      </w:r>
    </w:p>
    <w:p w14:paraId="7C70F5CB" w14:textId="44A0B64B" w:rsidR="00FD607C" w:rsidRDefault="00CE3BAD">
      <w:pPr>
        <w:ind w:right="207" w:firstLine="709"/>
        <w:jc w:val="both"/>
      </w:pPr>
      <w:proofErr w:type="spellStart"/>
      <w:r>
        <w:t>Reclamanţii</w:t>
      </w:r>
      <w:proofErr w:type="spellEnd"/>
      <w:r>
        <w:t xml:space="preserve"> mai arată că prin contestaţia formulată în ceea ce priveşte salarizarea aferentă lunii noiembrie 2016 şi care a fost ordonată a le fi plătită la data de 08.12.2016 de către ordonatorul </w:t>
      </w:r>
      <w:r w:rsidR="005C4060">
        <w:t>...</w:t>
      </w:r>
      <w:r>
        <w:t xml:space="preserve"> de credite, au solicitat emiterea unui ordin prin care salarizarea lor să fie identică salarizării aflate în plată începând de la 1.10.2016 pentru personalul auxiliar de specialitate, conex şi IT care a îndeplinit ca şi </w:t>
      </w:r>
      <w:proofErr w:type="spellStart"/>
      <w:r>
        <w:t>reclamanţii</w:t>
      </w:r>
      <w:proofErr w:type="spellEnd"/>
      <w:r>
        <w:t xml:space="preserve"> </w:t>
      </w:r>
      <w:proofErr w:type="spellStart"/>
      <w:r>
        <w:t>aceleaşi</w:t>
      </w:r>
      <w:proofErr w:type="spellEnd"/>
      <w:r>
        <w:t xml:space="preserve"> condiţii de vechime la data de 31.12.2010.</w:t>
      </w:r>
    </w:p>
    <w:p w14:paraId="14926E60" w14:textId="77777777" w:rsidR="00FD607C" w:rsidRDefault="00CE3BAD">
      <w:pPr>
        <w:ind w:right="207" w:firstLine="709"/>
        <w:jc w:val="both"/>
      </w:pPr>
      <w:r>
        <w:t xml:space="preserve">În susţinerea contestaţiei au precizat că sistemul de salarizare actual are la bază, potrivit dispoziţiilor legale aplicabile în materie, mai multe principii, printre care şi cele prevăzute de art. 3 lit. c) şi d) din Legea-cadru nr. 330/2009 referitoare la: „echitate şi coerenţă, prin crearea de </w:t>
      </w:r>
      <w:proofErr w:type="spellStart"/>
      <w:r>
        <w:t>oportunităţi</w:t>
      </w:r>
      <w:proofErr w:type="spellEnd"/>
      <w:r>
        <w:t xml:space="preserve"> egale şi </w:t>
      </w:r>
      <w:proofErr w:type="spellStart"/>
      <w:r>
        <w:t>remuneraţie</w:t>
      </w:r>
      <w:proofErr w:type="spellEnd"/>
      <w:r>
        <w:t xml:space="preserve"> egală pentru muncă de valoare egală, pe baza principiilor şi normelor unitare privind stabilirea şi acordarea salariului şi a celorlalte drepturi de natură salarială ale personalului din sectorul bugetar.”</w:t>
      </w:r>
    </w:p>
    <w:p w14:paraId="50A115A4" w14:textId="77777777" w:rsidR="00FD607C" w:rsidRDefault="00CE3BAD">
      <w:pPr>
        <w:ind w:right="207" w:firstLine="709"/>
        <w:jc w:val="both"/>
      </w:pPr>
      <w:proofErr w:type="spellStart"/>
      <w:r>
        <w:t>Reclamanţii</w:t>
      </w:r>
      <w:proofErr w:type="spellEnd"/>
      <w:r>
        <w:t xml:space="preserve"> menţionează că încălcarea normelor europene în materia egalităţii de tratament în ceea ce priveşte încadrarea în muncă şi ocuparea </w:t>
      </w:r>
      <w:proofErr w:type="spellStart"/>
      <w:r>
        <w:t>forţei</w:t>
      </w:r>
      <w:proofErr w:type="spellEnd"/>
      <w:r>
        <w:t xml:space="preserve"> de muncă a determinat </w:t>
      </w:r>
      <w:proofErr w:type="spellStart"/>
      <w:r>
        <w:t>declanşarea</w:t>
      </w:r>
      <w:proofErr w:type="spellEnd"/>
      <w:r>
        <w:t xml:space="preserve"> de către Comisia Europeană a unei </w:t>
      </w:r>
      <w:proofErr w:type="spellStart"/>
      <w:r>
        <w:t>acţiuni</w:t>
      </w:r>
      <w:proofErr w:type="spellEnd"/>
      <w:r>
        <w:t xml:space="preserve"> în constatarea neîndeplinirii obligaţiilor prevăzute de art. 16 şi 17 din Directiva 2000/78/CE de creare a unui cadru general în favoarea egalităţii de tratament în ceea ce priveşte încadrarea în muncă şi ocuparea </w:t>
      </w:r>
      <w:proofErr w:type="spellStart"/>
      <w:r>
        <w:t>forţei</w:t>
      </w:r>
      <w:proofErr w:type="spellEnd"/>
      <w:r>
        <w:t xml:space="preserve"> de muncă (cauza pe rol nr. 2012/2145).</w:t>
      </w:r>
    </w:p>
    <w:p w14:paraId="4EC81A55" w14:textId="77777777" w:rsidR="00FD607C" w:rsidRDefault="00CE3BAD">
      <w:pPr>
        <w:ind w:right="207" w:firstLine="709"/>
        <w:jc w:val="both"/>
      </w:pPr>
      <w:r>
        <w:t xml:space="preserve">Începând cu 01.01.2011 (dată de la care se abrogă Legea 330/2009 privind salarizarea unitară a personalului plătit din fondurile publice), salarizarea personalului plătit din fondurile publice se realizează în baza Legii nr. 284/2010, coroborat cu anumite </w:t>
      </w:r>
      <w:proofErr w:type="spellStart"/>
      <w:r>
        <w:t>dispoziţii</w:t>
      </w:r>
      <w:proofErr w:type="spellEnd"/>
      <w:r>
        <w:t xml:space="preserve"> din Legea nr.330/2009 şi din Legea nr.285/2010, nefiind aplicabile cele referitoare la valoarea de referinţă şi la </w:t>
      </w:r>
      <w:proofErr w:type="spellStart"/>
      <w:r>
        <w:t>coeficienţii</w:t>
      </w:r>
      <w:proofErr w:type="spellEnd"/>
      <w:r>
        <w:t xml:space="preserve"> de ierarhizare corespunzători claselor de salarizare </w:t>
      </w:r>
      <w:proofErr w:type="spellStart"/>
      <w:r>
        <w:t>prevăzuţi</w:t>
      </w:r>
      <w:proofErr w:type="spellEnd"/>
      <w:r>
        <w:t xml:space="preserve"> în anexele la acest din urmă act normativ, prevederi care nu au fost aplicabile nici ulterior. Astfel, potrivit acestui text de lege: „în anul 2012 nu se aplică valoarea de referinţă şi </w:t>
      </w:r>
      <w:proofErr w:type="spellStart"/>
      <w:r>
        <w:t>coeficienţii</w:t>
      </w:r>
      <w:proofErr w:type="spellEnd"/>
      <w:r>
        <w:t xml:space="preserve"> de ierarhizare corespunzători claselor de salarizare </w:t>
      </w:r>
      <w:proofErr w:type="spellStart"/>
      <w:r>
        <w:t>prevăzuţi</w:t>
      </w:r>
      <w:proofErr w:type="spellEnd"/>
      <w:r>
        <w:t xml:space="preserve"> în anexele la Legea-cadru nr. 284/2010, cu modificările ulterioare.”</w:t>
      </w:r>
    </w:p>
    <w:p w14:paraId="6DA6FBFA" w14:textId="77777777" w:rsidR="00FD607C" w:rsidRDefault="00CE3BAD">
      <w:pPr>
        <w:ind w:right="207" w:firstLine="709"/>
        <w:jc w:val="both"/>
      </w:pPr>
      <w:r>
        <w:t>Aceste prevederi au fost aplicabile şi pentru anul 2013 în baza O.U.G. nr.84/2012. La fel s-a întâmplat şi în anul 2014 în baza O.U.G. nr. 103/2013, iar istoria s-a repetat pentru anul 2015 prin O.U.G. nr. 83/2014, iar pentru anul 2016 în baza O.U.G.nr.57/2015 modificată şi completată de O.U.G. nr. 20/2016, la rândul ei completată de O.U.G. nr.43/2016.</w:t>
      </w:r>
    </w:p>
    <w:p w14:paraId="3A1DA280" w14:textId="77777777" w:rsidR="00FD607C" w:rsidRDefault="00CE3BAD">
      <w:pPr>
        <w:ind w:right="207" w:firstLine="709"/>
        <w:jc w:val="both"/>
      </w:pPr>
      <w:r>
        <w:t>Cât priveşte Legea nr. 71/2015 ea este, de fapt, legea de aprobare a O.U.G. nr. 83/2014.</w:t>
      </w:r>
    </w:p>
    <w:p w14:paraId="1DEFEBEF" w14:textId="77777777" w:rsidR="00FD607C" w:rsidRDefault="00CE3BAD">
      <w:pPr>
        <w:ind w:right="207" w:firstLine="709"/>
        <w:jc w:val="both"/>
      </w:pPr>
      <w:proofErr w:type="spellStart"/>
      <w:r>
        <w:lastRenderedPageBreak/>
        <w:t>Reclamanţii</w:t>
      </w:r>
      <w:proofErr w:type="spellEnd"/>
      <w:r>
        <w:t xml:space="preserve"> subliniază că Legea nr. 330/2009 </w:t>
      </w:r>
      <w:proofErr w:type="spellStart"/>
      <w:r>
        <w:t>vorbeşte</w:t>
      </w:r>
      <w:proofErr w:type="spellEnd"/>
      <w:r>
        <w:t xml:space="preserve"> despre ipoteze viitoare de încadrare şi salarizare, pe când legile anuale vorbesc despre ipoteze prezente, aflate în plată şi care trebuie să respecte două </w:t>
      </w:r>
      <w:proofErr w:type="spellStart"/>
      <w:r>
        <w:t>condiţionări</w:t>
      </w:r>
      <w:proofErr w:type="spellEnd"/>
      <w:r>
        <w:t xml:space="preserve">: să nu conducă la </w:t>
      </w:r>
      <w:proofErr w:type="spellStart"/>
      <w:r>
        <w:t>creşteri</w:t>
      </w:r>
      <w:proofErr w:type="spellEnd"/>
      <w:r>
        <w:t xml:space="preserve"> salariate (art. 1 alin. 5 Legea nr. 285/2010); la muncă egală - salariu egal (art. 3 lit. c) şi d) din Legea nr. 330/2009) Toate legile anuale de salarizare, fără excepţie din 2010 şi până în prezent, nu au făcut decât să reia dispoziţiile referitoare la valoarea de referinţă şi la </w:t>
      </w:r>
      <w:proofErr w:type="spellStart"/>
      <w:r>
        <w:t>coeficienţii</w:t>
      </w:r>
      <w:proofErr w:type="spellEnd"/>
      <w:r>
        <w:t xml:space="preserve"> de ierarhizare corespunzători claselor de salarizare </w:t>
      </w:r>
      <w:proofErr w:type="spellStart"/>
      <w:r>
        <w:t>prevăzuţi</w:t>
      </w:r>
      <w:proofErr w:type="spellEnd"/>
      <w:r>
        <w:t xml:space="preserve"> în anexele la acest din urmă act normativ, prevederi care nu au fost niciodată aplicate.</w:t>
      </w:r>
    </w:p>
    <w:p w14:paraId="183AE4BA" w14:textId="77777777" w:rsidR="00FD607C" w:rsidRDefault="00CE3BAD">
      <w:pPr>
        <w:ind w:right="207" w:firstLine="709"/>
        <w:jc w:val="both"/>
      </w:pPr>
      <w:r>
        <w:t xml:space="preserve">Practic, în ciuda existenţei unei legi unice de salarizare, niciun angajat bugetar nu a primit </w:t>
      </w:r>
      <w:proofErr w:type="spellStart"/>
      <w:r>
        <w:t>plăţi</w:t>
      </w:r>
      <w:proofErr w:type="spellEnd"/>
      <w:r>
        <w:t xml:space="preserve"> salariale potrivit acestei legi, pentru că prin legi anuale de salarizare s-a derogat permanent, perpetuându-se starea de </w:t>
      </w:r>
      <w:proofErr w:type="spellStart"/>
      <w:r>
        <w:t>tranziţie</w:t>
      </w:r>
      <w:proofErr w:type="spellEnd"/>
      <w:r>
        <w:t>. Aşadar, s-a procedat doar la o „reîncadrare scriptică” a personalului potrivit noilor grile, dar plata salariilor s-a „realizat faptic” la nivelul salariilor în plată din decembrie 2009.</w:t>
      </w:r>
    </w:p>
    <w:p w14:paraId="26657030" w14:textId="77777777" w:rsidR="00FD607C" w:rsidRDefault="00CE3BAD">
      <w:pPr>
        <w:ind w:right="207" w:firstLine="709"/>
        <w:jc w:val="both"/>
      </w:pPr>
      <w:r>
        <w:t xml:space="preserve">Apreciază </w:t>
      </w:r>
      <w:proofErr w:type="spellStart"/>
      <w:r>
        <w:t>reclamanţii</w:t>
      </w:r>
      <w:proofErr w:type="spellEnd"/>
      <w:r>
        <w:t xml:space="preserve"> că perspectiva </w:t>
      </w:r>
      <w:proofErr w:type="spellStart"/>
      <w:r>
        <w:t>istorico</w:t>
      </w:r>
      <w:proofErr w:type="spellEnd"/>
      <w:r>
        <w:t>-teleologică îi obligă să sublinieze că niciodată nu s-a aflat în plată efectivă un salariu calculat potrivit reîncadrării pe Legea nr. 330/2009.</w:t>
      </w:r>
    </w:p>
    <w:p w14:paraId="1C8DB942" w14:textId="77777777" w:rsidR="00FD607C" w:rsidRDefault="00CE3BAD">
      <w:pPr>
        <w:ind w:right="207" w:firstLine="709"/>
        <w:jc w:val="both"/>
      </w:pPr>
      <w:r>
        <w:t xml:space="preserve">Din cauza acestor repetate amânări a aplicării salarizării unice s-a ajuns la </w:t>
      </w:r>
      <w:proofErr w:type="spellStart"/>
      <w:r>
        <w:t>apariţia</w:t>
      </w:r>
      <w:proofErr w:type="spellEnd"/>
      <w:r>
        <w:t xml:space="preserve"> unor </w:t>
      </w:r>
      <w:proofErr w:type="spellStart"/>
      <w:r>
        <w:t>diferenţe</w:t>
      </w:r>
      <w:proofErr w:type="spellEnd"/>
      <w:r>
        <w:t xml:space="preserve"> de salarizare între persoane care ocupă aceeaşi funcţie şi au aceeaşi pregătire profesională. Pentru eliminarea acestora Legea nr. 71/2015 prevede: „Art. 5 „alin. 1</w:t>
      </w:r>
      <w:r>
        <w:rPr>
          <w:vertAlign w:val="superscript"/>
        </w:rPr>
        <w:t>1</w:t>
      </w:r>
      <w:r>
        <w:t xml:space="preserve">: Prin nivel de salarizare în plată pentru funcţiile similare se înţelege acelaşi cuantum al salariului de bază cu cel al </w:t>
      </w:r>
      <w:proofErr w:type="spellStart"/>
      <w:r>
        <w:t>salariaţilor</w:t>
      </w:r>
      <w:proofErr w:type="spellEnd"/>
      <w:r>
        <w:t xml:space="preserve"> având aceeaşi funcţie, în care au fost incluse, după data de 31 decembrie 2009, sumele aferente salariului de încadrare, precum şi sumele aferente sporurilor de care au beneficiat înainte de această dată, dacă salariatul angajat, numit sau promovat îndeplineşte </w:t>
      </w:r>
      <w:proofErr w:type="spellStart"/>
      <w:r>
        <w:t>aceleaşi</w:t>
      </w:r>
      <w:proofErr w:type="spellEnd"/>
      <w:r>
        <w:t xml:space="preserve"> condiţii de studii-medii, superioare, postuniversitare, doctorale, de vechime şi îşi desfăşoară activitatea în </w:t>
      </w:r>
      <w:proofErr w:type="spellStart"/>
      <w:r>
        <w:t>aceleaşi</w:t>
      </w:r>
      <w:proofErr w:type="spellEnd"/>
      <w:r>
        <w:t xml:space="preserve"> condiţii, specifice locului de muncă la data angajării sau promovării.</w:t>
      </w:r>
    </w:p>
    <w:p w14:paraId="0408C7F6" w14:textId="77777777" w:rsidR="00FD607C" w:rsidRDefault="00CE3BAD">
      <w:pPr>
        <w:ind w:right="207" w:firstLine="709"/>
        <w:jc w:val="both"/>
      </w:pPr>
      <w:r>
        <w:t>„(5</w:t>
      </w:r>
      <w:r>
        <w:rPr>
          <w:vertAlign w:val="superscript"/>
        </w:rPr>
        <w:t>1</w:t>
      </w:r>
      <w:r>
        <w:t xml:space="preserve">) Prin excepţie de la prevederile alin. (1) şi alin.(2) personalul din aparatul de lucru al Parlamentului şi din celelalte </w:t>
      </w:r>
      <w:proofErr w:type="spellStart"/>
      <w:r>
        <w:t>instituţii</w:t>
      </w:r>
      <w:proofErr w:type="spellEnd"/>
      <w:r>
        <w:t xml:space="preserve"> şi </w:t>
      </w:r>
      <w:proofErr w:type="spellStart"/>
      <w:r>
        <w:t>autorităţi</w:t>
      </w:r>
      <w:proofErr w:type="spellEnd"/>
      <w:r>
        <w:t xml:space="preserve"> publice, salarizat la acelaşi nivel, precum şi personalul din cadrul Consiliului </w:t>
      </w:r>
      <w:proofErr w:type="spellStart"/>
      <w:r>
        <w:t>Concurenţei</w:t>
      </w:r>
      <w:proofErr w:type="spellEnd"/>
      <w:r>
        <w:t xml:space="preserve"> şi al Curţii de Conturi, inclusiv personalul prevăzut la art. 5 din aceste </w:t>
      </w:r>
      <w:proofErr w:type="spellStart"/>
      <w:r>
        <w:t>instituţii</w:t>
      </w:r>
      <w:proofErr w:type="spellEnd"/>
      <w:r>
        <w:t xml:space="preserve">, care beneficiază de un cuantum al salariilor de bază şi al sporurilor mai mici decât cele stabilite la nivel maxim în cadrul aceleiaşi </w:t>
      </w:r>
      <w:proofErr w:type="spellStart"/>
      <w:r>
        <w:t>instituţii</w:t>
      </w:r>
      <w:proofErr w:type="spellEnd"/>
      <w:r>
        <w:t xml:space="preserve"> sau </w:t>
      </w:r>
      <w:proofErr w:type="spellStart"/>
      <w:r>
        <w:t>autorităţi</w:t>
      </w:r>
      <w:proofErr w:type="spellEnd"/>
      <w:r>
        <w:t xml:space="preserve"> publice pentru fiecare funcţie/grad/treaptă şi </w:t>
      </w:r>
      <w:proofErr w:type="spellStart"/>
      <w:r>
        <w:t>gradaţie</w:t>
      </w:r>
      <w:proofErr w:type="spellEnd"/>
      <w:r>
        <w:t xml:space="preserve">, va fi salarizat la nivelul maxim dacă îşi desfăşoară activitatea în </w:t>
      </w:r>
      <w:proofErr w:type="spellStart"/>
      <w:r>
        <w:t>aceleaşi</w:t>
      </w:r>
      <w:proofErr w:type="spellEnd"/>
      <w:r>
        <w:t xml:space="preserve"> condiţii.”</w:t>
      </w:r>
    </w:p>
    <w:p w14:paraId="5FEBD792" w14:textId="77777777" w:rsidR="00FD607C" w:rsidRDefault="00CE3BAD">
      <w:pPr>
        <w:ind w:right="207" w:firstLine="709"/>
        <w:jc w:val="both"/>
      </w:pPr>
      <w:r>
        <w:t xml:space="preserve">Se constată că este menţionată distinct între beneficiari şi categoria de personal din aparatul de lucru al Parlamentului şi din celelalte </w:t>
      </w:r>
      <w:proofErr w:type="spellStart"/>
      <w:r>
        <w:t>instituţii</w:t>
      </w:r>
      <w:proofErr w:type="spellEnd"/>
      <w:r>
        <w:t xml:space="preserve"> şi </w:t>
      </w:r>
      <w:proofErr w:type="spellStart"/>
      <w:r>
        <w:t>autorităţi</w:t>
      </w:r>
      <w:proofErr w:type="spellEnd"/>
      <w:r>
        <w:t xml:space="preserve"> publice, în cadrul </w:t>
      </w:r>
      <w:proofErr w:type="spellStart"/>
      <w:r>
        <w:t>autorităţilor</w:t>
      </w:r>
      <w:proofErr w:type="spellEnd"/>
      <w:r>
        <w:t xml:space="preserve"> publice fiind inclusă şi autoritatea judecătorească. Norma vizează egalizarea situaţiei juridice a celor care au salarizări diferite la condiţii de muncă şi de încadrare identice, (soluţia legislativă fiind preluată şi în O.U.G. nr.20/2016 modificată prin O.U.G. nr. 43/2016-art. 31 alin. 1).</w:t>
      </w:r>
    </w:p>
    <w:p w14:paraId="75B9E682" w14:textId="77777777" w:rsidR="00FD607C" w:rsidRDefault="00CE3BAD">
      <w:pPr>
        <w:ind w:right="207" w:firstLine="709"/>
        <w:jc w:val="both"/>
      </w:pPr>
      <w:r>
        <w:t xml:space="preserve">Curtea </w:t>
      </w:r>
      <w:proofErr w:type="spellStart"/>
      <w:r>
        <w:t>Constituţională</w:t>
      </w:r>
      <w:proofErr w:type="spellEnd"/>
      <w:r>
        <w:t xml:space="preserve"> afirmă că :„un tratament diferit nu poate fi expresia aprecierii exclusive a legiuitorului, ci trebuie să se justifice </w:t>
      </w:r>
      <w:proofErr w:type="spellStart"/>
      <w:r>
        <w:t>raţional</w:t>
      </w:r>
      <w:proofErr w:type="spellEnd"/>
      <w:r>
        <w:t>, în respectul principiului egalităţii” (Decizia nr. 1 din 8 februarie 1994, M. Of. 69/1994).</w:t>
      </w:r>
    </w:p>
    <w:p w14:paraId="77CD0DB2" w14:textId="77777777" w:rsidR="00FD607C" w:rsidRDefault="00CE3BAD">
      <w:pPr>
        <w:ind w:right="207" w:firstLine="709"/>
        <w:jc w:val="both"/>
      </w:pPr>
      <w:r>
        <w:t xml:space="preserve">Atunci când se analizează identitatea de situaţii între doi </w:t>
      </w:r>
      <w:proofErr w:type="spellStart"/>
      <w:r>
        <w:t>angajaţi</w:t>
      </w:r>
      <w:proofErr w:type="spellEnd"/>
      <w:r>
        <w:t>, nu trebuie avută în vedere identitatea de reglementare juridică, ci trebuie verificată o identitate de activitate. Principiul urmărit este: la muncă egala - salarizare egală, iar nu la muncă egală - reglementare egală.</w:t>
      </w:r>
    </w:p>
    <w:p w14:paraId="10936B44" w14:textId="77777777" w:rsidR="00FD607C" w:rsidRDefault="00CE3BAD">
      <w:pPr>
        <w:ind w:right="207" w:firstLine="709"/>
        <w:jc w:val="both"/>
      </w:pPr>
      <w:r>
        <w:t xml:space="preserve">Potrivit art. 11 din Anexa nr. 5 a Legii nr. 63/2011 toate sumele care nu se mai regăsesc în noua lege de salarizare, se transformă într-o </w:t>
      </w:r>
      <w:proofErr w:type="spellStart"/>
      <w:r>
        <w:t>compensaţie</w:t>
      </w:r>
      <w:proofErr w:type="spellEnd"/>
      <w:r>
        <w:t xml:space="preserve"> tranzitorie menită a conserva nivelul salarial din 31.12.2010.</w:t>
      </w:r>
    </w:p>
    <w:p w14:paraId="0286BE16" w14:textId="519BDBD5" w:rsidR="00FD607C" w:rsidRDefault="00CE3BAD">
      <w:pPr>
        <w:ind w:right="207" w:firstLine="709"/>
        <w:jc w:val="both"/>
      </w:pPr>
      <w:r>
        <w:lastRenderedPageBreak/>
        <w:t xml:space="preserve">Trebuie observat că sentinţa invocata nr. </w:t>
      </w:r>
      <w:r w:rsidR="000463B3">
        <w:t xml:space="preserve">... </w:t>
      </w:r>
      <w:r>
        <w:t xml:space="preserve">pronunţată de Tribunalul </w:t>
      </w:r>
      <w:r w:rsidR="000463B3">
        <w:t>...</w:t>
      </w:r>
      <w:r>
        <w:t xml:space="preserve">, irevocabilă prin decizia nr. </w:t>
      </w:r>
      <w:r w:rsidR="000463B3">
        <w:t>...</w:t>
      </w:r>
      <w:r>
        <w:t xml:space="preserve">/R-CM din 25 februarie 2008 a Curţii de Apel </w:t>
      </w:r>
      <w:r w:rsidR="000463B3">
        <w:t xml:space="preserve">... </w:t>
      </w:r>
      <w:r>
        <w:t>este din 3 decembrie 2007, cu toate consecinţele ce decurg de aici. La data pronunţării hotărârii care a statuat asupra majorărilor salariate era în vigoare Legea nr. 17/1976 privitoare la carnetul de muncă. (Legea nr. 17/1976 aprobă Decretul nr. 92/1976 al Consiliului de Stat privitor la carnetul de muncă şi a fost abrogată cu începere de la 01.01.2011 prin art. 298 alin. 3 al Legii 53/2003).</w:t>
      </w:r>
    </w:p>
    <w:p w14:paraId="0637162E" w14:textId="77777777" w:rsidR="00FD607C" w:rsidRDefault="00CE3BAD">
      <w:pPr>
        <w:ind w:right="207" w:firstLine="709"/>
        <w:jc w:val="both"/>
      </w:pPr>
      <w:r>
        <w:t xml:space="preserve">Potrivit dispozitivului hotărârii judecătoreşti şi conform art.6 alin. (1) şi (3), art.22 şi 23 alin. (2) lit. c) din actul normativ în vigoare la data pronunţării hotărârii constitutive de drepturi salariale, angajatorul trebuia să înscrie în carnetul de muncă şi să emită </w:t>
      </w:r>
      <w:proofErr w:type="spellStart"/>
      <w:r>
        <w:t>adeverinţe</w:t>
      </w:r>
      <w:proofErr w:type="spellEnd"/>
      <w:r>
        <w:t xml:space="preserve"> care să ateste efectuarea respectivelor </w:t>
      </w:r>
      <w:proofErr w:type="spellStart"/>
      <w:r>
        <w:t>menţiuni</w:t>
      </w:r>
      <w:proofErr w:type="spellEnd"/>
      <w:r>
        <w:t xml:space="preserve">. Orice încălcare a dispoziţiilor privitoare la înregistrările în carnetele de muncă fiind </w:t>
      </w:r>
      <w:proofErr w:type="spellStart"/>
      <w:r>
        <w:t>sancţionată</w:t>
      </w:r>
      <w:proofErr w:type="spellEnd"/>
      <w:r>
        <w:t xml:space="preserve"> de lege.</w:t>
      </w:r>
    </w:p>
    <w:p w14:paraId="0A5AA16F" w14:textId="77777777" w:rsidR="00FD607C" w:rsidRDefault="00CE3BAD">
      <w:pPr>
        <w:ind w:right="207" w:firstLine="709"/>
        <w:jc w:val="both"/>
      </w:pPr>
      <w:r>
        <w:t xml:space="preserve">Înscrierea menţiunilor privitoare la drepturile salariale în carnetul de muncă reprezintă o </w:t>
      </w:r>
      <w:proofErr w:type="spellStart"/>
      <w:r>
        <w:t>obligaţie</w:t>
      </w:r>
      <w:proofErr w:type="spellEnd"/>
      <w:r>
        <w:t xml:space="preserve"> a angajatorilor, iar potrivit art.298 alin. 3 din Legea nr. 53/2003 carnetele de muncă trebuiau completate cu toate datele până la 31.12.2010, dată după care ele s-au predat angajatului, în baza dispoziţiilor din noua reglementare în vigoare de la 1.01.2011. Iar când legea </w:t>
      </w:r>
      <w:proofErr w:type="spellStart"/>
      <w:r>
        <w:t>vorbeşte</w:t>
      </w:r>
      <w:proofErr w:type="spellEnd"/>
      <w:r>
        <w:t xml:space="preserve"> de </w:t>
      </w:r>
      <w:proofErr w:type="spellStart"/>
      <w:r>
        <w:t>indemnizaţie</w:t>
      </w:r>
      <w:proofErr w:type="spellEnd"/>
      <w:r>
        <w:t xml:space="preserve"> trebuie avută în vedere cea în drept şi nu veniturile efectiv încasate.</w:t>
      </w:r>
    </w:p>
    <w:p w14:paraId="51EFC4B4" w14:textId="77777777" w:rsidR="00FD607C" w:rsidRDefault="00CE3BAD">
      <w:pPr>
        <w:ind w:right="207" w:firstLine="709"/>
        <w:jc w:val="both"/>
      </w:pPr>
      <w:r>
        <w:t xml:space="preserve">Şi nici nu este cu </w:t>
      </w:r>
      <w:proofErr w:type="spellStart"/>
      <w:r>
        <w:t>putinţă</w:t>
      </w:r>
      <w:proofErr w:type="spellEnd"/>
      <w:r>
        <w:t xml:space="preserve"> un alt </w:t>
      </w:r>
      <w:proofErr w:type="spellStart"/>
      <w:r>
        <w:t>raţionament</w:t>
      </w:r>
      <w:proofErr w:type="spellEnd"/>
      <w:r>
        <w:t>. Legiuitorul are în vedere întotdeauna o stare de drept, nu una de fapt.</w:t>
      </w:r>
    </w:p>
    <w:p w14:paraId="765A1079" w14:textId="77777777" w:rsidR="00FD607C" w:rsidRDefault="00CE3BAD">
      <w:pPr>
        <w:ind w:right="207" w:firstLine="709"/>
        <w:jc w:val="both"/>
      </w:pPr>
      <w:r>
        <w:t xml:space="preserve">Per a </w:t>
      </w:r>
      <w:proofErr w:type="spellStart"/>
      <w:r>
        <w:t>contrario</w:t>
      </w:r>
      <w:proofErr w:type="spellEnd"/>
      <w:r>
        <w:t xml:space="preserve">, ar însemna să se legifereze abuzul din partea angajatorului care, în fapt, poate face </w:t>
      </w:r>
      <w:proofErr w:type="spellStart"/>
      <w:r>
        <w:t>plăţi</w:t>
      </w:r>
      <w:proofErr w:type="spellEnd"/>
      <w:r>
        <w:t xml:space="preserve"> salariale după bunul plac. Sau, din constrângeri financiare, chiar să nu le facă deloc. În această ipoteză, salariul personalului auxiliar de specialitate, conex si IT ar putea avea orice valoare, în funcţie de suma efectiv încasată de acesta, deci ar putea fi chiar şi zero, dacă într-o anumită lună nu s-ar putea face </w:t>
      </w:r>
      <w:proofErr w:type="spellStart"/>
      <w:r>
        <w:t>plăţi</w:t>
      </w:r>
      <w:proofErr w:type="spellEnd"/>
      <w:r>
        <w:t xml:space="preserve"> salariale.</w:t>
      </w:r>
    </w:p>
    <w:p w14:paraId="7836D828" w14:textId="77777777" w:rsidR="00FD607C" w:rsidRDefault="00CE3BAD">
      <w:pPr>
        <w:ind w:right="207" w:firstLine="709"/>
        <w:jc w:val="both"/>
      </w:pPr>
      <w:r>
        <w:t xml:space="preserve">Personalul auxiliar din sentinţa menţionată avea în patrimoniul său dreptul la </w:t>
      </w:r>
      <w:proofErr w:type="spellStart"/>
      <w:r>
        <w:t>creşterile</w:t>
      </w:r>
      <w:proofErr w:type="spellEnd"/>
      <w:r>
        <w:t xml:space="preserve"> salariale de la momentul de timp prevăzut de hotărârea judecătorească şi care este identic cu cel prevăzut de actele normative care îl reglementau. Pe de altă parte, „a avea” în accepţiunea legii înseamnă ca dreptul să fie dobândit, nu realizat efectiv.</w:t>
      </w:r>
    </w:p>
    <w:p w14:paraId="6B0F6D71" w14:textId="77777777" w:rsidR="00FD607C" w:rsidRDefault="00CE3BAD">
      <w:pPr>
        <w:ind w:right="207" w:firstLine="709"/>
        <w:jc w:val="both"/>
      </w:pPr>
      <w:r>
        <w:t xml:space="preserve">De altfel, salariul reclamanţilor actual se compune din astfel de sporuri transformate în </w:t>
      </w:r>
      <w:proofErr w:type="spellStart"/>
      <w:r>
        <w:t>compensaţii</w:t>
      </w:r>
      <w:proofErr w:type="spellEnd"/>
      <w:r>
        <w:t xml:space="preserve"> tranzitorii, tocmai pentru a nu se ajunge la </w:t>
      </w:r>
      <w:proofErr w:type="spellStart"/>
      <w:r>
        <w:t>diferenţe</w:t>
      </w:r>
      <w:proofErr w:type="spellEnd"/>
      <w:r>
        <w:t xml:space="preserve"> de salarizare între persoane care desfăşoară aceeaşi activitate şi au aceeaşi pregătire, (sporul pentru suprasolicitare neuropsihică de 50%, sporul de fidelitate de 15%). Acest lucru a fost posibil cu aplicarea dispoziţiilor cu valoare de principiu de la art. 3 alin. 1 lit. c) şi d) coroborate cu art. 7 alin. 1 şi 2 Legea nr. 330/2009.</w:t>
      </w:r>
    </w:p>
    <w:p w14:paraId="49E66C14" w14:textId="77777777" w:rsidR="00FD607C" w:rsidRDefault="00CE3BAD">
      <w:pPr>
        <w:ind w:right="207" w:firstLine="709"/>
        <w:jc w:val="both"/>
      </w:pPr>
      <w:r>
        <w:t xml:space="preserve">Atât Legea nr. 285/2010 cât şi Legea-cadru nr. 284/2010 au condus, în aplicarea lor, la crearea unor </w:t>
      </w:r>
      <w:proofErr w:type="spellStart"/>
      <w:r>
        <w:t>diferenţe</w:t>
      </w:r>
      <w:proofErr w:type="spellEnd"/>
      <w:r>
        <w:t xml:space="preserve"> de salarizare între persoane care desfăşoară aceeaşi activitate şi au aceeaşi pregătire profesională prin invocarea unui criteriu temporal, ceea ce este interzis de art. 16 alin. 1 din </w:t>
      </w:r>
      <w:proofErr w:type="spellStart"/>
      <w:r>
        <w:t>Constituţie</w:t>
      </w:r>
      <w:proofErr w:type="spellEnd"/>
      <w:r>
        <w:t xml:space="preserve"> şi art. 14 din </w:t>
      </w:r>
      <w:proofErr w:type="spellStart"/>
      <w:r>
        <w:t>Convenţie</w:t>
      </w:r>
      <w:proofErr w:type="spellEnd"/>
      <w:r>
        <w:t xml:space="preserve">, raportat la Directiva 2000/78 (Directiva 2000/78/CE a Consiliului din 27 noiembrie 2000 de creare a unui cadru general în favoarea egalităţii de tratament în ceea ce priveşte încadrarea în muncă şi ocuparea </w:t>
      </w:r>
      <w:proofErr w:type="spellStart"/>
      <w:r>
        <w:t>forţei</w:t>
      </w:r>
      <w:proofErr w:type="spellEnd"/>
      <w:r>
        <w:t xml:space="preserve"> de muncă).</w:t>
      </w:r>
    </w:p>
    <w:p w14:paraId="27CD27FD" w14:textId="490755B7" w:rsidR="00FD607C" w:rsidRDefault="00CE3BAD">
      <w:pPr>
        <w:ind w:right="207" w:firstLine="709"/>
        <w:jc w:val="both"/>
      </w:pPr>
      <w:r>
        <w:t xml:space="preserve">În prezent, între personalul auxiliar de specialitate, conex şi IT din cadrul instanţelor inferioare în grad şi cel similar din cadrul </w:t>
      </w:r>
      <w:r w:rsidR="002841BF">
        <w:t>Z</w:t>
      </w:r>
      <w:r>
        <w:t xml:space="preserve"> există mari </w:t>
      </w:r>
      <w:proofErr w:type="spellStart"/>
      <w:r>
        <w:t>diferenţieri</w:t>
      </w:r>
      <w:proofErr w:type="spellEnd"/>
      <w:r>
        <w:t xml:space="preserve"> salariale, deşi vorbim despre persoane cu aceeaşi pregătire profesională şi care exercită aceeaşi funcţie.</w:t>
      </w:r>
    </w:p>
    <w:p w14:paraId="0483DDE5" w14:textId="77777777" w:rsidR="00FD607C" w:rsidRDefault="00CE3BAD">
      <w:pPr>
        <w:ind w:right="207" w:firstLine="709"/>
        <w:jc w:val="both"/>
      </w:pPr>
      <w:r>
        <w:t xml:space="preserve">Sistemul de salarizare reglementat prin art.3 din Legea nr. 330/2009 are la bază următoarele principii:„ c) luarea în considerare a sporurilor, a adaosurilor salariale, a majorărilor, a </w:t>
      </w:r>
      <w:proofErr w:type="spellStart"/>
      <w:r>
        <w:t>indemnizaţiilor</w:t>
      </w:r>
      <w:proofErr w:type="spellEnd"/>
      <w:r>
        <w:t xml:space="preserve"> cu caracter general sau special, precum şi a altor drepturi de natură salarială, recunoscute sau stabilite, până la data intrării în vigoare a prezentei legi, prin hotărâri judecătoreşti, prin acte de negociere colectivă, precum şi prin alte </w:t>
      </w:r>
      <w:proofErr w:type="spellStart"/>
      <w:r>
        <w:t>modalităţi</w:t>
      </w:r>
      <w:proofErr w:type="spellEnd"/>
      <w:r>
        <w:t xml:space="preserve">,...d) echitate şi coerenţă, prin crearea de </w:t>
      </w:r>
      <w:proofErr w:type="spellStart"/>
      <w:r>
        <w:t>oportunităţi</w:t>
      </w:r>
      <w:proofErr w:type="spellEnd"/>
      <w:r>
        <w:t xml:space="preserve"> egale şi </w:t>
      </w:r>
      <w:proofErr w:type="spellStart"/>
      <w:r>
        <w:t>remuneraţie</w:t>
      </w:r>
      <w:proofErr w:type="spellEnd"/>
      <w:r>
        <w:t xml:space="preserve"> egală pentru muncă de </w:t>
      </w:r>
      <w:r>
        <w:lastRenderedPageBreak/>
        <w:t>valoare egală pe baza principiilor şi normelor unitare privind stabilirea şi acordarea salariului şi a celorlalte drepturi de natură salarială ale personalului din sectorul bugetar;</w:t>
      </w:r>
    </w:p>
    <w:p w14:paraId="51E44A85" w14:textId="77777777" w:rsidR="00FD607C" w:rsidRDefault="00CE3BAD">
      <w:pPr>
        <w:ind w:right="207" w:firstLine="709"/>
        <w:jc w:val="both"/>
      </w:pPr>
      <w:r>
        <w:t xml:space="preserve">Articolul 7 din acelaşi act normativ prevede următoarele: (1) Aplicarea prevederilor prezentei legi se realizează etapizat în perioada 2010- 2015, prin modificarea succesivă, după caz, a salariilor de bază, a soldelor </w:t>
      </w:r>
      <w:proofErr w:type="spellStart"/>
      <w:r>
        <w:t>funcţiilor</w:t>
      </w:r>
      <w:proofErr w:type="spellEnd"/>
      <w:r>
        <w:t xml:space="preserve"> de bază pentru personalul militar şi a </w:t>
      </w:r>
      <w:proofErr w:type="spellStart"/>
      <w:r>
        <w:t>indemnizaţiilor</w:t>
      </w:r>
      <w:proofErr w:type="spellEnd"/>
      <w:r>
        <w:t xml:space="preserve"> lunare de încadrare, prevăzute în anexele la prezenta lege, stabilite anual prin legi speciale. (2)</w:t>
      </w:r>
      <w:r>
        <w:tab/>
        <w:t>Realizarea trecerii de la actualul sistem de salarizare la noul sistem de salarizare se efectuează în mod etapizat, astfel încât în perioada de implementare a prezentei legi nicio persoană să nu înregistreze o diminuare a salariului brut de care beneficiază potrivit actualelor reglementări.</w:t>
      </w:r>
    </w:p>
    <w:p w14:paraId="3E0BB03A" w14:textId="77777777" w:rsidR="00FD607C" w:rsidRDefault="00CE3BAD">
      <w:pPr>
        <w:ind w:right="207" w:firstLine="709"/>
        <w:jc w:val="both"/>
      </w:pPr>
      <w:proofErr w:type="spellStart"/>
      <w:r>
        <w:t>Reclamanţii</w:t>
      </w:r>
      <w:proofErr w:type="spellEnd"/>
      <w:r>
        <w:t xml:space="preserve"> apreciază că toate persoanele care au </w:t>
      </w:r>
      <w:proofErr w:type="spellStart"/>
      <w:r>
        <w:t>aceleaşi</w:t>
      </w:r>
      <w:proofErr w:type="spellEnd"/>
      <w:r>
        <w:t xml:space="preserve"> studii trebuie să fie identic salarizate, în condiţiile în care au aceeaşi profesie, pregătire profesională şi aceeaşi răspundere în exercitarea atribuţiilor de serviciu.</w:t>
      </w:r>
    </w:p>
    <w:p w14:paraId="617467BA" w14:textId="77777777" w:rsidR="00FD607C" w:rsidRDefault="00CE3BAD">
      <w:pPr>
        <w:ind w:right="207" w:firstLine="709"/>
        <w:jc w:val="both"/>
      </w:pPr>
      <w:r>
        <w:t xml:space="preserve">Existenţa mai multor acte normative, adoptate succesiv într-un interval scurt de timp (ex. Legea nr. 330/2009, Legea - Cadru nr. 284/2010, Legea nr. 285/2010, etc.) în baza cărora s-a realizat salarizarea personalului auxiliar de specialitate, conex şi IT, alături de </w:t>
      </w:r>
      <w:proofErr w:type="spellStart"/>
      <w:r>
        <w:t>alţi</w:t>
      </w:r>
      <w:proofErr w:type="spellEnd"/>
      <w:r>
        <w:t xml:space="preserve"> bugetari, nu poate constitui un temei pentru instituirea unui tratament </w:t>
      </w:r>
      <w:proofErr w:type="spellStart"/>
      <w:r>
        <w:t>diferenţiat</w:t>
      </w:r>
      <w:proofErr w:type="spellEnd"/>
      <w:r>
        <w:t xml:space="preserve"> şi astfel, pentru nesocotirea celui mai important principiu invocat şi anume caracterul unitar al salarizării.</w:t>
      </w:r>
    </w:p>
    <w:p w14:paraId="49BC2F6C" w14:textId="763B59BE" w:rsidR="00FD607C" w:rsidRDefault="00CE3BAD">
      <w:pPr>
        <w:ind w:right="207" w:firstLine="709"/>
        <w:jc w:val="both"/>
      </w:pPr>
      <w:r>
        <w:t xml:space="preserve">Prin urmare, începând cu data de 1 octombrie 2016, personalul auxiliar de specialitate, conex şi IT de la </w:t>
      </w:r>
      <w:r w:rsidR="002841BF">
        <w:t>Z</w:t>
      </w:r>
      <w:r>
        <w:t xml:space="preserve"> a fost </w:t>
      </w:r>
      <w:proofErr w:type="spellStart"/>
      <w:r>
        <w:t>împărţit</w:t>
      </w:r>
      <w:proofErr w:type="spellEnd"/>
      <w:r>
        <w:t xml:space="preserve"> în categorii de personal diferit salarizate. Simpla trecere de la o lună la alta a adus unei categorii de personal, aflat în situaţii identice, un tratament salarial </w:t>
      </w:r>
      <w:proofErr w:type="spellStart"/>
      <w:r>
        <w:t>diferenţiat</w:t>
      </w:r>
      <w:proofErr w:type="spellEnd"/>
      <w:r>
        <w:t>.</w:t>
      </w:r>
    </w:p>
    <w:p w14:paraId="53742ECE" w14:textId="77777777" w:rsidR="00FD607C" w:rsidRDefault="00CE3BAD">
      <w:pPr>
        <w:ind w:right="207" w:firstLine="709"/>
        <w:jc w:val="both"/>
      </w:pPr>
      <w:proofErr w:type="spellStart"/>
      <w:r>
        <w:t>Reclamanţii</w:t>
      </w:r>
      <w:proofErr w:type="spellEnd"/>
      <w:r>
        <w:t xml:space="preserve"> consideră că trebuie avute în vedere prevederile art. 2 din Legea nr. 285/2010 care statuează în sensul că: „în anul 2011, pentru personalul nou-încadrat pe funcţii, pentru personalul numit/încadrat în aceeaşi </w:t>
      </w:r>
      <w:proofErr w:type="spellStart"/>
      <w:r>
        <w:t>instituţie</w:t>
      </w:r>
      <w:proofErr w:type="spellEnd"/>
      <w:r>
        <w:t xml:space="preserve">/autoritate publică pe funcţii de acelaşi fel, precum şi pentru personalul promovat în funcţii sau în grade/trepte, salarizarea se face la nivelul de salarizare în plată pentru funcţiile similare din </w:t>
      </w:r>
      <w:proofErr w:type="spellStart"/>
      <w:r>
        <w:t>instituţia</w:t>
      </w:r>
      <w:proofErr w:type="spellEnd"/>
      <w:r>
        <w:t>/autoritatea publică în care acesta este încadrat” (</w:t>
      </w:r>
      <w:proofErr w:type="spellStart"/>
      <w:r>
        <w:t>dispoziţie</w:t>
      </w:r>
      <w:proofErr w:type="spellEnd"/>
      <w:r>
        <w:t xml:space="preserve"> reluată în toate legile anuale de salarizare care au urmat).</w:t>
      </w:r>
    </w:p>
    <w:p w14:paraId="2B34763F" w14:textId="77777777" w:rsidR="00FD607C" w:rsidRDefault="00CE3BAD">
      <w:pPr>
        <w:ind w:right="207" w:firstLine="709"/>
        <w:jc w:val="both"/>
      </w:pPr>
      <w:r>
        <w:t xml:space="preserve">Reglementarea propusă de Legea nr. 330/2009, dar şi cea prevăzută de Legea nr. 284/2010 şi Legea nr. 285/2010 a urmărit un sistem unitar de salarizare, </w:t>
      </w:r>
      <w:proofErr w:type="spellStart"/>
      <w:r>
        <w:t>apariţia</w:t>
      </w:r>
      <w:proofErr w:type="spellEnd"/>
      <w:r>
        <w:t xml:space="preserve"> acestor acte normative fiind o consecinţă a abrogării unor legi speciale de salarizare, existente în diferitele domenii ale sistemului bugetar. Desigur că legiuitorul poate interveni cu modificări în politica salarială, din </w:t>
      </w:r>
      <w:proofErr w:type="spellStart"/>
      <w:r>
        <w:t>raţiuni</w:t>
      </w:r>
      <w:proofErr w:type="spellEnd"/>
      <w:r>
        <w:t xml:space="preserve"> economice, financiare, dar nu poate face acest lucru decât dacă reglementează criterii uniforme şi o metodologie de calcul exactă pentru acest fapt.</w:t>
      </w:r>
    </w:p>
    <w:p w14:paraId="16A90776" w14:textId="77777777" w:rsidR="00FD607C" w:rsidRDefault="00CE3BAD">
      <w:pPr>
        <w:ind w:right="207" w:firstLine="709"/>
        <w:jc w:val="both"/>
      </w:pPr>
      <w:r>
        <w:t xml:space="preserve">Pentru sistemul judiciar, aşa cum am arătat şi mai înainte, ceea ce poate să </w:t>
      </w:r>
      <w:proofErr w:type="spellStart"/>
      <w:r>
        <w:t>diferenţieze</w:t>
      </w:r>
      <w:proofErr w:type="spellEnd"/>
      <w:r>
        <w:t xml:space="preserve"> personalul auxiliar de specialitate, conex şi IT, în materie de drepturi şi </w:t>
      </w:r>
      <w:proofErr w:type="spellStart"/>
      <w:r>
        <w:t>fireşte</w:t>
      </w:r>
      <w:proofErr w:type="spellEnd"/>
      <w:r>
        <w:t xml:space="preserve"> în ceea ce priveşte salarizarea (remunerarea) este locul, rolul justiţiei în statul de drept, răspunderea şi complexitatea funcţiei, </w:t>
      </w:r>
      <w:proofErr w:type="spellStart"/>
      <w:r>
        <w:t>interdicţiile</w:t>
      </w:r>
      <w:proofErr w:type="spellEnd"/>
      <w:r>
        <w:t xml:space="preserve"> şi </w:t>
      </w:r>
      <w:proofErr w:type="spellStart"/>
      <w:r>
        <w:t>incompatibilităţile</w:t>
      </w:r>
      <w:proofErr w:type="spellEnd"/>
      <w:r>
        <w:t xml:space="preserve"> acesteia, nivelul instanţei ori a parchetului (acolo unde este cazul), funcţia </w:t>
      </w:r>
      <w:proofErr w:type="spellStart"/>
      <w:r>
        <w:t>deţinută</w:t>
      </w:r>
      <w:proofErr w:type="spellEnd"/>
      <w:r>
        <w:t>, vechimea în profesie şi alte criterii prevăzute de lege.</w:t>
      </w:r>
    </w:p>
    <w:p w14:paraId="6D8FF2A9" w14:textId="77777777" w:rsidR="00FD607C" w:rsidRDefault="00CE3BAD">
      <w:pPr>
        <w:ind w:right="207" w:firstLine="709"/>
        <w:jc w:val="both"/>
      </w:pPr>
      <w:r>
        <w:t xml:space="preserve">Potrivit jurisprudenţei constante a instanţei de contencios </w:t>
      </w:r>
      <w:proofErr w:type="spellStart"/>
      <w:r>
        <w:t>constituţional</w:t>
      </w:r>
      <w:proofErr w:type="spellEnd"/>
      <w:r>
        <w:t xml:space="preserve">, precum şi a celei a Curţii Europene a Drepturilor Omului, principiul egalităţii în faţa legii presupune instituirea unui tratament egal pentru situaţii care, în funcţie de scopul urmărit, nu sunt diferite, iar un tratament diferit nu poate fi doar expresia aprecierii exclusive a legiuitorului, ci trebuie să se justifice în mod </w:t>
      </w:r>
      <w:proofErr w:type="spellStart"/>
      <w:r>
        <w:t>raţional</w:t>
      </w:r>
      <w:proofErr w:type="spellEnd"/>
      <w:r>
        <w:t xml:space="preserve"> şi obiectiv.</w:t>
      </w:r>
    </w:p>
    <w:p w14:paraId="465D3175" w14:textId="77777777" w:rsidR="00FD607C" w:rsidRDefault="00CE3BAD">
      <w:pPr>
        <w:ind w:right="207" w:firstLine="709"/>
        <w:jc w:val="both"/>
      </w:pPr>
      <w:r>
        <w:t xml:space="preserve">Potrivit art. 20 alin. (1) din </w:t>
      </w:r>
      <w:proofErr w:type="spellStart"/>
      <w:r>
        <w:t>Constituţia</w:t>
      </w:r>
      <w:proofErr w:type="spellEnd"/>
      <w:r>
        <w:t xml:space="preserve"> României, Dispoziţiile constituţionale privind drepturile şi </w:t>
      </w:r>
      <w:proofErr w:type="spellStart"/>
      <w:r>
        <w:t>libertăţile</w:t>
      </w:r>
      <w:proofErr w:type="spellEnd"/>
      <w:r>
        <w:t xml:space="preserve"> cetăţenilor vor fi interpretate şi aplicate în concordanţă cu </w:t>
      </w:r>
      <w:proofErr w:type="spellStart"/>
      <w:r>
        <w:t>Declaraţia</w:t>
      </w:r>
      <w:proofErr w:type="spellEnd"/>
      <w:r>
        <w:t xml:space="preserve"> Universală a Drepturilor Omului, cu pactele şi cu celelalte tratate la care România este parte.</w:t>
      </w:r>
    </w:p>
    <w:p w14:paraId="003F3D49" w14:textId="77777777" w:rsidR="00FD607C" w:rsidRDefault="00CE3BAD">
      <w:pPr>
        <w:ind w:right="207" w:firstLine="709"/>
        <w:jc w:val="both"/>
      </w:pPr>
      <w:r>
        <w:lastRenderedPageBreak/>
        <w:t xml:space="preserve">Prin intermediul art. 20 din </w:t>
      </w:r>
      <w:proofErr w:type="spellStart"/>
      <w:r>
        <w:t>Constituţie</w:t>
      </w:r>
      <w:proofErr w:type="spellEnd"/>
      <w:r>
        <w:t xml:space="preserve">, dispoziţiile </w:t>
      </w:r>
      <w:proofErr w:type="spellStart"/>
      <w:r>
        <w:t>Convenţiei</w:t>
      </w:r>
      <w:proofErr w:type="spellEnd"/>
      <w:r>
        <w:t xml:space="preserve"> Europene a Drepturilor Omului sunt direct aplicabile, inclusiv cele ale art. 14 din </w:t>
      </w:r>
      <w:proofErr w:type="spellStart"/>
      <w:r>
        <w:t>Convenţie</w:t>
      </w:r>
      <w:proofErr w:type="spellEnd"/>
      <w:r>
        <w:t xml:space="preserve">, precum şi cele are art. 1 din Protocolul 12 la </w:t>
      </w:r>
      <w:proofErr w:type="spellStart"/>
      <w:r>
        <w:t>Convenţie</w:t>
      </w:r>
      <w:proofErr w:type="spellEnd"/>
      <w:r>
        <w:t>.</w:t>
      </w:r>
    </w:p>
    <w:p w14:paraId="151EBC97" w14:textId="77777777" w:rsidR="00FD607C" w:rsidRDefault="00CE3BAD">
      <w:pPr>
        <w:ind w:right="207" w:firstLine="709"/>
        <w:jc w:val="both"/>
      </w:pPr>
      <w:r>
        <w:t xml:space="preserve">Caracterul obligatoriu al dispoziţiilor CEDO nu se manifestă doar faţă de puterea judecătorească a unui stat, ci şi faţă de celelalte puteri, legislativă şi executivă, după cum rezultă şi din paragraful 29 din hotărârea CEDO United </w:t>
      </w:r>
      <w:proofErr w:type="spellStart"/>
      <w:r>
        <w:t>Communist</w:t>
      </w:r>
      <w:proofErr w:type="spellEnd"/>
      <w:r>
        <w:t xml:space="preserve"> Party of </w:t>
      </w:r>
      <w:proofErr w:type="spellStart"/>
      <w:r>
        <w:t>Turkey</w:t>
      </w:r>
      <w:proofErr w:type="spellEnd"/>
      <w:r>
        <w:t xml:space="preserve"> </w:t>
      </w:r>
      <w:proofErr w:type="spellStart"/>
      <w:r>
        <w:t>and</w:t>
      </w:r>
      <w:proofErr w:type="spellEnd"/>
      <w:r>
        <w:t xml:space="preserve"> </w:t>
      </w:r>
      <w:proofErr w:type="spellStart"/>
      <w:r>
        <w:t>others</w:t>
      </w:r>
      <w:proofErr w:type="spellEnd"/>
      <w:r>
        <w:t xml:space="preserve"> v. </w:t>
      </w:r>
      <w:proofErr w:type="spellStart"/>
      <w:r>
        <w:t>Turkey</w:t>
      </w:r>
      <w:proofErr w:type="spellEnd"/>
      <w:r>
        <w:t xml:space="preserve"> (133/1996/752/951), pronunţată la 30 ianuarie 1998 .</w:t>
      </w:r>
    </w:p>
    <w:p w14:paraId="5735A0A2" w14:textId="77777777" w:rsidR="00FD607C" w:rsidRDefault="00CE3BAD">
      <w:pPr>
        <w:ind w:right="207" w:firstLine="709"/>
        <w:jc w:val="both"/>
      </w:pPr>
      <w:r>
        <w:t xml:space="preserve">Potrivit art. 14 din </w:t>
      </w:r>
      <w:proofErr w:type="spellStart"/>
      <w:r>
        <w:t>Convenţia</w:t>
      </w:r>
      <w:proofErr w:type="spellEnd"/>
      <w:r>
        <w:t xml:space="preserve"> Europeană a Drepturilor Omului (</w:t>
      </w:r>
      <w:proofErr w:type="spellStart"/>
      <w:r>
        <w:t>Convenţia</w:t>
      </w:r>
      <w:proofErr w:type="spellEnd"/>
      <w:r>
        <w:t xml:space="preserve"> EDO), Exercitarea drepturilor şi </w:t>
      </w:r>
      <w:proofErr w:type="spellStart"/>
      <w:r>
        <w:t>libertăţilor</w:t>
      </w:r>
      <w:proofErr w:type="spellEnd"/>
      <w:r>
        <w:t xml:space="preserve"> recunoscute de prezenta </w:t>
      </w:r>
      <w:proofErr w:type="spellStart"/>
      <w:r>
        <w:t>Convenţie</w:t>
      </w:r>
      <w:proofErr w:type="spellEnd"/>
      <w:r>
        <w:t xml:space="preserve"> trebuie să fie asigurată fără nicio deosebire bazată, în special, pe sex, rasă, culoare, limbă, religie, opinii politice sau orice alte opinii, origine </w:t>
      </w:r>
      <w:proofErr w:type="spellStart"/>
      <w:r>
        <w:t>naţională</w:t>
      </w:r>
      <w:proofErr w:type="spellEnd"/>
      <w:r>
        <w:t xml:space="preserve"> sau socială, apartenenţă la o minoritate </w:t>
      </w:r>
      <w:proofErr w:type="spellStart"/>
      <w:r>
        <w:t>naţională</w:t>
      </w:r>
      <w:proofErr w:type="spellEnd"/>
      <w:r>
        <w:t xml:space="preserve">, avere, </w:t>
      </w:r>
      <w:proofErr w:type="spellStart"/>
      <w:r>
        <w:t>naştere</w:t>
      </w:r>
      <w:proofErr w:type="spellEnd"/>
      <w:r>
        <w:t xml:space="preserve"> sau orice altă situaţie.</w:t>
      </w:r>
    </w:p>
    <w:p w14:paraId="3F603C67" w14:textId="77777777" w:rsidR="00FD607C" w:rsidRDefault="00CE3BAD">
      <w:pPr>
        <w:ind w:right="207" w:firstLine="709"/>
        <w:jc w:val="both"/>
      </w:pPr>
      <w:r>
        <w:t xml:space="preserve">Potrivit art. 1 din Protocolul 12 la </w:t>
      </w:r>
      <w:proofErr w:type="spellStart"/>
      <w:r>
        <w:t>Convenţia</w:t>
      </w:r>
      <w:proofErr w:type="spellEnd"/>
      <w:r>
        <w:t xml:space="preserve"> EDO, 1. Exercitarea oricărui drept prevăzut de lege trebuie să fie asigurată fără nicio discriminare bazată, în special, pe sex, pe rasă, culoare, limbă, religie, opinii politice sau orice alte opinii, origine </w:t>
      </w:r>
      <w:proofErr w:type="spellStart"/>
      <w:r>
        <w:t>naţională</w:t>
      </w:r>
      <w:proofErr w:type="spellEnd"/>
      <w:r>
        <w:t xml:space="preserve"> sau socială, apartenenţa la o minoritate </w:t>
      </w:r>
      <w:proofErr w:type="spellStart"/>
      <w:r>
        <w:t>naţională</w:t>
      </w:r>
      <w:proofErr w:type="spellEnd"/>
      <w:r>
        <w:t xml:space="preserve">, avere, </w:t>
      </w:r>
      <w:proofErr w:type="spellStart"/>
      <w:r>
        <w:t>naştere</w:t>
      </w:r>
      <w:proofErr w:type="spellEnd"/>
      <w:r>
        <w:t xml:space="preserve"> sau oricare altă situaţie. 2. Nimeni nu va fi discriminat de o autoritate publică pe baza oricăruia dintre motivele menţionate în paragraful 1. </w:t>
      </w:r>
    </w:p>
    <w:p w14:paraId="69FA0765" w14:textId="77777777" w:rsidR="00FD607C" w:rsidRDefault="00CE3BAD">
      <w:pPr>
        <w:ind w:right="207" w:firstLine="709"/>
        <w:jc w:val="both"/>
      </w:pPr>
      <w:r>
        <w:t xml:space="preserve">Curtea Europeana a Drepturilor Omului a stabilit în jurisprudenţa sa că drepturile salariale constituie un bun patrimonial în sensul art. 1 din Protocolul nr. 1 al </w:t>
      </w:r>
      <w:proofErr w:type="spellStart"/>
      <w:r>
        <w:t>Convenţiei</w:t>
      </w:r>
      <w:proofErr w:type="spellEnd"/>
      <w:r>
        <w:t xml:space="preserve"> CEDO.</w:t>
      </w:r>
    </w:p>
    <w:p w14:paraId="37FA8E93" w14:textId="77777777" w:rsidR="00FD607C" w:rsidRDefault="00CE3BAD">
      <w:pPr>
        <w:ind w:right="207" w:firstLine="709"/>
        <w:jc w:val="both"/>
      </w:pPr>
      <w:r>
        <w:t xml:space="preserve">De asemenea, legat de articolul 14 privind interzicerea discriminării din </w:t>
      </w:r>
      <w:proofErr w:type="spellStart"/>
      <w:r>
        <w:t>Convenţia</w:t>
      </w:r>
      <w:proofErr w:type="spellEnd"/>
      <w:r>
        <w:t xml:space="preserve"> EDO, Curtea Europeană a Drepturilor Omului a apreciat că </w:t>
      </w:r>
      <w:proofErr w:type="spellStart"/>
      <w:r>
        <w:t>diferenţa</w:t>
      </w:r>
      <w:proofErr w:type="spellEnd"/>
      <w:r>
        <w:t xml:space="preserve"> de tratament devine discriminare, în sensul articolului 14 din </w:t>
      </w:r>
      <w:proofErr w:type="spellStart"/>
      <w:r>
        <w:t>Convenţie</w:t>
      </w:r>
      <w:proofErr w:type="spellEnd"/>
      <w:r>
        <w:t xml:space="preserve">, atunci când se induc </w:t>
      </w:r>
      <w:proofErr w:type="spellStart"/>
      <w:r>
        <w:t>distincţii</w:t>
      </w:r>
      <w:proofErr w:type="spellEnd"/>
      <w:r>
        <w:t xml:space="preserve"> între situaţii analoage şi comparabile fără ca acestea să se bazeze pe o justificare rezonabilă şi obiectivă.</w:t>
      </w:r>
    </w:p>
    <w:p w14:paraId="223C71EC" w14:textId="77777777" w:rsidR="00FD607C" w:rsidRDefault="00CE3BAD">
      <w:pPr>
        <w:ind w:right="207" w:firstLine="709"/>
        <w:jc w:val="both"/>
      </w:pPr>
      <w:r>
        <w:t xml:space="preserve">Instanţa europeană a decis în mod constant că pentru ca o asemenea încălcare să se producă „trebuie stabilit că persoane plasate în situaţii analoage sau comparabile, în materie, beneficiază de un tratament </w:t>
      </w:r>
      <w:proofErr w:type="spellStart"/>
      <w:r>
        <w:t>preferenţial</w:t>
      </w:r>
      <w:proofErr w:type="spellEnd"/>
      <w:r>
        <w:t xml:space="preserve"> şi că această </w:t>
      </w:r>
      <w:proofErr w:type="spellStart"/>
      <w:r>
        <w:t>distincţie</w:t>
      </w:r>
      <w:proofErr w:type="spellEnd"/>
      <w:r>
        <w:t xml:space="preserve"> nu-şi </w:t>
      </w:r>
      <w:proofErr w:type="spellStart"/>
      <w:r>
        <w:t>găseşte</w:t>
      </w:r>
      <w:proofErr w:type="spellEnd"/>
      <w:r>
        <w:t xml:space="preserve"> nicio justificare obiectivă sau rezonabilă” (vezi CEDH, 18 februarie 1991, </w:t>
      </w:r>
      <w:proofErr w:type="spellStart"/>
      <w:r>
        <w:t>Fredin</w:t>
      </w:r>
      <w:proofErr w:type="spellEnd"/>
      <w:r>
        <w:t xml:space="preserve"> c/</w:t>
      </w:r>
      <w:proofErr w:type="spellStart"/>
      <w:r>
        <w:t>Suede</w:t>
      </w:r>
      <w:proofErr w:type="spellEnd"/>
      <w:r>
        <w:t xml:space="preserve">, </w:t>
      </w:r>
      <w:proofErr w:type="spellStart"/>
      <w:r>
        <w:t>parag</w:t>
      </w:r>
      <w:proofErr w:type="spellEnd"/>
      <w:r>
        <w:t>. 60, 23 iunie 1993, Hoffman c/</w:t>
      </w:r>
      <w:proofErr w:type="spellStart"/>
      <w:r>
        <w:t>Autriche</w:t>
      </w:r>
      <w:proofErr w:type="spellEnd"/>
      <w:r>
        <w:t xml:space="preserve">. parag.31, 28 septembrie 1995, </w:t>
      </w:r>
      <w:proofErr w:type="spellStart"/>
      <w:r>
        <w:t>Spadea</w:t>
      </w:r>
      <w:proofErr w:type="spellEnd"/>
      <w:r>
        <w:t xml:space="preserve"> et </w:t>
      </w:r>
      <w:proofErr w:type="spellStart"/>
      <w:r>
        <w:t>Scalambrino</w:t>
      </w:r>
      <w:proofErr w:type="spellEnd"/>
      <w:r>
        <w:t xml:space="preserve"> c/</w:t>
      </w:r>
      <w:proofErr w:type="spellStart"/>
      <w:r>
        <w:t>Italie</w:t>
      </w:r>
      <w:proofErr w:type="spellEnd"/>
      <w:r>
        <w:t xml:space="preserve">, 22 octombrie 1996, </w:t>
      </w:r>
      <w:proofErr w:type="spellStart"/>
      <w:r>
        <w:t>Stubbings</w:t>
      </w:r>
      <w:proofErr w:type="spellEnd"/>
      <w:r>
        <w:t xml:space="preserve"> et </w:t>
      </w:r>
      <w:proofErr w:type="spellStart"/>
      <w:r>
        <w:t>autres</w:t>
      </w:r>
      <w:proofErr w:type="spellEnd"/>
      <w:r>
        <w:t xml:space="preserve"> c/</w:t>
      </w:r>
      <w:proofErr w:type="spellStart"/>
      <w:r>
        <w:t>Royaume</w:t>
      </w:r>
      <w:proofErr w:type="spellEnd"/>
      <w:r>
        <w:t>-Uni, parag.75).</w:t>
      </w:r>
    </w:p>
    <w:p w14:paraId="03EB4062" w14:textId="77777777" w:rsidR="00FD607C" w:rsidRDefault="00CE3BAD">
      <w:pPr>
        <w:ind w:right="207" w:firstLine="709"/>
        <w:jc w:val="both"/>
      </w:pPr>
      <w:r>
        <w:t xml:space="preserve">În acelaşi sens, Curtea Europeană de Justiţie a stabilit principiul egalităţii ca fiind unul din principiile generate ale dreptului comunitar. în sfera dreptului comunitar, principiul egalităţii exclude ca situaţiile comparabile să fie tratate diferit şi situaţiile diferite să fie tratate similar, cu excepţia cazului în care tratamentul este justificat obiectiv, (vezi </w:t>
      </w:r>
      <w:proofErr w:type="spellStart"/>
      <w:r>
        <w:t>Sermide</w:t>
      </w:r>
      <w:proofErr w:type="spellEnd"/>
      <w:r>
        <w:t xml:space="preserve"> </w:t>
      </w:r>
      <w:proofErr w:type="spellStart"/>
      <w:r>
        <w:t>SpA</w:t>
      </w:r>
      <w:proofErr w:type="spellEnd"/>
      <w:r>
        <w:t xml:space="preserve"> v. </w:t>
      </w:r>
      <w:proofErr w:type="spellStart"/>
      <w:r>
        <w:t>Cassa</w:t>
      </w:r>
      <w:proofErr w:type="spellEnd"/>
      <w:r>
        <w:t xml:space="preserve"> </w:t>
      </w:r>
      <w:proofErr w:type="spellStart"/>
      <w:r>
        <w:t>Conguagilo</w:t>
      </w:r>
      <w:proofErr w:type="spellEnd"/>
      <w:r>
        <w:t xml:space="preserve"> </w:t>
      </w:r>
      <w:proofErr w:type="spellStart"/>
      <w:r>
        <w:t>Zucchero</w:t>
      </w:r>
      <w:proofErr w:type="spellEnd"/>
      <w:r>
        <w:t xml:space="preserve"> </w:t>
      </w:r>
      <w:proofErr w:type="spellStart"/>
      <w:r>
        <w:t>and</w:t>
      </w:r>
      <w:proofErr w:type="spellEnd"/>
      <w:r>
        <w:t xml:space="preserve"> </w:t>
      </w:r>
      <w:proofErr w:type="spellStart"/>
      <w:r>
        <w:t>others</w:t>
      </w:r>
      <w:proofErr w:type="spellEnd"/>
      <w:r>
        <w:t xml:space="preserve">, Cauza 106/83, 1984 ECR 4209, para 28; </w:t>
      </w:r>
      <w:proofErr w:type="spellStart"/>
      <w:r>
        <w:t>Koinopraxia</w:t>
      </w:r>
      <w:proofErr w:type="spellEnd"/>
      <w:r>
        <w:t xml:space="preserve"> </w:t>
      </w:r>
      <w:proofErr w:type="spellStart"/>
      <w:r>
        <w:t>Enoseon</w:t>
      </w:r>
      <w:proofErr w:type="spellEnd"/>
      <w:r>
        <w:t xml:space="preserve"> </w:t>
      </w:r>
      <w:proofErr w:type="spellStart"/>
      <w:r>
        <w:t>Georgikon</w:t>
      </w:r>
      <w:proofErr w:type="spellEnd"/>
      <w:r>
        <w:t xml:space="preserve"> </w:t>
      </w:r>
      <w:proofErr w:type="spellStart"/>
      <w:r>
        <w:t>Synetairismon</w:t>
      </w:r>
      <w:proofErr w:type="spellEnd"/>
      <w:r>
        <w:t xml:space="preserve"> </w:t>
      </w:r>
      <w:proofErr w:type="spellStart"/>
      <w:r>
        <w:t>Dtacheir</w:t>
      </w:r>
      <w:proofErr w:type="spellEnd"/>
      <w:r>
        <w:t xml:space="preserve"> </w:t>
      </w:r>
      <w:proofErr w:type="spellStart"/>
      <w:r>
        <w:t>iseos</w:t>
      </w:r>
      <w:proofErr w:type="spellEnd"/>
      <w:r>
        <w:t xml:space="preserve"> </w:t>
      </w:r>
      <w:proofErr w:type="spellStart"/>
      <w:r>
        <w:t>Enchorion</w:t>
      </w:r>
      <w:proofErr w:type="spellEnd"/>
      <w:r>
        <w:t xml:space="preserve"> </w:t>
      </w:r>
      <w:proofErr w:type="spellStart"/>
      <w:r>
        <w:t>Proionton</w:t>
      </w:r>
      <w:proofErr w:type="spellEnd"/>
      <w:r>
        <w:t xml:space="preserve"> </w:t>
      </w:r>
      <w:proofErr w:type="spellStart"/>
      <w:r>
        <w:t>Syn</w:t>
      </w:r>
      <w:proofErr w:type="spellEnd"/>
      <w:r>
        <w:t xml:space="preserve"> PE (KYDEP) v. Council of </w:t>
      </w:r>
      <w:proofErr w:type="spellStart"/>
      <w:r>
        <w:t>the</w:t>
      </w:r>
      <w:proofErr w:type="spellEnd"/>
      <w:r>
        <w:t xml:space="preserve"> European Union </w:t>
      </w:r>
      <w:proofErr w:type="spellStart"/>
      <w:r>
        <w:t>and</w:t>
      </w:r>
      <w:proofErr w:type="spellEnd"/>
      <w:r>
        <w:t xml:space="preserve"> </w:t>
      </w:r>
      <w:proofErr w:type="spellStart"/>
      <w:r>
        <w:t>Commission</w:t>
      </w:r>
      <w:proofErr w:type="spellEnd"/>
      <w:r>
        <w:t xml:space="preserve"> of </w:t>
      </w:r>
      <w:proofErr w:type="spellStart"/>
      <w:r>
        <w:t>the</w:t>
      </w:r>
      <w:proofErr w:type="spellEnd"/>
      <w:r>
        <w:t xml:space="preserve"> European </w:t>
      </w:r>
      <w:proofErr w:type="spellStart"/>
      <w:r>
        <w:t>Communities</w:t>
      </w:r>
      <w:proofErr w:type="spellEnd"/>
      <w:r>
        <w:t xml:space="preserve">, Cauza C-146/91, 1994 ECR 1-4199; Cauza C-189/01 </w:t>
      </w:r>
      <w:proofErr w:type="spellStart"/>
      <w:r>
        <w:t>Jippes</w:t>
      </w:r>
      <w:proofErr w:type="spellEnd"/>
      <w:r>
        <w:t xml:space="preserve"> </w:t>
      </w:r>
      <w:proofErr w:type="spellStart"/>
      <w:r>
        <w:t>and</w:t>
      </w:r>
      <w:proofErr w:type="spellEnd"/>
      <w:r>
        <w:t xml:space="preserve"> </w:t>
      </w:r>
      <w:proofErr w:type="spellStart"/>
      <w:r>
        <w:t>others</w:t>
      </w:r>
      <w:proofErr w:type="spellEnd"/>
      <w:r>
        <w:t xml:space="preserve"> 2001 ECR î-5689, para 129; Cauza C-149/96 </w:t>
      </w:r>
      <w:proofErr w:type="spellStart"/>
      <w:r>
        <w:t>Portugal</w:t>
      </w:r>
      <w:proofErr w:type="spellEnd"/>
      <w:r>
        <w:t xml:space="preserve"> vs. Council 1999 ECR 1-8395 oara.91).</w:t>
      </w:r>
    </w:p>
    <w:p w14:paraId="73119450" w14:textId="77777777" w:rsidR="00FD607C" w:rsidRDefault="00CE3BAD">
      <w:pPr>
        <w:ind w:right="207" w:firstLine="709"/>
        <w:jc w:val="both"/>
      </w:pPr>
      <w:r>
        <w:t xml:space="preserve">Potrivit art. 1 alin. (2) lit. e) pct. (i) din OG nr. 137/2000, (2) Principiul egalităţii între </w:t>
      </w:r>
      <w:proofErr w:type="spellStart"/>
      <w:r>
        <w:t>cetăţeni</w:t>
      </w:r>
      <w:proofErr w:type="spellEnd"/>
      <w:r>
        <w:t xml:space="preserve">, al excluderii privilegiilor şi discriminării sunt garantate în special în exercitarea următoarelor drepturi: ... e) drepturile economice, sociale şi culturale, în special: (i) dreptul la muncă, la libera alegere a </w:t>
      </w:r>
      <w:proofErr w:type="spellStart"/>
      <w:r>
        <w:t>ocupaţiei</w:t>
      </w:r>
      <w:proofErr w:type="spellEnd"/>
      <w:r>
        <w:t xml:space="preserve">, la condiţii de muncă echitabile şi satisfăcătoare, la </w:t>
      </w:r>
      <w:proofErr w:type="spellStart"/>
      <w:r>
        <w:t>protecţia</w:t>
      </w:r>
      <w:proofErr w:type="spellEnd"/>
      <w:r>
        <w:t xml:space="preserve"> împotriva </w:t>
      </w:r>
      <w:proofErr w:type="spellStart"/>
      <w:r>
        <w:t>şomajului</w:t>
      </w:r>
      <w:proofErr w:type="spellEnd"/>
      <w:r>
        <w:t xml:space="preserve">, la un salariu egal pentru muncă egală, la o </w:t>
      </w:r>
      <w:proofErr w:type="spellStart"/>
      <w:r>
        <w:t>remuneraţie</w:t>
      </w:r>
      <w:proofErr w:type="spellEnd"/>
      <w:r>
        <w:t xml:space="preserve"> echitabilă şi satisfăcătoare.</w:t>
      </w:r>
    </w:p>
    <w:p w14:paraId="0473C16B" w14:textId="77777777" w:rsidR="00FD607C" w:rsidRDefault="00CE3BAD">
      <w:pPr>
        <w:ind w:right="207" w:firstLine="709"/>
        <w:jc w:val="both"/>
      </w:pPr>
      <w:r>
        <w:t xml:space="preserve">De asemenea, art. 2 din acelaşi act normativ statuează că, „(1) Potrivit prezentei </w:t>
      </w:r>
      <w:proofErr w:type="spellStart"/>
      <w:r>
        <w:t>ordonanţe</w:t>
      </w:r>
      <w:proofErr w:type="spellEnd"/>
      <w:r>
        <w:t xml:space="preserve">, prin discriminare se înţelege orice deosebire, excludere, </w:t>
      </w:r>
      <w:proofErr w:type="spellStart"/>
      <w:r>
        <w:t>restricţie</w:t>
      </w:r>
      <w:proofErr w:type="spellEnd"/>
      <w:r>
        <w:t xml:space="preserve"> sau </w:t>
      </w:r>
      <w:proofErr w:type="spellStart"/>
      <w:r>
        <w:t>preferinţa</w:t>
      </w:r>
      <w:proofErr w:type="spellEnd"/>
      <w:r>
        <w:t xml:space="preserve">, pe bază de rasă, </w:t>
      </w:r>
      <w:proofErr w:type="spellStart"/>
      <w:r>
        <w:t>naţionalitate</w:t>
      </w:r>
      <w:proofErr w:type="spellEnd"/>
      <w:r>
        <w:t xml:space="preserve">, etnie, limba, religie, categorie sociala, convingeri, sex, orientare </w:t>
      </w:r>
      <w:r>
        <w:lastRenderedPageBreak/>
        <w:t xml:space="preserve">sexuală, vârsta, handicap, boală cronica necontagioasă, infectare HIV, apartenenţa la o categorie defavorizată, precum şi orice alt criteriu care are ca scop sau efect restrângerea, înlăturarea </w:t>
      </w:r>
      <w:proofErr w:type="spellStart"/>
      <w:r>
        <w:t>recunoaşterii</w:t>
      </w:r>
      <w:proofErr w:type="spellEnd"/>
      <w:r>
        <w:t xml:space="preserve">, folosinţei sau exercitării, in condiţii de egalitate, a drepturilor omului si a libertarilor fundamentale sau a drepturilor recunoscute de lege, in domeniul politic, economic, social si cultural sau in orice alte domenii ale </w:t>
      </w:r>
      <w:proofErr w:type="spellStart"/>
      <w:r>
        <w:t>vieţii</w:t>
      </w:r>
      <w:proofErr w:type="spellEnd"/>
      <w:r>
        <w:t xml:space="preserve"> publice.  (2) Dispoziţia de a discrimina persoanele pe oricare dintre temeiurile prevăzute la alin. (1) este considerata discriminare in </w:t>
      </w:r>
      <w:proofErr w:type="spellStart"/>
      <w:r>
        <w:t>înţelesul</w:t>
      </w:r>
      <w:proofErr w:type="spellEnd"/>
      <w:r>
        <w:t xml:space="preserve"> prezentei </w:t>
      </w:r>
      <w:proofErr w:type="spellStart"/>
      <w:r>
        <w:t>ordonanţe</w:t>
      </w:r>
      <w:proofErr w:type="spellEnd"/>
      <w:r>
        <w:t xml:space="preserve">. (3) Sunt discriminatorii, potrivit prezentei </w:t>
      </w:r>
      <w:proofErr w:type="spellStart"/>
      <w:r>
        <w:t>ordonanţe</w:t>
      </w:r>
      <w:proofErr w:type="spellEnd"/>
      <w:r>
        <w:t>, prevederile, criteriile sau practicile aparent neutre care dezavantajează anumite persoane, pe baza criteriilor prevăzute la alin. (1), fata de alte persoane, in afara cazului in care aceste prevederi, criterii sau practici sunt justificate obiectiv de un scop legitim, iar metodele de atingere a acelui scop sunt adecvate si necesare.”</w:t>
      </w:r>
    </w:p>
    <w:p w14:paraId="67CFDF30" w14:textId="77777777" w:rsidR="00FD607C" w:rsidRDefault="00CE3BAD">
      <w:pPr>
        <w:ind w:right="207" w:firstLine="709"/>
        <w:jc w:val="both"/>
      </w:pPr>
      <w:r>
        <w:t xml:space="preserve">În raport de textele legale invocate şi situaţia de fapt prezentată anterior, rezultă, cu evidenţă, că grefierii care au intrat în sistem ulterior intrării în vigoare a Legii nr. 285/2010, şi nu au obţinut hotărâri judecătoreşti care să oblige la plata </w:t>
      </w:r>
      <w:proofErr w:type="spellStart"/>
      <w:r>
        <w:t>diferenţelor</w:t>
      </w:r>
      <w:proofErr w:type="spellEnd"/>
      <w:r>
        <w:t xml:space="preserve"> de 5%, 2% şi 11%, în raport cu salariul stabilit de pârâtă au fost </w:t>
      </w:r>
      <w:proofErr w:type="spellStart"/>
      <w:r>
        <w:t>puşi</w:t>
      </w:r>
      <w:proofErr w:type="spellEnd"/>
      <w:r>
        <w:t xml:space="preserve"> într-o situaţie diferită faţă de ceilalţi colegi grefieri care au obţinut hotărâri judecătoreşti, fiind </w:t>
      </w:r>
      <w:proofErr w:type="spellStart"/>
      <w:r>
        <w:t>puşi</w:t>
      </w:r>
      <w:proofErr w:type="spellEnd"/>
      <w:r>
        <w:t xml:space="preserve"> într-o situaţie inferioară celor care au obţinut aceste hotărâri, în condiţiile în care se aflau, cu </w:t>
      </w:r>
      <w:proofErr w:type="spellStart"/>
      <w:r>
        <w:t>toţii</w:t>
      </w:r>
      <w:proofErr w:type="spellEnd"/>
      <w:r>
        <w:t>, în situaţii identice.</w:t>
      </w:r>
    </w:p>
    <w:p w14:paraId="2CB232EB" w14:textId="77777777" w:rsidR="00FD607C" w:rsidRDefault="00CE3BAD">
      <w:pPr>
        <w:ind w:right="207" w:firstLine="709"/>
        <w:jc w:val="both"/>
      </w:pPr>
      <w:proofErr w:type="spellStart"/>
      <w:r>
        <w:t>Diferenţa</w:t>
      </w:r>
      <w:proofErr w:type="spellEnd"/>
      <w:r>
        <w:t xml:space="preserve"> de tratament consta în indemnizarea diferită pentru aceeaşi activitate publică prestată.</w:t>
      </w:r>
    </w:p>
    <w:p w14:paraId="4B582C39" w14:textId="77777777" w:rsidR="00FD607C" w:rsidRDefault="00CE3BAD">
      <w:pPr>
        <w:ind w:right="207" w:firstLine="709"/>
        <w:jc w:val="both"/>
      </w:pPr>
      <w:r>
        <w:t xml:space="preserve">Or, aşa cum au arătat la secţiunea „în drept”, aceasta reprezintă </w:t>
      </w:r>
      <w:proofErr w:type="spellStart"/>
      <w:r>
        <w:t>definiţia</w:t>
      </w:r>
      <w:proofErr w:type="spellEnd"/>
      <w:r>
        <w:t xml:space="preserve"> discriminării, potrivit art. 1 alin. (2) lit. e) pct. (i) şi art. 2 din OG nr. 137/2000.</w:t>
      </w:r>
    </w:p>
    <w:p w14:paraId="10A57228" w14:textId="77777777" w:rsidR="00FD607C" w:rsidRDefault="00CE3BAD">
      <w:pPr>
        <w:ind w:right="207" w:firstLine="709"/>
        <w:jc w:val="both"/>
      </w:pPr>
      <w:r>
        <w:t xml:space="preserve">În ceea ce priveşte Decizia ÎCCJ nr. 2/2015, care precizează că punerea în executarea hotărârilor judecătoreşti prin care s-au acordat unor </w:t>
      </w:r>
      <w:proofErr w:type="spellStart"/>
      <w:r>
        <w:t>angajaţi</w:t>
      </w:r>
      <w:proofErr w:type="spellEnd"/>
      <w:r>
        <w:t xml:space="preserve"> anumite drepturi salariale nu reprezintă un tratament discriminatoriu al </w:t>
      </w:r>
      <w:proofErr w:type="spellStart"/>
      <w:r>
        <w:t>celorlalţi</w:t>
      </w:r>
      <w:proofErr w:type="spellEnd"/>
      <w:r>
        <w:t xml:space="preserve"> </w:t>
      </w:r>
      <w:proofErr w:type="spellStart"/>
      <w:r>
        <w:t>angajaţi</w:t>
      </w:r>
      <w:proofErr w:type="spellEnd"/>
      <w:r>
        <w:t>, consideră că aceasta nu este aplicabilă în speţă, din mai multe motive.</w:t>
      </w:r>
    </w:p>
    <w:p w14:paraId="36192E24" w14:textId="77777777" w:rsidR="00FD607C" w:rsidRDefault="00CE3BAD">
      <w:pPr>
        <w:ind w:right="207" w:firstLine="709"/>
        <w:jc w:val="both"/>
      </w:pPr>
      <w:r>
        <w:t xml:space="preserve">De principiu, soluţia ÎCCJ din Decizia nr. 2/2015 este corectă, pentru situaţii în care se constată o jurisprudenţă neunitară, de nivel neglijabil cantitativ, în care un număr limitat, restrâns de </w:t>
      </w:r>
      <w:proofErr w:type="spellStart"/>
      <w:r>
        <w:t>subiecţi</w:t>
      </w:r>
      <w:proofErr w:type="spellEnd"/>
      <w:r>
        <w:t xml:space="preserve"> de drept au primit hotărâri judecătoreşti prin care li s-a refuzat </w:t>
      </w:r>
      <w:proofErr w:type="spellStart"/>
      <w:r>
        <w:t>recunoaşterea</w:t>
      </w:r>
      <w:proofErr w:type="spellEnd"/>
      <w:r>
        <w:t xml:space="preserve"> unui drept salarial, spre deosebire de un alt număr de </w:t>
      </w:r>
      <w:proofErr w:type="spellStart"/>
      <w:r>
        <w:t>subiecţi</w:t>
      </w:r>
      <w:proofErr w:type="spellEnd"/>
      <w:r>
        <w:t xml:space="preserve"> de drept, cărora li s-a recunoscut.</w:t>
      </w:r>
    </w:p>
    <w:p w14:paraId="7F0BEB19" w14:textId="77777777" w:rsidR="00FD607C" w:rsidRDefault="00CE3BAD">
      <w:pPr>
        <w:ind w:right="207" w:firstLine="709"/>
        <w:jc w:val="both"/>
      </w:pPr>
      <w:r>
        <w:t xml:space="preserve">De altfel, aceasta a fost şi situaţia care a generat </w:t>
      </w:r>
      <w:proofErr w:type="spellStart"/>
      <w:r>
        <w:t>speţa</w:t>
      </w:r>
      <w:proofErr w:type="spellEnd"/>
      <w:r>
        <w:t xml:space="preserve"> care a stat la baza soluţiei emise prin Decizia ÎCCJ nr. 2/2015.</w:t>
      </w:r>
    </w:p>
    <w:p w14:paraId="07471DFD" w14:textId="77777777" w:rsidR="00FD607C" w:rsidRDefault="00CE3BAD">
      <w:pPr>
        <w:ind w:right="207" w:firstLine="709"/>
        <w:jc w:val="both"/>
      </w:pPr>
      <w:r>
        <w:t>Astfel, ÎCCJ s-a raportat, la ipoteze în care exista o divergenţă de jurisprudenţă în care majoritatea instanţelor dăduseră o soluţie, iar în câteva cazuri punctuale, restrânse ca număr, se dăduse o altă soluţie.</w:t>
      </w:r>
    </w:p>
    <w:p w14:paraId="4E5628C8" w14:textId="77777777" w:rsidR="00FD607C" w:rsidRDefault="00CE3BAD">
      <w:pPr>
        <w:ind w:right="207" w:firstLine="709"/>
        <w:jc w:val="both"/>
      </w:pPr>
      <w:r>
        <w:t xml:space="preserve">În acelaşi sens este şi opinia Curţii Europene a Drepturilor Omului, aşa cum rezultă din Cauza Ioan Radu şi alţii împotriva României, citată de ICCJ în Decizia nr. 2/2015 („În Cauza Ioan Radu şi alţii împotriva României, </w:t>
      </w:r>
      <w:proofErr w:type="spellStart"/>
      <w:r>
        <w:t>reclamanţii</w:t>
      </w:r>
      <w:proofErr w:type="spellEnd"/>
      <w:r>
        <w:t xml:space="preserve"> s-au plâns că au fost </w:t>
      </w:r>
      <w:proofErr w:type="spellStart"/>
      <w:r>
        <w:t>discriminaţi</w:t>
      </w:r>
      <w:proofErr w:type="spellEnd"/>
      <w:r>
        <w:t xml:space="preserve"> în raport cu </w:t>
      </w:r>
      <w:proofErr w:type="spellStart"/>
      <w:r>
        <w:t>alţi</w:t>
      </w:r>
      <w:proofErr w:type="spellEnd"/>
      <w:r>
        <w:t xml:space="preserve"> </w:t>
      </w:r>
      <w:proofErr w:type="spellStart"/>
      <w:r>
        <w:t>angajaţi</w:t>
      </w:r>
      <w:proofErr w:type="spellEnd"/>
      <w:r>
        <w:t xml:space="preserve"> ai </w:t>
      </w:r>
      <w:proofErr w:type="spellStart"/>
      <w:r>
        <w:t>societăţii</w:t>
      </w:r>
      <w:proofErr w:type="spellEnd"/>
      <w:r>
        <w:t xml:space="preserve">, ale căror </w:t>
      </w:r>
      <w:proofErr w:type="spellStart"/>
      <w:r>
        <w:t>acţiuni</w:t>
      </w:r>
      <w:proofErr w:type="spellEnd"/>
      <w:r>
        <w:t xml:space="preserve"> având ca obiect </w:t>
      </w:r>
      <w:proofErr w:type="spellStart"/>
      <w:r>
        <w:t>plăţi</w:t>
      </w:r>
      <w:proofErr w:type="spellEnd"/>
      <w:r>
        <w:t xml:space="preserve"> compensatorii au fost admise de alte instanţe din ţară, </w:t>
      </w:r>
      <w:proofErr w:type="spellStart"/>
      <w:r>
        <w:t>întemeindu</w:t>
      </w:r>
      <w:proofErr w:type="spellEnd"/>
      <w:r>
        <w:t xml:space="preserve">-şi cererile pe art. 6 şi art. 14 din </w:t>
      </w:r>
      <w:proofErr w:type="spellStart"/>
      <w:r>
        <w:t>Convenţie</w:t>
      </w:r>
      <w:proofErr w:type="spellEnd"/>
      <w:r>
        <w:t xml:space="preserve"> şi pe art. 1 din Protocolul nr. 1 </w:t>
      </w:r>
      <w:proofErr w:type="spellStart"/>
      <w:r>
        <w:t>adiţional</w:t>
      </w:r>
      <w:proofErr w:type="spellEnd"/>
      <w:r>
        <w:t xml:space="preserve"> la </w:t>
      </w:r>
      <w:proofErr w:type="spellStart"/>
      <w:r>
        <w:t>Convenţie</w:t>
      </w:r>
      <w:proofErr w:type="spellEnd"/>
      <w:r>
        <w:t xml:space="preserve">, dar şi pe art. 1 din Protocolul nr. 12. Curtea a reţinut că majoritatea instanţelor din ţară s-au pronunţat în mod similar, doar în două hotărâri irevocabile instanţele ajungând la o concluzie diferită, neexistând nici </w:t>
      </w:r>
      <w:proofErr w:type="spellStart"/>
      <w:r>
        <w:t>diferenţe</w:t>
      </w:r>
      <w:proofErr w:type="spellEnd"/>
      <w:r>
        <w:t xml:space="preserve"> profunde, nici persistente cu privire la problema de drept în discuţie. Cu privire la discriminare, Curtea a considerat că nu există nicio probă la dosar că ar fi existat vreo discriminare împotriva reclamanţilor, în baza vreunui motiv.”).</w:t>
      </w:r>
    </w:p>
    <w:p w14:paraId="5A67717F" w14:textId="77777777" w:rsidR="00FD607C" w:rsidRDefault="00CE3BAD">
      <w:pPr>
        <w:ind w:right="207" w:firstLine="709"/>
        <w:jc w:val="both"/>
      </w:pPr>
      <w:r>
        <w:t xml:space="preserve">Spre deosebire de situaţiile faţă de care s-a pronunţat ÎCCJ prin Decizia nr. 2/2015, în prezenta speţă, discriminarea provine dintr-un fenomen de masă, din numărul total al grefierilor, cei mai mulţi dintre aceştia având recunoscut, prin hotărâri judecătoreşti, dreptul de a fi </w:t>
      </w:r>
      <w:proofErr w:type="spellStart"/>
      <w:r>
        <w:t>indemnizaţi</w:t>
      </w:r>
      <w:proofErr w:type="spellEnd"/>
      <w:r>
        <w:t xml:space="preserve"> cu 5%, 2% şi 11% mai mult, în baza OG nr. 10/2007.</w:t>
      </w:r>
    </w:p>
    <w:p w14:paraId="4D7A041B" w14:textId="77777777" w:rsidR="00FD607C" w:rsidRDefault="00CE3BAD">
      <w:pPr>
        <w:ind w:right="207" w:firstLine="709"/>
        <w:jc w:val="both"/>
      </w:pPr>
      <w:r>
        <w:lastRenderedPageBreak/>
        <w:t xml:space="preserve">Prin urmare, problema nu priveşte cazuri punctuale şi reduse ca număr, aşa cum erau cele luate în discuţie în Decizia ÎCCJ nr. 2/2015, ci o situaţie în care grefierii au fost </w:t>
      </w:r>
      <w:proofErr w:type="spellStart"/>
      <w:r>
        <w:t>împărţiţi</w:t>
      </w:r>
      <w:proofErr w:type="spellEnd"/>
      <w:r>
        <w:t xml:space="preserve"> în două categorii, unii cărora le-a fost recunoscut dreptul la o </w:t>
      </w:r>
      <w:proofErr w:type="spellStart"/>
      <w:r>
        <w:t>indemnizaţie</w:t>
      </w:r>
      <w:proofErr w:type="spellEnd"/>
      <w:r>
        <w:t xml:space="preserve"> mărită şi care au primit </w:t>
      </w:r>
      <w:proofErr w:type="spellStart"/>
      <w:r>
        <w:t>diferenţele</w:t>
      </w:r>
      <w:proofErr w:type="spellEnd"/>
      <w:r>
        <w:t xml:space="preserve"> de sporuri calculate pentru trecut şi o altă categorie care nu au beneficiat de acest drept, care au intrat în sistem după anul 2007 şi care nu au formulat </w:t>
      </w:r>
      <w:proofErr w:type="spellStart"/>
      <w:r>
        <w:t>acţiuni</w:t>
      </w:r>
      <w:proofErr w:type="spellEnd"/>
      <w:r>
        <w:t>).</w:t>
      </w:r>
    </w:p>
    <w:p w14:paraId="5CFC5A05" w14:textId="77777777" w:rsidR="00FD607C" w:rsidRDefault="00CE3BAD">
      <w:pPr>
        <w:ind w:right="207" w:firstLine="709"/>
        <w:jc w:val="both"/>
      </w:pPr>
      <w:r>
        <w:t xml:space="preserve">Mai mult, un argument şi mai puternic este acela că statul </w:t>
      </w:r>
      <w:proofErr w:type="spellStart"/>
      <w:r>
        <w:t>însuşi</w:t>
      </w:r>
      <w:proofErr w:type="spellEnd"/>
      <w:r>
        <w:t>, prin emiterea Legii nr.71/2015 şi ulterior, a OUG nr. 20/2016, a recunoscut explicit existenţa unei situaţii discriminatorii.</w:t>
      </w:r>
    </w:p>
    <w:p w14:paraId="58166654" w14:textId="77777777" w:rsidR="00FD607C" w:rsidRDefault="00CE3BAD">
      <w:pPr>
        <w:ind w:right="207" w:firstLine="709"/>
        <w:jc w:val="both"/>
      </w:pPr>
      <w:r>
        <w:t xml:space="preserve">Dacă nu s-ar admite o astfel de interpretare, atunci nici Legea nr. 71/2015 şi nici OUG nr. 20/2016 nu mai au nicio </w:t>
      </w:r>
      <w:proofErr w:type="spellStart"/>
      <w:r>
        <w:t>raţiune</w:t>
      </w:r>
      <w:proofErr w:type="spellEnd"/>
      <w:r>
        <w:t xml:space="preserve"> de existenţă, ele fiind emise tocmai pentru a corecta aceste </w:t>
      </w:r>
      <w:proofErr w:type="spellStart"/>
      <w:r>
        <w:t>inechităţi</w:t>
      </w:r>
      <w:proofErr w:type="spellEnd"/>
      <w:r>
        <w:t xml:space="preserve"> recunoscute explicit pentru trecut.</w:t>
      </w:r>
    </w:p>
    <w:p w14:paraId="6E608FA9" w14:textId="77777777" w:rsidR="00FD607C" w:rsidRDefault="00CE3BAD">
      <w:pPr>
        <w:ind w:right="207" w:firstLine="709"/>
        <w:jc w:val="both"/>
      </w:pPr>
      <w:r>
        <w:t xml:space="preserve">Un alt treilea argument pentru inaplicabilitatea Deciziei ÎCCJ nr. 2/2015 este reprezentat de Decizia Curţii Constituţionale nr. 794/2016, care la paragraful nr. 26 şi 27 precizează următoarele: ,,26.Curtea reţine că hotărârea judecătorească, chiar dacă are efecte inter </w:t>
      </w:r>
      <w:proofErr w:type="spellStart"/>
      <w:r>
        <w:t>partes</w:t>
      </w:r>
      <w:proofErr w:type="spellEnd"/>
      <w:r>
        <w:t xml:space="preserve">, interpretează norme de lege cu aplicabilitate generală. În procesul de aplicare a legii, scopul interpretării unei norme juridice constă în a stabili care este sfera </w:t>
      </w:r>
      <w:proofErr w:type="spellStart"/>
      <w:r>
        <w:t>situaţiilor</w:t>
      </w:r>
      <w:proofErr w:type="spellEnd"/>
      <w:r>
        <w:t xml:space="preserve"> de fapt concrete, la care norma juridică respectivă se referă, şi în a se asigura astfel corecta aplicare a acelei norme, interpretarea fiind necesară pentru a clarifica şi a limpezi sensul exact al normei, şi pentru a defini, cu toată precizia, </w:t>
      </w:r>
      <w:proofErr w:type="spellStart"/>
      <w:r>
        <w:t>voinţa</w:t>
      </w:r>
      <w:proofErr w:type="spellEnd"/>
      <w:r>
        <w:t xml:space="preserve"> legiuitorului. Or, Curtea constată că hotărârile judecătoreşti prin care s-a recunoscut majorarea </w:t>
      </w:r>
      <w:proofErr w:type="spellStart"/>
      <w:r>
        <w:t>indemnizaţiei</w:t>
      </w:r>
      <w:proofErr w:type="spellEnd"/>
      <w:r>
        <w:t xml:space="preserve"> de încadrare, cum sunt cele prin care s-au stabilit majorările de 2%, 5% şi respectiv 11% acordate grefierilor, au aplicabilitate generală şi se deosebesc de ipotezele în care, tot prin hotărâre judecătorească, ar fi fost recunoscute anumite drepturi în baza unor situaţii de fapt particulare, fără aplicabilitate generală.</w:t>
      </w:r>
    </w:p>
    <w:p w14:paraId="09743CDC" w14:textId="77777777" w:rsidR="00FD607C" w:rsidRDefault="00CE3BAD">
      <w:pPr>
        <w:ind w:right="207" w:firstLine="709"/>
        <w:jc w:val="both"/>
      </w:pPr>
      <w:r>
        <w:t xml:space="preserve">Întrucât hotărârile judecătoreşti invocate se referă la majorarea </w:t>
      </w:r>
      <w:proofErr w:type="spellStart"/>
      <w:r>
        <w:t>indemnizaţiilor</w:t>
      </w:r>
      <w:proofErr w:type="spellEnd"/>
      <w:r>
        <w:t xml:space="preserve"> de încadrare, vizând, de fapt, şi întreaga Familie </w:t>
      </w:r>
      <w:proofErr w:type="spellStart"/>
      <w:r>
        <w:t>ocupaţională</w:t>
      </w:r>
      <w:proofErr w:type="spellEnd"/>
      <w:r>
        <w:t xml:space="preserve"> a „Justiţiei”, aceste majorări salariale trebuie avute în vedere la stabilirea nivelului maxim de salarizare corespunzător fiecărei funcţii, grad, treaptă, </w:t>
      </w:r>
      <w:proofErr w:type="spellStart"/>
      <w:r>
        <w:t>gradaţie</w:t>
      </w:r>
      <w:proofErr w:type="spellEnd"/>
      <w:r>
        <w:t xml:space="preserve">, vechime în muncă şi în specialitate. Însă, dispoziţiile de lege criticate exclud </w:t>
      </w:r>
      <w:proofErr w:type="spellStart"/>
      <w:r>
        <w:t>recunoaşterea</w:t>
      </w:r>
      <w:proofErr w:type="spellEnd"/>
      <w:r>
        <w:t xml:space="preserve"> drepturilor stabilite sau recunoscute prin hotărâri judecătoreşti, fără a le lua în calcul la stabilirea nivelului maxim al salariului de bază/</w:t>
      </w:r>
      <w:proofErr w:type="spellStart"/>
      <w:r>
        <w:t>indemnizaţiei</w:t>
      </w:r>
      <w:proofErr w:type="spellEnd"/>
      <w:r>
        <w:t xml:space="preserve"> de încadrare din cadrul </w:t>
      </w:r>
      <w:proofErr w:type="spellStart"/>
      <w:r>
        <w:t>autorităţii</w:t>
      </w:r>
      <w:proofErr w:type="spellEnd"/>
      <w:r>
        <w:t xml:space="preserve"> publice. Or, aplicând considerentele de principiu rezultate din jurisprudenţa </w:t>
      </w:r>
      <w:proofErr w:type="spellStart"/>
      <w:r>
        <w:t>constituţională</w:t>
      </w:r>
      <w:proofErr w:type="spellEnd"/>
      <w:r>
        <w:t xml:space="preserve"> </w:t>
      </w:r>
      <w:proofErr w:type="spellStart"/>
      <w:r>
        <w:t>precitată</w:t>
      </w:r>
      <w:proofErr w:type="spellEnd"/>
      <w:r>
        <w:t>, Curtea constată că excluderea majorărilor salariale stabilite sau recunoscute prin hotărâri judecătoreşti, de la calculul nivelului maxim al salariului de bază/</w:t>
      </w:r>
      <w:proofErr w:type="spellStart"/>
      <w:r>
        <w:t>indemnizaţiei</w:t>
      </w:r>
      <w:proofErr w:type="spellEnd"/>
      <w:r>
        <w:t xml:space="preserve"> de încadrare din cadrul </w:t>
      </w:r>
      <w:proofErr w:type="spellStart"/>
      <w:r>
        <w:t>autorităţii</w:t>
      </w:r>
      <w:proofErr w:type="spellEnd"/>
      <w:r>
        <w:t xml:space="preserve"> publice, afectează art. 124 şi art. 126 din </w:t>
      </w:r>
      <w:proofErr w:type="spellStart"/>
      <w:r>
        <w:t>Constituţie</w:t>
      </w:r>
      <w:proofErr w:type="spellEnd"/>
      <w:r>
        <w:t>.”</w:t>
      </w:r>
    </w:p>
    <w:p w14:paraId="4B4F7E24" w14:textId="77777777" w:rsidR="00FD607C" w:rsidRDefault="00CE3BAD">
      <w:pPr>
        <w:ind w:right="207" w:firstLine="709"/>
        <w:jc w:val="both"/>
      </w:pPr>
      <w:r>
        <w:t xml:space="preserve">În consecinţă, aplicarea Deciziei ÎCCJ nr. 2/2015, fără particularizările necesare, în ipoteza unui fenomen de masă, în care majoritatea grefierilor au beneficiat de indexarea cu 5%, 2% şi 11% a </w:t>
      </w:r>
      <w:proofErr w:type="spellStart"/>
      <w:r>
        <w:t>indemnizaţiei</w:t>
      </w:r>
      <w:proofErr w:type="spellEnd"/>
      <w:r>
        <w:t xml:space="preserve"> de bază, iar restul grefierilor nu au beneficiat de acest lucru, contravine nu doar dispoziţiilor art. 16 din </w:t>
      </w:r>
      <w:proofErr w:type="spellStart"/>
      <w:r>
        <w:t>Constituţia</w:t>
      </w:r>
      <w:proofErr w:type="spellEnd"/>
      <w:r>
        <w:t xml:space="preserve"> României, republicată (principiul nediscriminării), dar contravine şi dispoziţiilor art. 124 şi art. 126 din </w:t>
      </w:r>
      <w:proofErr w:type="spellStart"/>
      <w:r>
        <w:t>Constituţie</w:t>
      </w:r>
      <w:proofErr w:type="spellEnd"/>
      <w:r>
        <w:t>, aşa cum rezultă din Decizia Curţii Constituţionale nr. 794/2016.</w:t>
      </w:r>
    </w:p>
    <w:p w14:paraId="43A70A16" w14:textId="77777777" w:rsidR="00FD607C" w:rsidRDefault="00CE3BAD">
      <w:pPr>
        <w:ind w:right="207" w:firstLine="709"/>
        <w:jc w:val="both"/>
      </w:pPr>
      <w:r>
        <w:t>Pentru toate considerentele prezentate, solicită admiterea prezentei astfel cum a fost formulată.</w:t>
      </w:r>
    </w:p>
    <w:p w14:paraId="7A3AD41E" w14:textId="3099BCCA" w:rsidR="00FD607C" w:rsidRDefault="00CE3BAD">
      <w:pPr>
        <w:ind w:right="207" w:firstLine="709"/>
        <w:jc w:val="both"/>
      </w:pPr>
      <w:r>
        <w:t xml:space="preserve">În </w:t>
      </w:r>
      <w:proofErr w:type="spellStart"/>
      <w:r>
        <w:t>probaţiune</w:t>
      </w:r>
      <w:proofErr w:type="spellEnd"/>
      <w:r>
        <w:t xml:space="preserve">, </w:t>
      </w:r>
      <w:proofErr w:type="spellStart"/>
      <w:r>
        <w:t>reclamanţii</w:t>
      </w:r>
      <w:proofErr w:type="spellEnd"/>
      <w:r>
        <w:t xml:space="preserve"> au solicitat încuviinţarea probei cu înscrisuri şi a oricărei alte probe care va rezulta din dezbateri şi au ataşat comunicatul CSM din 12 ianuarie 2017, decizia civilă nr. </w:t>
      </w:r>
      <w:r w:rsidR="000463B3">
        <w:t>...</w:t>
      </w:r>
      <w:r>
        <w:t xml:space="preserve">/2016 pronunţată de Curtea de Apel </w:t>
      </w:r>
      <w:r w:rsidR="000463B3">
        <w:t xml:space="preserve">... </w:t>
      </w:r>
      <w:r>
        <w:t>şi adresa Inspecţiei Judiciare nr.</w:t>
      </w:r>
      <w:r w:rsidR="000463B3">
        <w:t>...</w:t>
      </w:r>
      <w:r>
        <w:t>/IJ/</w:t>
      </w:r>
      <w:r w:rsidR="000463B3">
        <w:t>...</w:t>
      </w:r>
      <w:r>
        <w:t>P/CIPRMN/2016.</w:t>
      </w:r>
    </w:p>
    <w:p w14:paraId="3DE872D7" w14:textId="77777777" w:rsidR="00FD607C" w:rsidRDefault="00CE3BAD">
      <w:pPr>
        <w:ind w:right="207" w:firstLine="709"/>
        <w:jc w:val="both"/>
      </w:pPr>
      <w:r>
        <w:t xml:space="preserve">Conform Codului Muncii - art. 272 - Sarcina probei în conflictele de muncă revine angajatorului, acesta fiind obligat să depună dovezile în apărarea sa până la prima zi de </w:t>
      </w:r>
      <w:proofErr w:type="spellStart"/>
      <w:r>
        <w:t>înfăţişare</w:t>
      </w:r>
      <w:proofErr w:type="spellEnd"/>
      <w:r>
        <w:t>.</w:t>
      </w:r>
    </w:p>
    <w:p w14:paraId="198A8A55" w14:textId="77777777" w:rsidR="00FD607C" w:rsidRDefault="00CE3BAD">
      <w:pPr>
        <w:ind w:right="207" w:firstLine="709"/>
        <w:jc w:val="both"/>
      </w:pPr>
      <w:r>
        <w:lastRenderedPageBreak/>
        <w:t xml:space="preserve">În drept, </w:t>
      </w:r>
      <w:proofErr w:type="spellStart"/>
      <w:r>
        <w:t>reclamanţii</w:t>
      </w:r>
      <w:proofErr w:type="spellEnd"/>
      <w:r>
        <w:t xml:space="preserve"> şi-au întemeiat prezenta </w:t>
      </w:r>
      <w:proofErr w:type="spellStart"/>
      <w:r>
        <w:t>acţiune</w:t>
      </w:r>
      <w:proofErr w:type="spellEnd"/>
      <w:r>
        <w:t xml:space="preserve"> pe dispoziţiile art. OG nr. 10/2007, art. 148 Noul cod procedură civilă, ale art. 268 alin. (1) lit. c) din Codul Muncii, ale art. 28 şi art. 208-211 din Legea dialogului social nr. 62/2011, ale art. 3 lit. c) şi art. 30 alin. (5) din Legea-cadru nr. 330/2009, ale art. 5 şi art. 6 din O.U.G. nr. 1/2010, ale art. 3 lit. c) şi art. 7 alin. (2) din Legea-cadru nr. 284/2010, ale art. 1 alin. (1) din Legea nr. 285/2010, precum şi ale art. 1 alin. (5) şi art. 20 alin. (1) din </w:t>
      </w:r>
      <w:proofErr w:type="spellStart"/>
      <w:r>
        <w:t>Constituţia</w:t>
      </w:r>
      <w:proofErr w:type="spellEnd"/>
      <w:r>
        <w:t xml:space="preserve"> României.</w:t>
      </w:r>
    </w:p>
    <w:p w14:paraId="72E9ABC1" w14:textId="77777777" w:rsidR="00FD607C" w:rsidRDefault="00CE3BAD">
      <w:pPr>
        <w:ind w:right="207" w:firstLine="709"/>
        <w:jc w:val="both"/>
      </w:pPr>
      <w:r>
        <w:t>Acţiunea este scutită de la plata taxei judiciare de timbru, potrivit art. 27 din OG nr. 137/2000.</w:t>
      </w:r>
    </w:p>
    <w:p w14:paraId="096EF2E5" w14:textId="77777777" w:rsidR="00FD607C" w:rsidRDefault="00CE3BAD">
      <w:pPr>
        <w:ind w:right="207" w:firstLine="709"/>
        <w:jc w:val="both"/>
      </w:pPr>
      <w:proofErr w:type="spellStart"/>
      <w:r>
        <w:t>Reclamanţii</w:t>
      </w:r>
      <w:proofErr w:type="spellEnd"/>
      <w:r>
        <w:t xml:space="preserve"> au solicitat judecarea cauzei în lipsa, potrivit art. 223 şi art. 411 alin. 1 pct. 2 Noul Cod de procedura civilă.</w:t>
      </w:r>
    </w:p>
    <w:p w14:paraId="0068DE56" w14:textId="77777777" w:rsidR="00FD607C" w:rsidRDefault="00CE3BAD">
      <w:pPr>
        <w:ind w:right="207" w:firstLine="709"/>
        <w:jc w:val="both"/>
      </w:pPr>
      <w:r>
        <w:t>Cererea este scutită de plata taxei judiciare de timbru.</w:t>
      </w:r>
    </w:p>
    <w:p w14:paraId="522643FC" w14:textId="250966FF" w:rsidR="00FD607C" w:rsidRDefault="00CE3BAD">
      <w:pPr>
        <w:ind w:right="207" w:firstLine="709"/>
        <w:jc w:val="both"/>
      </w:pPr>
      <w:r>
        <w:t xml:space="preserve">Prin </w:t>
      </w:r>
      <w:r>
        <w:rPr>
          <w:b/>
          <w:i/>
        </w:rPr>
        <w:t>cererea completatoare</w:t>
      </w:r>
      <w:r>
        <w:t xml:space="preserve"> depusă la dosar în data de 21.07.2017, </w:t>
      </w:r>
      <w:proofErr w:type="spellStart"/>
      <w:r>
        <w:t>reclamanţii</w:t>
      </w:r>
      <w:proofErr w:type="spellEnd"/>
      <w:r>
        <w:t xml:space="preserve"> au precizat că, în temeiul art.204 Cod procedură civilă, </w:t>
      </w:r>
      <w:proofErr w:type="spellStart"/>
      <w:r>
        <w:t>înţeleg</w:t>
      </w:r>
      <w:proofErr w:type="spellEnd"/>
      <w:r>
        <w:t xml:space="preserve"> să modifice şi să completeze acţiunea dedusă judecăţii, în sensul că solicită să se constate refuzul nejustificat al pârâtei </w:t>
      </w:r>
      <w:r w:rsidR="002841BF">
        <w:t>Z</w:t>
      </w:r>
      <w:r>
        <w:t xml:space="preserve"> de a </w:t>
      </w:r>
      <w:proofErr w:type="spellStart"/>
      <w:r>
        <w:t>soluţiona</w:t>
      </w:r>
      <w:proofErr w:type="spellEnd"/>
      <w:r>
        <w:t xml:space="preserve"> contestaţia privitor la salarizarea aferentă lunii noiembrie 2016 şi de a </w:t>
      </w:r>
      <w:proofErr w:type="spellStart"/>
      <w:r>
        <w:t>soluţiona</w:t>
      </w:r>
      <w:proofErr w:type="spellEnd"/>
      <w:r>
        <w:t xml:space="preserve"> contestaţia privind reîncadrarea personalului auxiliar din cadrul </w:t>
      </w:r>
      <w:r w:rsidR="000463B3">
        <w:t>Z</w:t>
      </w:r>
      <w:r>
        <w:t xml:space="preserve"> potrivit grilei unice de salarizare aplicată la nivelul parchetelor şi, prin urmare, solicită emiterea unor noi ordine de salarizare prin care personalul auxiliar de specialitate, conex şi IT: 1. să fie reîncadrat urmând a fi salarizat potrivit grilei unice de salarizare de la nivelul parchetelor, prin acordarea nivelului maxim al salariului de bază/</w:t>
      </w:r>
      <w:proofErr w:type="spellStart"/>
      <w:r>
        <w:t>indemnizaţiei</w:t>
      </w:r>
      <w:proofErr w:type="spellEnd"/>
      <w:r>
        <w:t xml:space="preserve"> de încadrare din cadrul familiei </w:t>
      </w:r>
      <w:proofErr w:type="spellStart"/>
      <w:r>
        <w:t>ocupaţionale</w:t>
      </w:r>
      <w:proofErr w:type="spellEnd"/>
      <w:r>
        <w:t xml:space="preserve"> „Justiţie”, pentru fiecare funcţie în parte şi care îşi desfăşoară activitatea în </w:t>
      </w:r>
      <w:proofErr w:type="spellStart"/>
      <w:r>
        <w:t>aceleaşi</w:t>
      </w:r>
      <w:proofErr w:type="spellEnd"/>
      <w:r>
        <w:t xml:space="preserve"> condiţii; 2. să fie acordate </w:t>
      </w:r>
      <w:proofErr w:type="spellStart"/>
      <w:r>
        <w:t>diferenţele</w:t>
      </w:r>
      <w:proofErr w:type="spellEnd"/>
      <w:r>
        <w:t xml:space="preserve"> salariale rezultate din aplicarea de procente unora dintre grefieri şi aplicarea claselor de salarizare altor grefieri - care au trecut într-o nouă </w:t>
      </w:r>
      <w:proofErr w:type="spellStart"/>
      <w:r>
        <w:t>tranşă</w:t>
      </w:r>
      <w:proofErr w:type="spellEnd"/>
      <w:r>
        <w:t xml:space="preserve"> de vechime în muncă-în funcţie ulterior datei de 1.01.2010; 3. să fie acordate </w:t>
      </w:r>
      <w:proofErr w:type="spellStart"/>
      <w:r>
        <w:t>diferenţele</w:t>
      </w:r>
      <w:proofErr w:type="spellEnd"/>
      <w:r>
        <w:t xml:space="preserve"> salariale de 18% rezultate din aplicarea dispoziţiilor prevăzute de OG nr.8/2007 şi care vizează majorarea salariilor, după cum urmează: a) cu 5% începând cu data de 1 ianuarie 2007, faţă de nivelul din luna decembrie 2006; b)</w:t>
      </w:r>
      <w:r>
        <w:tab/>
        <w:t>cu 2% începând cu data de 1 aprilie 2007, faţă de nivelul din luna martie 2007; c)</w:t>
      </w:r>
      <w:r>
        <w:tab/>
        <w:t xml:space="preserve">cu 11% începând cu data de 1 octombrie 2007, faţă de nivelul din luna septembrie 2007. 4. să fie aplicată în mod unitar valoarea de referinţă sectorială în cuantum de 405 lei începând cu data de 9 aprilie 2015 şi în cuantum de 405 lei +10% începând cu data de 01.12.2015, urmând a fi acordate </w:t>
      </w:r>
      <w:proofErr w:type="spellStart"/>
      <w:r>
        <w:t>diferenţele</w:t>
      </w:r>
      <w:proofErr w:type="spellEnd"/>
      <w:r>
        <w:t xml:space="preserve"> salariale corespunzătoare.</w:t>
      </w:r>
    </w:p>
    <w:p w14:paraId="210B03FA" w14:textId="77777777" w:rsidR="00FD607C" w:rsidRDefault="00CE3BAD">
      <w:pPr>
        <w:ind w:right="207" w:firstLine="709"/>
        <w:jc w:val="both"/>
      </w:pPr>
      <w:proofErr w:type="spellStart"/>
      <w:r>
        <w:t>Reclamanţii</w:t>
      </w:r>
      <w:proofErr w:type="spellEnd"/>
      <w:r>
        <w:t xml:space="preserve"> au arătat că îşi </w:t>
      </w:r>
      <w:proofErr w:type="spellStart"/>
      <w:r>
        <w:t>menţin</w:t>
      </w:r>
      <w:proofErr w:type="spellEnd"/>
      <w:r>
        <w:t xml:space="preserve"> celelalte capete de cerere referitoare la actualizarea în raport cu indicele de </w:t>
      </w:r>
      <w:proofErr w:type="spellStart"/>
      <w:r>
        <w:t>inflaţie</w:t>
      </w:r>
      <w:proofErr w:type="spellEnd"/>
      <w:r>
        <w:t xml:space="preserve"> până la data plăţii efective şi a dobânzilor legale penalizatorii aferente sumelor datorate, începând cu data la care ar fi trebuit acordate şi în continuare, pentru viitor, până la data plăţii efective.</w:t>
      </w:r>
    </w:p>
    <w:p w14:paraId="3EA43F20" w14:textId="77777777" w:rsidR="00FD607C" w:rsidRDefault="00CE3BAD">
      <w:pPr>
        <w:ind w:right="207" w:firstLine="709"/>
        <w:jc w:val="both"/>
      </w:pPr>
      <w:proofErr w:type="spellStart"/>
      <w:r>
        <w:t>Reclamanţii</w:t>
      </w:r>
      <w:proofErr w:type="spellEnd"/>
      <w:r>
        <w:t xml:space="preserve"> au precizat că îşi întemeiază prezenta cerere pe </w:t>
      </w:r>
      <w:proofErr w:type="spellStart"/>
      <w:r>
        <w:t>aceleaşi</w:t>
      </w:r>
      <w:proofErr w:type="spellEnd"/>
      <w:r>
        <w:t xml:space="preserve"> temeiuri juridice invocate în cadrul acţiunii introductive şi solicită ca la stabilirea soluţiei în prezenta cauză, instanţa să aibă în vedere în special dispoziţiile Deciziei nr.794 pronunţată de Curtea </w:t>
      </w:r>
      <w:proofErr w:type="spellStart"/>
      <w:r>
        <w:t>Constituţională</w:t>
      </w:r>
      <w:proofErr w:type="spellEnd"/>
      <w:r>
        <w:t xml:space="preserve"> la 15 decembrie 2016, referitoare la nivelul maxim al salariului de bază/</w:t>
      </w:r>
      <w:proofErr w:type="spellStart"/>
      <w:r>
        <w:t>indemnizaţiei</w:t>
      </w:r>
      <w:proofErr w:type="spellEnd"/>
      <w:r>
        <w:t xml:space="preserve"> de încadrare, astfel cum s-a statuat la punctul 31 din considerentele evocatei decizii.</w:t>
      </w:r>
    </w:p>
    <w:p w14:paraId="3E167608" w14:textId="77777777" w:rsidR="00FD607C" w:rsidRDefault="00CE3BAD">
      <w:pPr>
        <w:ind w:right="207" w:firstLine="709"/>
        <w:jc w:val="both"/>
      </w:pPr>
      <w:r>
        <w:t>În susţinerea acţiunii, au ataşat cererii, în copie, înscrisuri:</w:t>
      </w:r>
    </w:p>
    <w:p w14:paraId="7EBAEEB7" w14:textId="74EA9E9C" w:rsidR="00FD607C" w:rsidRDefault="00CE3BAD">
      <w:pPr>
        <w:ind w:firstLine="709"/>
        <w:jc w:val="both"/>
      </w:pPr>
      <w:r>
        <w:t xml:space="preserve">Pârâta </w:t>
      </w:r>
      <w:r w:rsidR="002841BF">
        <w:t>Z</w:t>
      </w:r>
      <w:r>
        <w:t xml:space="preserve"> a formulat </w:t>
      </w:r>
      <w:r>
        <w:rPr>
          <w:b/>
          <w:i/>
        </w:rPr>
        <w:t xml:space="preserve">întâmpinare </w:t>
      </w:r>
      <w:r>
        <w:t>prin care prin care a solicitat respingerea acţiunii sub toate aspectele pentru considerentele ce se vor arăta.</w:t>
      </w:r>
    </w:p>
    <w:p w14:paraId="6464CC34" w14:textId="77777777" w:rsidR="00FD607C" w:rsidRDefault="00CE3BAD">
      <w:pPr>
        <w:ind w:firstLine="709"/>
        <w:jc w:val="both"/>
      </w:pPr>
      <w:r>
        <w:t xml:space="preserve">Prioritar, a menţionat că acţiunea nu îndeplineşte cerinţele prevăzute de lege sub sancţiunea </w:t>
      </w:r>
      <w:proofErr w:type="spellStart"/>
      <w:r>
        <w:t>nulităţii</w:t>
      </w:r>
      <w:proofErr w:type="spellEnd"/>
      <w:r>
        <w:t xml:space="preserve">. Astfel, potrivit art. 194 din Codul de procedură civilă, „cererea de chemare în judecată va cuprinde: a) numele şi prenumele, domiciliul sau </w:t>
      </w:r>
      <w:proofErr w:type="spellStart"/>
      <w:r>
        <w:t>reşedinţa</w:t>
      </w:r>
      <w:proofErr w:type="spellEnd"/>
      <w:r>
        <w:t xml:space="preserve"> părţilor ori, pentru persoane juridice, denumirea şi sediul lor. De asemenea, cererea va cuprinde şi codul numeric personal sau, după caz, codul unic de înregistrare ori codul de identificare fiscală, numărul de </w:t>
      </w:r>
      <w:r>
        <w:lastRenderedPageBreak/>
        <w:t xml:space="preserve">înmatriculare în registrul </w:t>
      </w:r>
      <w:proofErr w:type="spellStart"/>
      <w:r>
        <w:t>comerţului</w:t>
      </w:r>
      <w:proofErr w:type="spellEnd"/>
      <w:r>
        <w:t xml:space="preserve"> sau de înscriere în registrul persoanelor juridice şi contul bancar ale reclamantului, precum şi ale pârâtului, dacă părţile posedă ori li s-au atribuit aceste elemente de identificare potrivit legii, în măsura în care acestea sunt cunoscute de reclamant. Dispoziţiile art. 148 alin. (1) teza a II-a sunt aplicabile. Dacă reclamantul </w:t>
      </w:r>
      <w:proofErr w:type="spellStart"/>
      <w:r>
        <w:t>locuieşte</w:t>
      </w:r>
      <w:proofErr w:type="spellEnd"/>
      <w:r>
        <w:t xml:space="preserve"> în străinătate, va arăta şi domiciliul ales în România unde urmează să i se facă toate comunicările privind procesul. (...)”</w:t>
      </w:r>
    </w:p>
    <w:p w14:paraId="09FACC1F" w14:textId="77777777" w:rsidR="00FD607C" w:rsidRDefault="00CE3BAD">
      <w:pPr>
        <w:ind w:firstLine="709"/>
        <w:jc w:val="both"/>
      </w:pPr>
      <w:r>
        <w:t>Conform art. 196 alin. (1) din Codul de procedură civilă, „Cererea de chemare în judecată care nu cuprinde numele şi prenumele sau, după caz, denumirea oricăreia dintre părţi, obiectul cererii, motivele de fapt ale acesteia ori semnătura părţii sau a reprezentantului acesteia este nulă. Dispoziţiile art. 200 sunt aplicabile.”</w:t>
      </w:r>
    </w:p>
    <w:p w14:paraId="757583F2" w14:textId="77777777" w:rsidR="00FD607C" w:rsidRDefault="00CE3BAD">
      <w:pPr>
        <w:ind w:firstLine="709"/>
        <w:jc w:val="both"/>
      </w:pPr>
      <w:r>
        <w:t>Cererea de chemare în judecată din prezenta cauză, aşa cum a fost comunicată pârâtei, deşi are anexate tabele cu semnături, totuşi nu menţionează în cuprinsul său, aşa cum prevăd dispoziţiile Codului de procedură civilă, elemente esenţiale, între care cele referitoare la lipsa numelui şi prenumelui sunt sancţionate cu nulitatea.</w:t>
      </w:r>
    </w:p>
    <w:p w14:paraId="3853CE14" w14:textId="77777777" w:rsidR="00FD607C" w:rsidRDefault="00CE3BAD">
      <w:pPr>
        <w:ind w:firstLine="709"/>
        <w:jc w:val="both"/>
      </w:pPr>
      <w:r>
        <w:t>Prin urmare, înţelege să invoce nulitatea cererii de chemare în judecată, pe care solicită instanţei să o constate ca atare.</w:t>
      </w:r>
    </w:p>
    <w:p w14:paraId="0215B627" w14:textId="77777777" w:rsidR="00FD607C" w:rsidRDefault="00CE3BAD">
      <w:pPr>
        <w:ind w:firstLine="709"/>
        <w:jc w:val="both"/>
      </w:pPr>
      <w:r>
        <w:t xml:space="preserve">Pârâta a arătat că, în primul rând nu toate persoanele reclamante au calitatea de grefieri, pentru ca salarizarea să fie similară, ci aşa cum rezultă din cele consemnate  în tabelele anexate, între reclamanţi sunt şi persoane care </w:t>
      </w:r>
      <w:proofErr w:type="spellStart"/>
      <w:r>
        <w:t>aparţin</w:t>
      </w:r>
      <w:proofErr w:type="spellEnd"/>
      <w:r>
        <w:t xml:space="preserve"> altor categorii profesionale.</w:t>
      </w:r>
    </w:p>
    <w:p w14:paraId="15F9A454" w14:textId="73E2F5B1" w:rsidR="00FD607C" w:rsidRDefault="00CE3BAD">
      <w:pPr>
        <w:ind w:firstLine="709"/>
        <w:jc w:val="both"/>
      </w:pPr>
      <w:r>
        <w:t xml:space="preserve">În al doilea rând, la nivelul </w:t>
      </w:r>
      <w:r w:rsidR="00E154E6">
        <w:t>Z</w:t>
      </w:r>
      <w:r>
        <w:t xml:space="preserve"> nu există nici grefieri, nici personal conex, nici personal IT şi nici personal contractual care să </w:t>
      </w:r>
      <w:proofErr w:type="spellStart"/>
      <w:r>
        <w:t>deţină</w:t>
      </w:r>
      <w:proofErr w:type="spellEnd"/>
      <w:r>
        <w:t xml:space="preserve"> hotărâri judecătoreşti privind acordarea </w:t>
      </w:r>
      <w:proofErr w:type="spellStart"/>
      <w:r>
        <w:t>creşterilor</w:t>
      </w:r>
      <w:proofErr w:type="spellEnd"/>
      <w:r>
        <w:t xml:space="preserve"> salariale de 5%, 2%, sau 11% - cu privire la care </w:t>
      </w:r>
      <w:proofErr w:type="spellStart"/>
      <w:r>
        <w:t>reclamanţii</w:t>
      </w:r>
      <w:proofErr w:type="spellEnd"/>
      <w:r>
        <w:t xml:space="preserve"> sunt în totală eroare când le includ în categoria sporuri; în ipoteza în care </w:t>
      </w:r>
      <w:proofErr w:type="spellStart"/>
      <w:r>
        <w:t>reclamanţii</w:t>
      </w:r>
      <w:proofErr w:type="spellEnd"/>
      <w:r>
        <w:t xml:space="preserve"> au cunoştinţă de existenţa unor astfel de hotărâri la nivelul Z, solicită instanţei de judecată să pună în vedere reclamanţilor să le depună la dosarul cauzei.</w:t>
      </w:r>
    </w:p>
    <w:p w14:paraId="2521D9CD" w14:textId="77777777" w:rsidR="00FD607C" w:rsidRDefault="00CE3BAD">
      <w:pPr>
        <w:ind w:firstLine="709"/>
        <w:jc w:val="both"/>
      </w:pPr>
      <w:r>
        <w:t xml:space="preserve">În al treilea rând există persoane între reclamanţi care au mai promovat </w:t>
      </w:r>
      <w:proofErr w:type="spellStart"/>
      <w:r>
        <w:t>acţiuni</w:t>
      </w:r>
      <w:proofErr w:type="spellEnd"/>
      <w:r>
        <w:t xml:space="preserve"> privind acordarea salarizării la nivel maxim, existând atât situaţii de autoritate de lucru judecat, cât şi situaţii care ar putea atrage excepţia de </w:t>
      </w:r>
      <w:proofErr w:type="spellStart"/>
      <w:r>
        <w:t>litispendenţă</w:t>
      </w:r>
      <w:proofErr w:type="spellEnd"/>
      <w:r>
        <w:t>, excepţii pe care înţelege să le invoce.</w:t>
      </w:r>
    </w:p>
    <w:p w14:paraId="1EAD4931" w14:textId="41395E96" w:rsidR="00FD607C" w:rsidRDefault="00CE3BAD">
      <w:pPr>
        <w:ind w:firstLine="709"/>
        <w:jc w:val="both"/>
      </w:pPr>
      <w:r>
        <w:t xml:space="preserve">Astfel, </w:t>
      </w:r>
      <w:proofErr w:type="spellStart"/>
      <w:r>
        <w:t>şoferii</w:t>
      </w:r>
      <w:proofErr w:type="spellEnd"/>
      <w:r>
        <w:t xml:space="preserve"> au avut pe rolul Tribunalului </w:t>
      </w:r>
      <w:r w:rsidR="000F202E">
        <w:t>Q</w:t>
      </w:r>
      <w:r>
        <w:t xml:space="preserve">, Secţia </w:t>
      </w:r>
      <w:r w:rsidR="00531566">
        <w:t>...</w:t>
      </w:r>
      <w:r>
        <w:t xml:space="preserve"> civilă, o </w:t>
      </w:r>
      <w:proofErr w:type="spellStart"/>
      <w:r>
        <w:t>acţiune</w:t>
      </w:r>
      <w:proofErr w:type="spellEnd"/>
      <w:r>
        <w:t xml:space="preserve"> similară ce a format obiect al dosarului nr. </w:t>
      </w:r>
      <w:r w:rsidR="00A5033F">
        <w:t>...</w:t>
      </w:r>
      <w:r>
        <w:t>/</w:t>
      </w:r>
      <w:r w:rsidR="00A5033F">
        <w:t>...</w:t>
      </w:r>
      <w:r>
        <w:t xml:space="preserve">/2017, </w:t>
      </w:r>
      <w:proofErr w:type="spellStart"/>
      <w:r>
        <w:t>acţiune</w:t>
      </w:r>
      <w:proofErr w:type="spellEnd"/>
      <w:r>
        <w:t xml:space="preserve"> care a fost respinsă sub aspectul capătului de cerere identic cu cel din prezentul dosar prin sentinţa nr. </w:t>
      </w:r>
      <w:r w:rsidR="00A5033F">
        <w:t>...</w:t>
      </w:r>
      <w:r>
        <w:t xml:space="preserve"> din 5 octombrie 2017, aflată în curs de redactare. Totodată, din dosarul menţionat, au fost disjunse cereri ale unora dintre </w:t>
      </w:r>
      <w:proofErr w:type="spellStart"/>
      <w:r>
        <w:t>şoferi</w:t>
      </w:r>
      <w:proofErr w:type="spellEnd"/>
      <w:r>
        <w:t xml:space="preserve"> care se află pe rolul diverselor instanţe judecătoreşti, cum este dosarul nr. </w:t>
      </w:r>
      <w:r w:rsidR="00A5033F">
        <w:t>...</w:t>
      </w:r>
      <w:r>
        <w:t>/</w:t>
      </w:r>
      <w:r w:rsidR="00A5033F">
        <w:t>...</w:t>
      </w:r>
      <w:r>
        <w:t xml:space="preserve">/2017, aflat pe rolul Tribunalului </w:t>
      </w:r>
      <w:r w:rsidR="00FF1013">
        <w:t>W</w:t>
      </w:r>
      <w:r>
        <w:t>, cu termen de judecată la data de 10 octombrie 2017.</w:t>
      </w:r>
    </w:p>
    <w:p w14:paraId="78DDADB8" w14:textId="77777777" w:rsidR="00FD607C" w:rsidRDefault="00CE3BAD">
      <w:pPr>
        <w:ind w:firstLine="709"/>
        <w:jc w:val="both"/>
      </w:pPr>
      <w:r>
        <w:t>În conformitate cu dispoziţiile art. 138 alin. (1) şi (2) din Codul de procedură civilă, „(1) Nimeni nu poate chemat în judecată pentru aceeaşi cauză, acelaşi obiect şi de aceeaşi parte, înaintea mai multor instanţe competente sau chiar înaintea aceleiaşi instanţe, prin cereri distincte. (2) Excepţia</w:t>
      </w:r>
      <w:r>
        <w:tab/>
      </w:r>
      <w:proofErr w:type="spellStart"/>
      <w:r>
        <w:t>litispendenţei</w:t>
      </w:r>
      <w:proofErr w:type="spellEnd"/>
      <w:r>
        <w:t xml:space="preserve"> poate fi invocată de părţi sau de instanţă din oficiu în orice stare a procesului în faţa instanţelor de fond”. </w:t>
      </w:r>
    </w:p>
    <w:p w14:paraId="6B5E72A3" w14:textId="77777777" w:rsidR="00FD607C" w:rsidRDefault="00CE3BAD">
      <w:pPr>
        <w:ind w:firstLine="709"/>
        <w:jc w:val="both"/>
      </w:pPr>
      <w:r>
        <w:t xml:space="preserve"> Codul de procedură civilă, în art. 431, prevede că „(1) Nimeni nu poate fi chemat în judecată de două ori în aceeaşi calitate, în temeiul aceleiaşi cauze şi pentru acelaşi obiect. (2) Oricare dintre părţi poate opune lucrul anterior judecat într-un alt litigiu, dacă are legătură cu soluţionarea acestuia din urmă”, iar în art. 432, stabileşte că „autoritatea de lucru judecat poate fi invocată de instanţă sau de părţi în orice stare a procesului (...).”</w:t>
      </w:r>
    </w:p>
    <w:p w14:paraId="2160CEBA" w14:textId="77777777" w:rsidR="00FD607C" w:rsidRDefault="00CE3BAD">
      <w:pPr>
        <w:ind w:firstLine="709"/>
        <w:jc w:val="both"/>
      </w:pPr>
      <w:r>
        <w:t xml:space="preserve">În consecinţă, solicită să se facă aplicarea în cauză a dispoziţiilor referitoare la autoritatea de lucru judecat şi </w:t>
      </w:r>
      <w:proofErr w:type="spellStart"/>
      <w:r>
        <w:t>litispendenţă</w:t>
      </w:r>
      <w:proofErr w:type="spellEnd"/>
      <w:r>
        <w:t>.</w:t>
      </w:r>
    </w:p>
    <w:p w14:paraId="19E7849F" w14:textId="77777777" w:rsidR="00FD607C" w:rsidRDefault="00CE3BAD">
      <w:pPr>
        <w:ind w:firstLine="709"/>
        <w:jc w:val="both"/>
      </w:pPr>
      <w:r>
        <w:t xml:space="preserve">Totodată, solicită instanţei sa pună în vedere reclamanţilor, din toate categoriile profesionale, obligaţia de a preciza dacă au mai avut sau dacă mai au pe rolul instanţelor </w:t>
      </w:r>
      <w:proofErr w:type="spellStart"/>
      <w:r>
        <w:t>acţiuni</w:t>
      </w:r>
      <w:proofErr w:type="spellEnd"/>
      <w:r>
        <w:t xml:space="preserve"> care să vizeze un obiect similar cu cel al acţiunii care formează obiect al prezentului dosar cu indicarea în concret a acestora.</w:t>
      </w:r>
    </w:p>
    <w:p w14:paraId="61D79370" w14:textId="2AE98ED7" w:rsidR="00FD607C" w:rsidRDefault="00CE3BAD">
      <w:pPr>
        <w:ind w:firstLine="709"/>
        <w:jc w:val="both"/>
      </w:pPr>
      <w:r>
        <w:lastRenderedPageBreak/>
        <w:t xml:space="preserve">Asupra fondului problemei învederează instanţei că, aşa cum reiese din </w:t>
      </w:r>
      <w:proofErr w:type="spellStart"/>
      <w:r>
        <w:t>evidenţele</w:t>
      </w:r>
      <w:proofErr w:type="spellEnd"/>
      <w:r>
        <w:t xml:space="preserve"> Biroului resurse umane din cadrul </w:t>
      </w:r>
      <w:r w:rsidR="00FF1013">
        <w:t>Z</w:t>
      </w:r>
      <w:r>
        <w:t xml:space="preserve">, că începând cu data de 1 octombrie 2016, prin ordine ale Preşedintelui </w:t>
      </w:r>
      <w:r w:rsidR="002841BF">
        <w:t>Z</w:t>
      </w:r>
      <w:r>
        <w:t xml:space="preserve">, s-au pus în plată - ca urmare a încetării efectelor O.U.G. nr. 71/2009 - hotărârile judecătoreşti irevocabile cu privire la indexări salariale, sentinţe pronunţate în contradictoriu cu </w:t>
      </w:r>
      <w:r w:rsidR="002841BF">
        <w:t>Z</w:t>
      </w:r>
      <w:r>
        <w:t xml:space="preserve"> sau cu alte instanţe, pentru judecătorii şi magistraţii-</w:t>
      </w:r>
      <w:proofErr w:type="spellStart"/>
      <w:r>
        <w:t>asistenţi</w:t>
      </w:r>
      <w:proofErr w:type="spellEnd"/>
      <w:r>
        <w:t xml:space="preserve"> aflaţi în activitate în cadrul Z, care avuseseră </w:t>
      </w:r>
      <w:proofErr w:type="spellStart"/>
      <w:r>
        <w:t>câştig</w:t>
      </w:r>
      <w:proofErr w:type="spellEnd"/>
      <w:r>
        <w:t xml:space="preserve"> de cauză în dosarele în care fuseseră pronunţate respectivele hotărâri (categorii profesionale din care însă nu fac parte </w:t>
      </w:r>
      <w:proofErr w:type="spellStart"/>
      <w:r>
        <w:t>reclamanţii</w:t>
      </w:r>
      <w:proofErr w:type="spellEnd"/>
      <w:r>
        <w:t>).</w:t>
      </w:r>
    </w:p>
    <w:p w14:paraId="26401B10" w14:textId="77777777" w:rsidR="00FD607C" w:rsidRDefault="00CE3BAD">
      <w:pPr>
        <w:ind w:firstLine="709"/>
        <w:jc w:val="both"/>
      </w:pPr>
      <w:r>
        <w:t xml:space="preserve">Ca urmare a aplicării acestor indexări s-a majorat valoarea de referinţă sectorială, în funcţie de dispozitivul fiecărei sentinţe în parte, respectiv la suma de 347,10 lei (majoritatea sentinţelor), 371,74 lei (o singură </w:t>
      </w:r>
      <w:proofErr w:type="spellStart"/>
      <w:r>
        <w:t>sentinţă</w:t>
      </w:r>
      <w:proofErr w:type="spellEnd"/>
      <w:r>
        <w:t xml:space="preserve">) şi 405 lei (o singură </w:t>
      </w:r>
      <w:proofErr w:type="spellStart"/>
      <w:r>
        <w:t>sentinţă</w:t>
      </w:r>
      <w:proofErr w:type="spellEnd"/>
      <w:r>
        <w:t>), iar pentru cei fără hotărâri judecătoreşti valoarea de referinţă sectorială a rămas, la acel moment, stabilită la 291,98 lei.</w:t>
      </w:r>
    </w:p>
    <w:p w14:paraId="045AF375" w14:textId="77777777" w:rsidR="00FD607C" w:rsidRDefault="00CE3BAD">
      <w:pPr>
        <w:ind w:firstLine="709"/>
        <w:jc w:val="both"/>
      </w:pPr>
      <w:r>
        <w:t xml:space="preserve">in urma punerii în executare a acestor hotărâri judecătoreşti, persoanele care nu aveau dreptul la indexări stabilit pe cale judecătorească au formulat contestaţii, prin care au solicitat să se facă aplicarea nivelului maxim de salarizare în plată şi prin acordarea în favoarea lor a drepturilor la indexări de care beneficiază, începând cu 1 octombrie 2016, acele persoane cărora li s-a recunoscut dreptul la indexări pe cale judecătorească; unele persoane au solicitat </w:t>
      </w:r>
      <w:proofErr w:type="spellStart"/>
      <w:r>
        <w:t>diferenţele</w:t>
      </w:r>
      <w:proofErr w:type="spellEnd"/>
      <w:r>
        <w:t xml:space="preserve"> de indexare dintre ce aveau ele însele stabilit pe cale judecătorească - cei care aveau stabilită valoarea de referinţă sectorială mai mică - şi valoarea indexării stabilite, pe cale judecătorească, la un nivel mai mare pentru </w:t>
      </w:r>
      <w:proofErr w:type="spellStart"/>
      <w:r>
        <w:t>alţi</w:t>
      </w:r>
      <w:proofErr w:type="spellEnd"/>
      <w:r>
        <w:t xml:space="preserve"> colegi.</w:t>
      </w:r>
    </w:p>
    <w:p w14:paraId="303A7D49" w14:textId="4EDFD9B1" w:rsidR="00FD607C" w:rsidRDefault="00CE3BAD">
      <w:pPr>
        <w:ind w:firstLine="709"/>
        <w:jc w:val="both"/>
      </w:pPr>
      <w:r>
        <w:t xml:space="preserve">Această situaţie a fost dezbătută în şedinţa Colegiului de conducere al </w:t>
      </w:r>
      <w:r w:rsidR="002841BF">
        <w:t>Z</w:t>
      </w:r>
      <w:r>
        <w:t xml:space="preserve"> din </w:t>
      </w:r>
      <w:r w:rsidR="007E6077">
        <w:t>...</w:t>
      </w:r>
      <w:r>
        <w:t xml:space="preserve"> noiembrie 2016.</w:t>
      </w:r>
    </w:p>
    <w:p w14:paraId="4EE532AF" w14:textId="1C36D062" w:rsidR="00FD607C" w:rsidRDefault="00CE3BAD">
      <w:pPr>
        <w:ind w:firstLine="709"/>
        <w:jc w:val="both"/>
      </w:pPr>
      <w:r>
        <w:t xml:space="preserve">În urma dezbaterilor, referitor la această problemă, prin Hotărârea nr. </w:t>
      </w:r>
      <w:r w:rsidR="007E6077">
        <w:t>...</w:t>
      </w:r>
      <w:r>
        <w:t xml:space="preserve"> din </w:t>
      </w:r>
      <w:r w:rsidR="007E6077">
        <w:t xml:space="preserve">... </w:t>
      </w:r>
      <w:r>
        <w:t xml:space="preserve">noiembrie 2016 a Colegiului de conducere al </w:t>
      </w:r>
      <w:r w:rsidR="002841BF">
        <w:t>Z</w:t>
      </w:r>
      <w:r>
        <w:t xml:space="preserve">, la punctul 6.1., s-au decis următoarele: „(...) stabileşte, de principiu, ca ordonatorul de credite să emită ordine de reîncadrare începând cu data de 01.10.2016, prin care magistraţii (judecători şi </w:t>
      </w:r>
      <w:proofErr w:type="spellStart"/>
      <w:r>
        <w:t>magistraţi</w:t>
      </w:r>
      <w:proofErr w:type="spellEnd"/>
      <w:r>
        <w:t xml:space="preserve"> </w:t>
      </w:r>
      <w:proofErr w:type="spellStart"/>
      <w:r>
        <w:t>asistenţi</w:t>
      </w:r>
      <w:proofErr w:type="spellEnd"/>
      <w:r>
        <w:t xml:space="preserve">), aflaţi în situaţii identice de funcţie, grad, vechime în muncă şi în funcţie, pregătire, să fie </w:t>
      </w:r>
      <w:proofErr w:type="spellStart"/>
      <w:r>
        <w:t>salarizaţi</w:t>
      </w:r>
      <w:proofErr w:type="spellEnd"/>
      <w:r>
        <w:t xml:space="preserve"> la nivelul maxim al funcţiei similare în plată, dacă îşi desfăşoară activitatea în </w:t>
      </w:r>
      <w:proofErr w:type="spellStart"/>
      <w:r>
        <w:t>aceleaşi</w:t>
      </w:r>
      <w:proofErr w:type="spellEnd"/>
      <w:r>
        <w:t xml:space="preserve"> condiţii.”</w:t>
      </w:r>
    </w:p>
    <w:p w14:paraId="49D64342" w14:textId="0EF5A38E" w:rsidR="00FD607C" w:rsidRDefault="00CE3BAD">
      <w:pPr>
        <w:ind w:firstLine="709"/>
        <w:jc w:val="both"/>
      </w:pPr>
      <w:r>
        <w:t xml:space="preserve">Totodată prin Hotărârea nr. </w:t>
      </w:r>
      <w:r w:rsidR="007E6077">
        <w:t>...</w:t>
      </w:r>
      <w:r>
        <w:t xml:space="preserve"> din </w:t>
      </w:r>
      <w:r w:rsidR="007E6077">
        <w:t>...</w:t>
      </w:r>
      <w:r>
        <w:t xml:space="preserve"> ianuarie 2017 a Colegiului de conducere al </w:t>
      </w:r>
      <w:r w:rsidR="002841BF">
        <w:t>Z</w:t>
      </w:r>
      <w:r>
        <w:t>, la punctul 5., s-au decis următoarele: „5. Având în vedere solicitările/contestaţiile/memoriile formulate de magistraţii-</w:t>
      </w:r>
      <w:proofErr w:type="spellStart"/>
      <w:r>
        <w:t>asistenţi</w:t>
      </w:r>
      <w:proofErr w:type="spellEnd"/>
      <w:r>
        <w:t xml:space="preserve"> ale căror </w:t>
      </w:r>
      <w:proofErr w:type="spellStart"/>
      <w:r>
        <w:t>indemnizaţii</w:t>
      </w:r>
      <w:proofErr w:type="spellEnd"/>
      <w:r>
        <w:t xml:space="preserve"> de încadrare nu au putut fi stabilite la nivelul maxim în plată, datorită faptului că nu au fost identificate efectiv în plată funcţii similare (vechime, grad, pregătire); Văzând Decizia Curţii Constituţionale nr. 794/15.12.2016 referitoare la excepţia de neconstituţionalitate a dispoziţiilor art. 31 alin. (I2) din O.U.G. nr. 57/2015 privind salarizarea personalului plătit din fonduri publice în anul 2016; În temeiul art. 5 alin. (I1) din O.U.G. nr. 83/2014 privind salarizarea personalului plătit din fonduri publice în anul 2015, precum şi alte măsuri în domeniul cheltuielilor publice, aprobată cu modificări prin Legea nr. 71/2015, Colegiul de conducere (...) stabileşte, de principiu, ca ordonatorul de credite să emită ordine de reîncadrare, începând cu data de 01.10.2016, prin care magistraţii </w:t>
      </w:r>
      <w:proofErr w:type="spellStart"/>
      <w:r>
        <w:t>asistenţi</w:t>
      </w:r>
      <w:proofErr w:type="spellEnd"/>
      <w:r>
        <w:t xml:space="preserve"> cărora nu le-au fost stabilite </w:t>
      </w:r>
      <w:proofErr w:type="spellStart"/>
      <w:r>
        <w:t>indemnizaţiile</w:t>
      </w:r>
      <w:proofErr w:type="spellEnd"/>
      <w:r>
        <w:t xml:space="preserve"> de încadrare la nivelul maxim aflat în plată să fie </w:t>
      </w:r>
      <w:proofErr w:type="spellStart"/>
      <w:r>
        <w:t>reîncadraţi</w:t>
      </w:r>
      <w:proofErr w:type="spellEnd"/>
      <w:r>
        <w:t>, astfel: se va lua în considerare funcţia în plată pentru condiţii imediat superioare (grad, vechime, pregătire şi/sau alte elemente componente ale modului de determinare a drepturilor salariale) din care se elimină drepturile salariale corespunzătoare condiţiilor superioare până la nivelul cerinţelor inferioare de încadrare specifice persoanei ale cărei drepturi salariale urmează a fi stabilite.”</w:t>
      </w:r>
    </w:p>
    <w:p w14:paraId="3BDF1318" w14:textId="08A1766E" w:rsidR="00FD607C" w:rsidRDefault="00CE3BAD">
      <w:pPr>
        <w:ind w:firstLine="709"/>
        <w:jc w:val="both"/>
      </w:pPr>
      <w:r>
        <w:t xml:space="preserve">Mai mult, </w:t>
      </w:r>
      <w:proofErr w:type="spellStart"/>
      <w:r>
        <w:t>reclamanţii</w:t>
      </w:r>
      <w:proofErr w:type="spellEnd"/>
      <w:r>
        <w:t xml:space="preserve"> au calitate de personal auxiliar de specialitate, personal conex personaj IT şi personal contractual si persoană din aceste categorii profesionale nu </w:t>
      </w:r>
      <w:proofErr w:type="spellStart"/>
      <w:r>
        <w:t>deţin</w:t>
      </w:r>
      <w:proofErr w:type="spellEnd"/>
      <w:r>
        <w:t xml:space="preserve"> hotărâri judecătoreşti prin care să fi dobândit un astfel de drept în contradictoriu cu pârâta </w:t>
      </w:r>
      <w:r w:rsidR="007E6077">
        <w:t>Z</w:t>
      </w:r>
      <w:r>
        <w:t xml:space="preserve"> (valoare de referinţă sectorială de 405 lei), la care eventual să se facă raportarea.</w:t>
      </w:r>
    </w:p>
    <w:p w14:paraId="77EC4A92" w14:textId="5359FAF0" w:rsidR="00FD607C" w:rsidRDefault="00CE3BAD">
      <w:pPr>
        <w:ind w:firstLine="709"/>
        <w:jc w:val="both"/>
      </w:pPr>
      <w:r>
        <w:lastRenderedPageBreak/>
        <w:t>De altfel, nici judecătorii şi magistraţii-</w:t>
      </w:r>
      <w:proofErr w:type="spellStart"/>
      <w:r>
        <w:t>asistenţi</w:t>
      </w:r>
      <w:proofErr w:type="spellEnd"/>
      <w:r>
        <w:t xml:space="preserve"> nu au atacat, în termenele şi condiţiile prevăzute de lege, hotărârile sus menţionate ale Colegiului de conducere al </w:t>
      </w:r>
      <w:r w:rsidR="002841BF">
        <w:t>Z</w:t>
      </w:r>
      <w:r>
        <w:t>, în care este prevăzută, cu caracter general, drept dată a acordării drepturilor salariale prin raportare la Legea nr. 71/2015 şi la Decizia Curţii Constituţionale nr. 794/15.12.2016, data de 1 octombrie 2016.</w:t>
      </w:r>
    </w:p>
    <w:p w14:paraId="3EF5AE7D" w14:textId="77777777" w:rsidR="00FD607C" w:rsidRDefault="00CE3BAD">
      <w:pPr>
        <w:ind w:firstLine="709"/>
        <w:jc w:val="both"/>
      </w:pPr>
      <w:r>
        <w:t xml:space="preserve">Reclamanţilor - personal auxiliar, IT şi conex (cu excepţia reclamanţilor personal contractual, personal care are o altă modalitate de calcul privind drepturile salariale, ce nu au la bază valoarea de referinţă sectorială) s-a acordat inclusiv valoarea de referinţă sectorială de 405 lei, începând cu data de la care s-a inclus şi în </w:t>
      </w:r>
      <w:proofErr w:type="spellStart"/>
      <w:r>
        <w:t>indemnizaţia</w:t>
      </w:r>
      <w:proofErr w:type="spellEnd"/>
      <w:r>
        <w:t xml:space="preserve"> magistraţilor care aveau stabilit </w:t>
      </w:r>
      <w:proofErr w:type="spellStart"/>
      <w:r>
        <w:t>judecătoreşte</w:t>
      </w:r>
      <w:proofErr w:type="spellEnd"/>
      <w:r>
        <w:t xml:space="preserve"> dreptul la această valoare sectorială.</w:t>
      </w:r>
    </w:p>
    <w:p w14:paraId="7233B72A" w14:textId="4D33BA8D" w:rsidR="00FD607C" w:rsidRDefault="00CE3BAD">
      <w:pPr>
        <w:ind w:firstLine="709"/>
        <w:jc w:val="both"/>
      </w:pPr>
      <w:r>
        <w:t xml:space="preserve">De altfel, toţi </w:t>
      </w:r>
      <w:proofErr w:type="spellStart"/>
      <w:r>
        <w:t>reclamanţii</w:t>
      </w:r>
      <w:proofErr w:type="spellEnd"/>
      <w:r>
        <w:t xml:space="preserve"> beneficiază de toate drepturile prevăzute de </w:t>
      </w:r>
      <w:proofErr w:type="spellStart"/>
      <w:r>
        <w:t>legislaţia</w:t>
      </w:r>
      <w:proofErr w:type="spellEnd"/>
      <w:r>
        <w:t xml:space="preserve"> în vigoare, acest aspect fiind confirmat şi prin adresele nr. </w:t>
      </w:r>
      <w:r w:rsidR="00322DAA">
        <w:t>...</w:t>
      </w:r>
      <w:r>
        <w:t xml:space="preserve">/2017 şi nr. </w:t>
      </w:r>
      <w:r w:rsidR="00322DAA">
        <w:t>...</w:t>
      </w:r>
      <w:r>
        <w:t xml:space="preserve">/2017 emise de Departamentul </w:t>
      </w:r>
      <w:proofErr w:type="spellStart"/>
      <w:r>
        <w:t>economico</w:t>
      </w:r>
      <w:proofErr w:type="spellEnd"/>
      <w:r>
        <w:t xml:space="preserve">-financiar şi administrativ din cadrul </w:t>
      </w:r>
      <w:r w:rsidR="00322DAA">
        <w:t>Z</w:t>
      </w:r>
      <w:r>
        <w:t>, pe care le anexează prezentei în copie.</w:t>
      </w:r>
    </w:p>
    <w:p w14:paraId="4506CA95" w14:textId="77777777" w:rsidR="00FD607C" w:rsidRDefault="00CE3BAD">
      <w:pPr>
        <w:ind w:firstLine="709"/>
        <w:jc w:val="both"/>
      </w:pPr>
      <w:r>
        <w:t xml:space="preserve">În plus, modificarea unor ordine de stabilire a drepturilor salariale este circumscrisă anumitor condiţii şi termene, care în cauză nu au fost respectate, ceea ce constituie un fine de neprimire în promovarea acţiunii. </w:t>
      </w:r>
      <w:proofErr w:type="spellStart"/>
      <w:r>
        <w:t>Reclamanţii</w:t>
      </w:r>
      <w:proofErr w:type="spellEnd"/>
      <w:r>
        <w:t xml:space="preserve"> susţin că au îndeplinit procedura prealabilă, însă nu au făcut dovada că toţi au îndeplinit procedura prealabilă, că cei care au formulat în prealabil cereri le-au formulat în termen legal, că respectivele cereri au avut obiect identic cu al acţiunii formulate în cauză, că au fost toţi legal </w:t>
      </w:r>
      <w:proofErr w:type="spellStart"/>
      <w:r>
        <w:t>reprezentanţi</w:t>
      </w:r>
      <w:proofErr w:type="spellEnd"/>
      <w:r>
        <w:t xml:space="preserve"> în îndeplinirea procedurii prealabile. Aşadar, acestora le revine obligaţia de a face dovada îndeplinirii procedurii prealabile în condiţiile legii, nerespectarea respectivelor condiţii fiind echivalentă cu lipsa îndeplinirii acelei proceduri, urmând a fi observate, totodată, şi dispoziţiile legale referitoare la competenţa instanţei, cu aplicarea lor corespunzătoare.</w:t>
      </w:r>
    </w:p>
    <w:p w14:paraId="30968794" w14:textId="77777777" w:rsidR="00FD607C" w:rsidRDefault="00CE3BAD">
      <w:pPr>
        <w:ind w:firstLine="709"/>
        <w:jc w:val="both"/>
      </w:pPr>
      <w:r>
        <w:t xml:space="preserve">Solicitarea de obligare a pârâtei la plata către </w:t>
      </w:r>
      <w:proofErr w:type="spellStart"/>
      <w:r>
        <w:t>intervenienţi</w:t>
      </w:r>
      <w:proofErr w:type="spellEnd"/>
      <w:r>
        <w:t xml:space="preserve"> a sumelor solicitate actualizate cu indicele de </w:t>
      </w:r>
      <w:proofErr w:type="spellStart"/>
      <w:r>
        <w:t>inflaţie</w:t>
      </w:r>
      <w:proofErr w:type="spellEnd"/>
      <w:r>
        <w:t xml:space="preserve"> şi a dobânzilor, fiind accesorii ale capetelor principale de cerere, apare, de asemenea, ca fiind nejustificată.</w:t>
      </w:r>
    </w:p>
    <w:p w14:paraId="19DBFD41" w14:textId="77777777" w:rsidR="00FD607C" w:rsidRDefault="00CE3BAD">
      <w:pPr>
        <w:ind w:firstLine="709"/>
        <w:jc w:val="both"/>
      </w:pPr>
      <w:r>
        <w:t>De asemenea, având în vedere că pârâta nu a făcut altceva decât să se conformeze reglementărilor existente, ceea ce atrage în mod firesc lipsa culpei procesuale, solicitarea de obligare a pârâtei la plata cheltuielilor de judecată este lipsită de temei.</w:t>
      </w:r>
    </w:p>
    <w:p w14:paraId="278F5AD7" w14:textId="77777777" w:rsidR="00FD607C" w:rsidRDefault="00CE3BAD">
      <w:pPr>
        <w:ind w:firstLine="709"/>
        <w:jc w:val="both"/>
      </w:pPr>
      <w:r>
        <w:t>În raport cu considerentele expuse, solicită respingerea acţiunii formulate reclamanţi în privinţa tuturor capetelor de cerere, ca fiind neîntemeiată.</w:t>
      </w:r>
    </w:p>
    <w:p w14:paraId="419CB4BC" w14:textId="77777777" w:rsidR="00FD607C" w:rsidRDefault="00CE3BAD">
      <w:pPr>
        <w:ind w:firstLine="709"/>
        <w:jc w:val="both"/>
      </w:pPr>
      <w:r>
        <w:t xml:space="preserve">În drept au fost întemeiate art. 205 şi urm. </w:t>
      </w:r>
      <w:proofErr w:type="spellStart"/>
      <w:r>
        <w:t>C.proc.civ</w:t>
      </w:r>
      <w:proofErr w:type="spellEnd"/>
      <w:r>
        <w:t>.</w:t>
      </w:r>
    </w:p>
    <w:p w14:paraId="33CE66D7" w14:textId="1FA8397C" w:rsidR="00FD607C" w:rsidRDefault="00CE3BAD">
      <w:pPr>
        <w:ind w:firstLine="709"/>
        <w:jc w:val="both"/>
      </w:pPr>
      <w:r>
        <w:t xml:space="preserve">În temeiul art. 223 alin. (3) </w:t>
      </w:r>
      <w:proofErr w:type="spellStart"/>
      <w:r>
        <w:t>C.proc.civ</w:t>
      </w:r>
      <w:proofErr w:type="spellEnd"/>
      <w:r>
        <w:t xml:space="preserve">. raportat la art. 411 alin. (2) pct. 2, teza a II-a C. </w:t>
      </w:r>
      <w:proofErr w:type="spellStart"/>
      <w:r>
        <w:t>proc.civ</w:t>
      </w:r>
      <w:proofErr w:type="spellEnd"/>
      <w:r>
        <w:t xml:space="preserve">., solicită judecarea cauzei şi în lipsa reprezentantului </w:t>
      </w:r>
      <w:r w:rsidR="002841BF">
        <w:t>Z</w:t>
      </w:r>
      <w:r>
        <w:t>.</w:t>
      </w:r>
    </w:p>
    <w:p w14:paraId="104C1815" w14:textId="5BC3B7B9" w:rsidR="00FD607C" w:rsidRDefault="00CE3BAD">
      <w:pPr>
        <w:ind w:firstLine="709"/>
        <w:jc w:val="both"/>
      </w:pPr>
      <w:r>
        <w:t xml:space="preserve">Prin cererea depusă la dosar (fila 50 vol. II) reclamanta </w:t>
      </w:r>
      <w:r w:rsidR="00DF4A16">
        <w:t>R117</w:t>
      </w:r>
      <w:r>
        <w:t xml:space="preserve"> a formulat </w:t>
      </w:r>
      <w:r>
        <w:rPr>
          <w:b/>
          <w:i/>
        </w:rPr>
        <w:t xml:space="preserve">cerere de </w:t>
      </w:r>
      <w:proofErr w:type="spellStart"/>
      <w:r>
        <w:rPr>
          <w:b/>
          <w:i/>
        </w:rPr>
        <w:t>renunţare</w:t>
      </w:r>
      <w:proofErr w:type="spellEnd"/>
      <w:r>
        <w:rPr>
          <w:b/>
          <w:i/>
        </w:rPr>
        <w:t xml:space="preserve"> la judecată</w:t>
      </w:r>
      <w:r>
        <w:t xml:space="preserve"> întemeiată pe </w:t>
      </w:r>
      <w:proofErr w:type="spellStart"/>
      <w:r>
        <w:t>disp</w:t>
      </w:r>
      <w:proofErr w:type="spellEnd"/>
      <w:r>
        <w:t xml:space="preserve">. art. 406 </w:t>
      </w:r>
      <w:proofErr w:type="spellStart"/>
      <w:r>
        <w:t>C.proc.civ</w:t>
      </w:r>
      <w:proofErr w:type="spellEnd"/>
      <w:r>
        <w:t>.</w:t>
      </w:r>
    </w:p>
    <w:p w14:paraId="5244862A" w14:textId="77777777" w:rsidR="00FD607C" w:rsidRDefault="00CE3BAD">
      <w:pPr>
        <w:ind w:firstLine="709"/>
        <w:jc w:val="both"/>
        <w:rPr>
          <w:b/>
        </w:rPr>
      </w:pPr>
      <w:r>
        <w:t xml:space="preserve">Reclamanții au depus  la dosar </w:t>
      </w:r>
      <w:r>
        <w:rPr>
          <w:b/>
          <w:i/>
        </w:rPr>
        <w:t>răspuns la întâmpinare</w:t>
      </w:r>
      <w:r>
        <w:rPr>
          <w:b/>
        </w:rPr>
        <w:t>.</w:t>
      </w:r>
    </w:p>
    <w:p w14:paraId="29DBDD5D" w14:textId="77777777" w:rsidR="00FD607C" w:rsidRDefault="00CE3BAD">
      <w:pPr>
        <w:ind w:firstLine="709"/>
        <w:jc w:val="both"/>
        <w:rPr>
          <w:b/>
          <w:i/>
        </w:rPr>
      </w:pPr>
      <w:r>
        <w:t>Pârâta a formulat</w:t>
      </w:r>
      <w:r>
        <w:rPr>
          <w:b/>
        </w:rPr>
        <w:t xml:space="preserve"> </w:t>
      </w:r>
      <w:r>
        <w:rPr>
          <w:b/>
          <w:i/>
        </w:rPr>
        <w:t>note scrise.</w:t>
      </w:r>
    </w:p>
    <w:p w14:paraId="72C80609" w14:textId="77777777" w:rsidR="00FD607C" w:rsidRDefault="00CE3BAD">
      <w:pPr>
        <w:ind w:firstLine="708"/>
        <w:jc w:val="both"/>
      </w:pPr>
      <w:r>
        <w:t>În cauză a fost încuviințată proba cu înscrisuri.</w:t>
      </w:r>
    </w:p>
    <w:p w14:paraId="7E9C6B85" w14:textId="77777777" w:rsidR="00FD607C" w:rsidRDefault="00CE3BAD">
      <w:pPr>
        <w:ind w:firstLine="708"/>
        <w:jc w:val="both"/>
        <w:rPr>
          <w:b/>
          <w:i/>
        </w:rPr>
      </w:pPr>
      <w:r>
        <w:rPr>
          <w:b/>
          <w:i/>
        </w:rPr>
        <w:t xml:space="preserve">Potrivit art. 248 alin. 1 </w:t>
      </w:r>
      <w:proofErr w:type="spellStart"/>
      <w:r>
        <w:rPr>
          <w:b/>
          <w:i/>
        </w:rPr>
        <w:t>C.pr.civ</w:t>
      </w:r>
      <w:proofErr w:type="spellEnd"/>
      <w:r>
        <w:rPr>
          <w:b/>
          <w:i/>
        </w:rPr>
        <w:t xml:space="preserve">. instanţa se va pronunţa mai întâi asupra </w:t>
      </w:r>
      <w:proofErr w:type="spellStart"/>
      <w:r>
        <w:rPr>
          <w:b/>
          <w:i/>
        </w:rPr>
        <w:t>excepţiilor</w:t>
      </w:r>
      <w:proofErr w:type="spellEnd"/>
      <w:r>
        <w:rPr>
          <w:b/>
          <w:i/>
        </w:rPr>
        <w:t xml:space="preserve"> de procedură, precum şi asupra celor de fond care fac de prisos, în totul sau în parte, cercetarea în fond a pricinii. </w:t>
      </w:r>
    </w:p>
    <w:p w14:paraId="51D5CF04" w14:textId="77777777" w:rsidR="00FD607C" w:rsidRDefault="00CE3BAD">
      <w:pPr>
        <w:ind w:firstLine="709"/>
        <w:jc w:val="both"/>
      </w:pPr>
      <w:r>
        <w:t xml:space="preserve">Cu privire la </w:t>
      </w:r>
      <w:r>
        <w:rPr>
          <w:b/>
          <w:i/>
        </w:rPr>
        <w:t>excepția nulității cererii de chemare în judecată</w:t>
      </w:r>
      <w:r>
        <w:rPr>
          <w:b/>
        </w:rPr>
        <w:t xml:space="preserve">, </w:t>
      </w:r>
      <w:r>
        <w:t xml:space="preserve">Curtea reține că susținerile pârâtei nu sunt întemeiate, fiind îndeplinite condițiile prevăzute de lege,  la dosar fiind cererea de chemare în judecată, astfel cum a fost modificată, în care s-a precizat calitatea  de reprezentant a Sindicatului care a promovat prezenta cerere, în numele şi pentru membrii de sindicat menţionaţi în tabelele anexate acesteia, cu semnăturile în original. Curtea apreciază ca fiind fără relevanță faptul că semnăturile reclamanţilor se regăsesc în tabele nominale ataşate cererii de chemare în judecată, câtă vreme tabelele anexă cuprind elementele pentru identificarea reclamanţilor, respectiv numele şi prenumele fiecărui reclamant. Așadar, Curtea </w:t>
      </w:r>
      <w:r>
        <w:lastRenderedPageBreak/>
        <w:t xml:space="preserve">va respinge excepţia </w:t>
      </w:r>
      <w:proofErr w:type="spellStart"/>
      <w:r>
        <w:t>nulităţii</w:t>
      </w:r>
      <w:proofErr w:type="spellEnd"/>
      <w:r>
        <w:t xml:space="preserve"> cererii de chemare în judecată pe considerentul că nu ar cuprinde numele şi prenumele reclamanţilor, ca neîntemeiată, deoarece tabelele nominale fac corp comun cu cererea de chemare în judecată, legea nu prevede sancțiunea nulității pentru enumerarea reclamanţilor în tabele separate ataşate cererii, iar pârâta nu este vătămată prin comunicarea cererii de chemare în judecată însoţită de anexe, de vreme ce a luat cunoștință de acestea și a putut formula întâmpinare.</w:t>
      </w:r>
    </w:p>
    <w:p w14:paraId="1273B67B" w14:textId="77777777" w:rsidR="00FD607C" w:rsidRDefault="00CE3BAD">
      <w:pPr>
        <w:ind w:firstLine="709"/>
        <w:jc w:val="both"/>
      </w:pPr>
      <w:r>
        <w:t xml:space="preserve">Referitor la </w:t>
      </w:r>
      <w:r>
        <w:rPr>
          <w:b/>
          <w:i/>
        </w:rPr>
        <w:t xml:space="preserve">excepţia </w:t>
      </w:r>
      <w:proofErr w:type="spellStart"/>
      <w:r>
        <w:rPr>
          <w:b/>
          <w:i/>
        </w:rPr>
        <w:t>litispendenţei</w:t>
      </w:r>
      <w:proofErr w:type="spellEnd"/>
      <w:r>
        <w:t xml:space="preserve">, Curtea reţine că din înscrisurile dosarului nu se relevă vreo situaţie care să justifice identitatea de obiect, părţi şi cauză în raport de prezentul dosar şi care ar putea atrage excepţia </w:t>
      </w:r>
      <w:proofErr w:type="spellStart"/>
      <w:r>
        <w:t>litispendenţei</w:t>
      </w:r>
      <w:proofErr w:type="spellEnd"/>
      <w:r>
        <w:t xml:space="preserve">, motiv pentru care va respinge excepţia invocată ca neîntemeiată, nefiind incidente dispoziţiile art. 138 </w:t>
      </w:r>
      <w:proofErr w:type="spellStart"/>
      <w:r>
        <w:t>C.proc.civ</w:t>
      </w:r>
      <w:proofErr w:type="spellEnd"/>
      <w:r>
        <w:t xml:space="preserve">. </w:t>
      </w:r>
    </w:p>
    <w:p w14:paraId="7C2C40FB" w14:textId="77777777" w:rsidR="00FD607C" w:rsidRDefault="00CE3BAD">
      <w:pPr>
        <w:ind w:firstLine="708"/>
        <w:jc w:val="both"/>
        <w:rPr>
          <w:i/>
        </w:rPr>
      </w:pPr>
      <w:r>
        <w:t xml:space="preserve">De asemenea, cu privire la </w:t>
      </w:r>
      <w:r>
        <w:rPr>
          <w:b/>
          <w:i/>
        </w:rPr>
        <w:t>excepția autorității de lucru judecat</w:t>
      </w:r>
      <w:r>
        <w:t xml:space="preserve">, condiţia de aplicare a </w:t>
      </w:r>
      <w:proofErr w:type="spellStart"/>
      <w:r>
        <w:t>autorităţii</w:t>
      </w:r>
      <w:proofErr w:type="spellEnd"/>
      <w:r>
        <w:t xml:space="preserve"> de lucru judecat presupune identitatea de </w:t>
      </w:r>
      <w:proofErr w:type="spellStart"/>
      <w:r>
        <w:t>acţiuni</w:t>
      </w:r>
      <w:proofErr w:type="spellEnd"/>
      <w:r>
        <w:t xml:space="preserve"> (părţi, obiect şi cauză juridică) ce </w:t>
      </w:r>
      <w:proofErr w:type="spellStart"/>
      <w:r>
        <w:t>opreşte</w:t>
      </w:r>
      <w:proofErr w:type="spellEnd"/>
      <w:r>
        <w:t xml:space="preserve"> repetarea judecăţii, însă efectul pozitiv al </w:t>
      </w:r>
      <w:proofErr w:type="spellStart"/>
      <w:r>
        <w:t>autorităţii</w:t>
      </w:r>
      <w:proofErr w:type="spellEnd"/>
      <w:r>
        <w:t xml:space="preserve"> de lucru judecat, de natură să permită oricăreia dintre părţi să poată opune lucrul anterior judecat într-un litigiu, dacă are legătură cu soluţionarea acestuia din urmă, impune </w:t>
      </w:r>
      <w:proofErr w:type="spellStart"/>
      <w:r>
        <w:t>consecvenţa</w:t>
      </w:r>
      <w:proofErr w:type="spellEnd"/>
      <w:r>
        <w:t xml:space="preserve"> în judecată, astfel că ceea ce s-a constatat şi statuat printr-o hotărâre nu trebuie să fie contrazis printr-o altă hotărâre. În speță, Curtea reține că în speță nu poate fi respinsă acţiunea în baza </w:t>
      </w:r>
      <w:proofErr w:type="spellStart"/>
      <w:r>
        <w:t>autorităţii</w:t>
      </w:r>
      <w:proofErr w:type="spellEnd"/>
      <w:r>
        <w:t xml:space="preserve"> de lucru judecat, </w:t>
      </w:r>
      <w:r>
        <w:rPr>
          <w:i/>
        </w:rPr>
        <w:t>nefiind îndeplinită condiția triplei identități cerută de lege</w:t>
      </w:r>
      <w:r>
        <w:t xml:space="preserve">, ci instanța are obligaţia de a judeca în fond, însă soluţia trebuie să ţină cont de dezlegarea deja dată asupra problemei de drept dedusă judecăţii, dând eficienţă </w:t>
      </w:r>
      <w:proofErr w:type="spellStart"/>
      <w:r>
        <w:t>prezumţiei</w:t>
      </w:r>
      <w:proofErr w:type="spellEnd"/>
      <w:r>
        <w:t xml:space="preserve"> de lucru judecat, dacă a mai fost o dată dezlegată chestiunea litigioasă. </w:t>
      </w:r>
    </w:p>
    <w:p w14:paraId="48C5D525" w14:textId="77777777" w:rsidR="00FD607C" w:rsidRDefault="00CE3BAD">
      <w:pPr>
        <w:ind w:firstLine="708"/>
        <w:jc w:val="both"/>
        <w:rPr>
          <w:b/>
          <w:i/>
        </w:rPr>
      </w:pPr>
      <w:r>
        <w:rPr>
          <w:b/>
          <w:i/>
        </w:rPr>
        <w:t>Asupra fondului cererii de chemare în judecată, astfel cum a fost modificată, examinând înscrisurile depuse la dosar, prin prisma dispoziţiilor legale incidente şi susţinerilor părţilor, Curtea reţine următoarele:</w:t>
      </w:r>
    </w:p>
    <w:p w14:paraId="688EBEEF" w14:textId="77777777" w:rsidR="00FD607C" w:rsidRDefault="00CE3BAD">
      <w:pPr>
        <w:ind w:firstLine="708"/>
        <w:jc w:val="both"/>
      </w:pPr>
      <w:r>
        <w:t xml:space="preserve">Anterior sesizării instanței de contencios administrativ, </w:t>
      </w:r>
      <w:proofErr w:type="spellStart"/>
      <w:r>
        <w:t>reclamanţii</w:t>
      </w:r>
      <w:proofErr w:type="spellEnd"/>
      <w:r>
        <w:t xml:space="preserve"> s-au adresat pârâtei cu o contestaţie (f. 35-47 vol. I), prin care i se solicita recunoașterea drepturilor salariale în maniera indicată și în acțiunea introductivă de instanță. Curtea apreciază că, din moment ce obiectul acțiunii este reprezentat de cenzurarea refuzului nejustificat de soluționare a contestaţiei adresate la data de 08.12.2016, împrejurarea că nu au fost contestate ordinele de reîncadrare emise anterior de angajator este irelevantă.</w:t>
      </w:r>
    </w:p>
    <w:p w14:paraId="473FD680" w14:textId="15C7CCFA" w:rsidR="00FD607C" w:rsidRDefault="00CE3BAD">
      <w:pPr>
        <w:ind w:firstLine="567"/>
        <w:jc w:val="both"/>
      </w:pPr>
      <w:r>
        <w:t xml:space="preserve">Analizând </w:t>
      </w:r>
      <w:r>
        <w:rPr>
          <w:b/>
          <w:i/>
        </w:rPr>
        <w:t xml:space="preserve">cererea reclamantei </w:t>
      </w:r>
      <w:r w:rsidR="00DF4A16">
        <w:rPr>
          <w:b/>
          <w:i/>
        </w:rPr>
        <w:t>R117</w:t>
      </w:r>
      <w:r>
        <w:rPr>
          <w:b/>
          <w:i/>
        </w:rPr>
        <w:t xml:space="preserve"> de </w:t>
      </w:r>
      <w:proofErr w:type="spellStart"/>
      <w:r>
        <w:rPr>
          <w:b/>
          <w:i/>
        </w:rPr>
        <w:t>renunţare</w:t>
      </w:r>
      <w:proofErr w:type="spellEnd"/>
      <w:r>
        <w:rPr>
          <w:b/>
          <w:i/>
        </w:rPr>
        <w:t xml:space="preserve"> la judecată</w:t>
      </w:r>
      <w:r>
        <w:rPr>
          <w:i/>
        </w:rPr>
        <w:t>,</w:t>
      </w:r>
      <w:r>
        <w:t xml:space="preserve"> prin prisma dispoziţiilor legale aplicabile, Curtea constată că, în conformitate cu dispoziţiile art. 406 </w:t>
      </w:r>
      <w:proofErr w:type="spellStart"/>
      <w:r>
        <w:t>C.pr.civ</w:t>
      </w:r>
      <w:proofErr w:type="spellEnd"/>
      <w:r>
        <w:t xml:space="preserve">., ”(1) Reclamantul poate să </w:t>
      </w:r>
      <w:proofErr w:type="spellStart"/>
      <w:r>
        <w:t>renunţe</w:t>
      </w:r>
      <w:proofErr w:type="spellEnd"/>
      <w:r>
        <w:t xml:space="preserve"> oricând la judecată, în tot sau în parte, fie verbal în şedinţă de judecată, fie prin cerere scrisă. (2) Cererea se face personal sau prin mandatar cu procură specială. (3) Dacă renunţarea s-a făcut după comunicarea cererii de chemare în judecată, instanţa, la cererea pârâtului, îl va obliga pe reclamant la cheltuielile de judecată pe care pârâtul le-a făcut. (4) Dacă reclamantul </w:t>
      </w:r>
      <w:proofErr w:type="spellStart"/>
      <w:r>
        <w:t>renunţă</w:t>
      </w:r>
      <w:proofErr w:type="spellEnd"/>
      <w:r>
        <w:t xml:space="preserve"> la judecată la primul termen la care părţile sunt legal citate sau ulterior acestui moment, renunţarea nu se poate face decât cu acordul expres sau tacit al celeilalte părţi. Dacă pârâtul nu este prezent la termenul la care reclamantul declară că </w:t>
      </w:r>
      <w:proofErr w:type="spellStart"/>
      <w:r>
        <w:t>renunţă</w:t>
      </w:r>
      <w:proofErr w:type="spellEnd"/>
      <w:r>
        <w:t xml:space="preserve"> la judecată, instanţa va acorda pârâtului un termen până la care să îşi exprime </w:t>
      </w:r>
      <w:proofErr w:type="spellStart"/>
      <w:r>
        <w:t>poziţia</w:t>
      </w:r>
      <w:proofErr w:type="spellEnd"/>
      <w:r>
        <w:t xml:space="preserve"> faţă de cererea de </w:t>
      </w:r>
      <w:proofErr w:type="spellStart"/>
      <w:r>
        <w:t>renunţare</w:t>
      </w:r>
      <w:proofErr w:type="spellEnd"/>
      <w:r>
        <w:t xml:space="preserve">. Lipsa unui răspuns până la termenul acordat se consideră acord tacit la </w:t>
      </w:r>
      <w:proofErr w:type="spellStart"/>
      <w:r>
        <w:t>renunţare</w:t>
      </w:r>
      <w:proofErr w:type="spellEnd"/>
      <w:r>
        <w:t>”.</w:t>
      </w:r>
    </w:p>
    <w:p w14:paraId="7714DA1E" w14:textId="77777777" w:rsidR="00FD607C" w:rsidRDefault="00CE3BAD">
      <w:pPr>
        <w:ind w:firstLine="709"/>
        <w:jc w:val="both"/>
      </w:pPr>
      <w:r>
        <w:t xml:space="preserve">Faţă de cererea de </w:t>
      </w:r>
      <w:proofErr w:type="spellStart"/>
      <w:r>
        <w:t>renunţare</w:t>
      </w:r>
      <w:proofErr w:type="spellEnd"/>
      <w:r>
        <w:t xml:space="preserve"> la judecată formulată în temeiul art. 406 </w:t>
      </w:r>
      <w:proofErr w:type="spellStart"/>
      <w:r>
        <w:t>C.pr.civ</w:t>
      </w:r>
      <w:proofErr w:type="spellEnd"/>
      <w:r>
        <w:t xml:space="preserve">., având în vedere că emană de la reclamantă şi poartă semnătura acesteia, Curtea constată că sunt îndeplinite condiţiile pentru a se lua act de manifestarea de voinţă a părţii reclamante în sensul desistării de la judecarea prezentului litigiu, existând în acest sens şi acordul tacit al pârâtei, căreia i s-a comunicat cererea de renunțare la judecată, însă nu si-a exprimat punctul de vedere referitor la această cerere. </w:t>
      </w:r>
    </w:p>
    <w:p w14:paraId="7600A722" w14:textId="77777777" w:rsidR="00FD607C" w:rsidRDefault="00CE3BAD">
      <w:pPr>
        <w:ind w:firstLine="708"/>
        <w:jc w:val="both"/>
      </w:pPr>
      <w:r>
        <w:t xml:space="preserve">În ceea ce </w:t>
      </w:r>
      <w:r>
        <w:rPr>
          <w:i/>
        </w:rPr>
        <w:t xml:space="preserve">priveşte solicitarea </w:t>
      </w:r>
      <w:proofErr w:type="spellStart"/>
      <w:r>
        <w:rPr>
          <w:i/>
        </w:rPr>
        <w:t>celorlalţi</w:t>
      </w:r>
      <w:proofErr w:type="spellEnd"/>
      <w:r>
        <w:rPr>
          <w:i/>
        </w:rPr>
        <w:t xml:space="preserve"> reclamanţi (menţionaţi în tabelele anexă ale </w:t>
      </w:r>
      <w:r>
        <w:rPr>
          <w:i/>
          <w:u w:val="single"/>
        </w:rPr>
        <w:t>cererii introductive de instanţă</w:t>
      </w:r>
      <w:r>
        <w:rPr>
          <w:i/>
        </w:rPr>
        <w:t xml:space="preserve">, aflate la filele 12-21 vol. I, respectiv ale </w:t>
      </w:r>
      <w:r>
        <w:rPr>
          <w:i/>
          <w:u w:val="single"/>
        </w:rPr>
        <w:t>cererii modificatoare,</w:t>
      </w:r>
      <w:r>
        <w:rPr>
          <w:i/>
        </w:rPr>
        <w:t xml:space="preserve"> </w:t>
      </w:r>
      <w:r>
        <w:rPr>
          <w:i/>
        </w:rPr>
        <w:lastRenderedPageBreak/>
        <w:t>aflate la filele 4-6 vol. II)</w:t>
      </w:r>
      <w:r>
        <w:t xml:space="preserve"> </w:t>
      </w:r>
      <w:r>
        <w:rPr>
          <w:i/>
        </w:rPr>
        <w:t>de aplicare</w:t>
      </w:r>
      <w:r>
        <w:t xml:space="preserve"> </w:t>
      </w:r>
      <w:r>
        <w:rPr>
          <w:i/>
        </w:rPr>
        <w:t>în mod unitar a valorii de referinţă sectorială în cuantum de 405 lei începând cu data de 9 aprilie 2015 şi în cuantum de 405 lei +10% începând cu data de 01.12.2015</w:t>
      </w:r>
      <w:r>
        <w:t>, Curtea constată că este întemeiată.</w:t>
      </w:r>
    </w:p>
    <w:p w14:paraId="1218B578" w14:textId="77777777" w:rsidR="00FD607C" w:rsidRDefault="00CE3BAD">
      <w:pPr>
        <w:ind w:firstLine="708"/>
        <w:jc w:val="both"/>
      </w:pPr>
      <w:r>
        <w:t>Astfel, potrivit art. 1 alin. 1, 2 şi 5 din OUG nr. 83/2014 privind salarizarea personalului plătit din fonduri publice în anul 2015, precum şi alte măsuri în domeniul cheltuielilor publice: „(1) În anul 2015, cuantumul brut al salariilor de bază/soldelor funcţiei de bază/salariilor funcţiei de bază/</w:t>
      </w:r>
      <w:proofErr w:type="spellStart"/>
      <w:r>
        <w:t>indemnizaţiilor</w:t>
      </w:r>
      <w:proofErr w:type="spellEnd"/>
      <w:r>
        <w:t xml:space="preserve"> de încadrare de care beneficiază personalul plătit din fonduri publice se </w:t>
      </w:r>
      <w:proofErr w:type="spellStart"/>
      <w:r>
        <w:t>menţine</w:t>
      </w:r>
      <w:proofErr w:type="spellEnd"/>
      <w:r>
        <w:t xml:space="preserve"> la acelaşi nivel cu cel ce se acordă pentru luna decembrie 2014, în măsura în care personalul îşi desfăşoară activitatea în </w:t>
      </w:r>
      <w:proofErr w:type="spellStart"/>
      <w:r>
        <w:t>aceleaşi</w:t>
      </w:r>
      <w:proofErr w:type="spellEnd"/>
      <w:r>
        <w:t xml:space="preserve"> condiţii, şi nu se aplică valoarea de referinţă şi </w:t>
      </w:r>
      <w:proofErr w:type="spellStart"/>
      <w:r>
        <w:t>coeficienţii</w:t>
      </w:r>
      <w:proofErr w:type="spellEnd"/>
      <w:r>
        <w:t xml:space="preserve"> de ierarhizare corespunzători claselor de salarizare </w:t>
      </w:r>
      <w:proofErr w:type="spellStart"/>
      <w:r>
        <w:t>prevăzuţi</w:t>
      </w:r>
      <w:proofErr w:type="spellEnd"/>
      <w:r>
        <w:t xml:space="preserve"> în anexele la Legea-cadru nr. 284/2010. (2) În anul 2015, cuantumul sporurilor, </w:t>
      </w:r>
      <w:proofErr w:type="spellStart"/>
      <w:r>
        <w:t>indemnizaţiilor</w:t>
      </w:r>
      <w:proofErr w:type="spellEnd"/>
      <w:r>
        <w:t xml:space="preserve">, </w:t>
      </w:r>
      <w:proofErr w:type="spellStart"/>
      <w:r>
        <w:t>compensaţiilor</w:t>
      </w:r>
      <w:proofErr w:type="spellEnd"/>
      <w:r>
        <w:t xml:space="preserve"> şi al celorlalte elemente ale sistemului de salarizare care fac parte, potrivit legii, din salariul brut, solda lunară brută/salariul lunar brut, </w:t>
      </w:r>
      <w:proofErr w:type="spellStart"/>
      <w:r>
        <w:t>indemnizaţia</w:t>
      </w:r>
      <w:proofErr w:type="spellEnd"/>
      <w:r>
        <w:t xml:space="preserve"> brută de încadrare se </w:t>
      </w:r>
      <w:proofErr w:type="spellStart"/>
      <w:r>
        <w:t>menţine</w:t>
      </w:r>
      <w:proofErr w:type="spellEnd"/>
      <w:r>
        <w:t xml:space="preserve"> la acelaşi nivel cu cel ce se acordă personalului plătit din fonduri publice pentru luna decembrie 2014, în măsura în care personalul îşi desfăşoară activitatea în </w:t>
      </w:r>
      <w:proofErr w:type="spellStart"/>
      <w:r>
        <w:t>aceleaşi</w:t>
      </w:r>
      <w:proofErr w:type="spellEnd"/>
      <w:r>
        <w:t xml:space="preserve"> condiţii.(…) (5) Prin excepţie de la alin. 1 şi 2, în anul 2015 personalul din cadrul sistemului public sanitar şi de </w:t>
      </w:r>
      <w:proofErr w:type="spellStart"/>
      <w:r>
        <w:t>asistenţă</w:t>
      </w:r>
      <w:proofErr w:type="spellEnd"/>
      <w:r>
        <w:t xml:space="preserve"> socială beneficiază de drepturile salariale stabilite conform OUG nr. 70/2014”. </w:t>
      </w:r>
    </w:p>
    <w:p w14:paraId="58F688A5" w14:textId="77777777" w:rsidR="00FD607C" w:rsidRDefault="00CE3BAD">
      <w:pPr>
        <w:ind w:firstLine="708"/>
        <w:jc w:val="both"/>
      </w:pPr>
      <w:r>
        <w:t>La 09.04.2015, a intrat în vigoare Legea nr. 71/2015 pentru aprobarea OUG nr. 83/2014, prin care s-a introdus alin. 5</w:t>
      </w:r>
      <w:r>
        <w:rPr>
          <w:vertAlign w:val="superscript"/>
        </w:rPr>
        <w:t>1</w:t>
      </w:r>
      <w:r>
        <w:t xml:space="preserve"> la art. 1 al </w:t>
      </w:r>
      <w:proofErr w:type="spellStart"/>
      <w:r>
        <w:t>ordonanţei</w:t>
      </w:r>
      <w:proofErr w:type="spellEnd"/>
      <w:r>
        <w:t>, care prevede următoarele:</w:t>
      </w:r>
    </w:p>
    <w:p w14:paraId="04E509CC" w14:textId="77777777" w:rsidR="00FD607C" w:rsidRDefault="00CE3BAD">
      <w:pPr>
        <w:ind w:firstLine="708"/>
        <w:jc w:val="both"/>
      </w:pPr>
      <w:r>
        <w:t>„Art. 1 alin. 5</w:t>
      </w:r>
      <w:r>
        <w:rPr>
          <w:vertAlign w:val="superscript"/>
        </w:rPr>
        <w:t>1</w:t>
      </w:r>
      <w:r>
        <w:t xml:space="preserve">: Prin excepţie de la alin. 1 şi 2, personalul din aparatul de lucru al Parlamentului şi din celelalte </w:t>
      </w:r>
      <w:proofErr w:type="spellStart"/>
      <w:r>
        <w:t>instituţii</w:t>
      </w:r>
      <w:proofErr w:type="spellEnd"/>
      <w:r>
        <w:t xml:space="preserve"> şi </w:t>
      </w:r>
      <w:proofErr w:type="spellStart"/>
      <w:r>
        <w:t>autorităţi</w:t>
      </w:r>
      <w:proofErr w:type="spellEnd"/>
      <w:r>
        <w:t xml:space="preserve"> publice, salarizat la acelaşi nivel, precum şi personalul din cadrul Consiliului </w:t>
      </w:r>
      <w:proofErr w:type="spellStart"/>
      <w:r>
        <w:t>Concurenţei</w:t>
      </w:r>
      <w:proofErr w:type="spellEnd"/>
      <w:r>
        <w:t xml:space="preserve"> şi al Curţii de Conturi, inclusiv personalul prevăzut la art. 5 din aceste </w:t>
      </w:r>
      <w:proofErr w:type="spellStart"/>
      <w:r>
        <w:t>instituţii</w:t>
      </w:r>
      <w:proofErr w:type="spellEnd"/>
      <w:r>
        <w:t xml:space="preserve">, care beneficiază de un cuantum al salariilor de bază şi al sporurilor mai mici decât cele stabilite la nivel maxim în cadrul aceleiaşi </w:t>
      </w:r>
      <w:proofErr w:type="spellStart"/>
      <w:r>
        <w:t>instituţii</w:t>
      </w:r>
      <w:proofErr w:type="spellEnd"/>
      <w:r>
        <w:t xml:space="preserve"> sau </w:t>
      </w:r>
      <w:proofErr w:type="spellStart"/>
      <w:r>
        <w:t>autorităţi</w:t>
      </w:r>
      <w:proofErr w:type="spellEnd"/>
      <w:r>
        <w:t xml:space="preserve"> publice pentru fiecare funcţie/grad/treaptă şi </w:t>
      </w:r>
      <w:proofErr w:type="spellStart"/>
      <w:r>
        <w:t>gradaţie</w:t>
      </w:r>
      <w:proofErr w:type="spellEnd"/>
      <w:r>
        <w:t xml:space="preserve">, va fi salarizat la nivelul maxim, dacă îşi desfăşoară activitatea în </w:t>
      </w:r>
      <w:proofErr w:type="spellStart"/>
      <w:r>
        <w:t>aceleaşi</w:t>
      </w:r>
      <w:proofErr w:type="spellEnd"/>
      <w:r>
        <w:t xml:space="preserve"> condiţii”. </w:t>
      </w:r>
    </w:p>
    <w:p w14:paraId="61B58124" w14:textId="77777777" w:rsidR="00FD607C" w:rsidRDefault="00CE3BAD">
      <w:pPr>
        <w:ind w:firstLine="708"/>
        <w:jc w:val="both"/>
      </w:pPr>
      <w:r>
        <w:t xml:space="preserve">Curtea constată că, odată cu intrarea în vigoare a Legii nr. 71/2015, s-a creat posibilitatea legală ca personalul încadrat în instituţiile şi </w:t>
      </w:r>
      <w:proofErr w:type="spellStart"/>
      <w:r>
        <w:t>autorităţile</w:t>
      </w:r>
      <w:proofErr w:type="spellEnd"/>
      <w:r>
        <w:t xml:space="preserve"> publice, care avea un nivel al salariului de bază şi al sporurilor mai mic decât cel stabilit la nivel maxim în cadrul aceleiaşi </w:t>
      </w:r>
      <w:proofErr w:type="spellStart"/>
      <w:r>
        <w:t>instituţii</w:t>
      </w:r>
      <w:proofErr w:type="spellEnd"/>
      <w:r>
        <w:t xml:space="preserve"> sau </w:t>
      </w:r>
      <w:proofErr w:type="spellStart"/>
      <w:r>
        <w:t>autorităţi</w:t>
      </w:r>
      <w:proofErr w:type="spellEnd"/>
      <w:r>
        <w:t xml:space="preserve"> publice pentru fiecare funcţie/grad/treaptă şi </w:t>
      </w:r>
      <w:proofErr w:type="spellStart"/>
      <w:r>
        <w:t>gradaţie</w:t>
      </w:r>
      <w:proofErr w:type="spellEnd"/>
      <w:r>
        <w:t xml:space="preserve">, să fie salarizat la acest nivel maxim, dacă îşi desfăşoară activitatea în </w:t>
      </w:r>
      <w:proofErr w:type="spellStart"/>
      <w:r>
        <w:t>aceleaşi</w:t>
      </w:r>
      <w:proofErr w:type="spellEnd"/>
      <w:r>
        <w:t xml:space="preserve"> condiţii, eliminându-se astfel </w:t>
      </w:r>
      <w:proofErr w:type="spellStart"/>
      <w:r>
        <w:t>diferenţele</w:t>
      </w:r>
      <w:proofErr w:type="spellEnd"/>
      <w:r>
        <w:t xml:space="preserve"> salariale rezultate, în anumite cazuri, în urma aplicării Legii-cadru nr. 284/2010 şi a legilor anuale de salarizare. De altfel, prin raportul comun din data de 17.03.2015 al Comisiei pentru muncă şi protecţie socială şi Comisiei pentru buget, </w:t>
      </w:r>
      <w:proofErr w:type="spellStart"/>
      <w:r>
        <w:t>finanţe</w:t>
      </w:r>
      <w:proofErr w:type="spellEnd"/>
      <w:r>
        <w:t xml:space="preserve"> şi bănci din cadrul Parlamentului asupra proiectului de Lege pentru aprobarea OUG nr. 83/2014, s-a prevăzut că amendamentul, devenit alin. 5</w:t>
      </w:r>
      <w:r>
        <w:rPr>
          <w:vertAlign w:val="superscript"/>
        </w:rPr>
        <w:t>1</w:t>
      </w:r>
      <w:r>
        <w:t xml:space="preserve"> al art. 1, a fost propus pentru eliminarea discriminării între persoane care ocupă </w:t>
      </w:r>
      <w:proofErr w:type="spellStart"/>
      <w:r>
        <w:t>aceleaşi</w:t>
      </w:r>
      <w:proofErr w:type="spellEnd"/>
      <w:r>
        <w:t xml:space="preserve"> funcţii, în </w:t>
      </w:r>
      <w:proofErr w:type="spellStart"/>
      <w:r>
        <w:t>aceleaşi</w:t>
      </w:r>
      <w:proofErr w:type="spellEnd"/>
      <w:r>
        <w:t xml:space="preserve"> condiţii de studii şi vechime. </w:t>
      </w:r>
    </w:p>
    <w:p w14:paraId="0B283E76" w14:textId="35DFAAD6" w:rsidR="00FD607C" w:rsidRDefault="00CE3BAD">
      <w:pPr>
        <w:ind w:right="207" w:firstLine="709"/>
        <w:jc w:val="both"/>
      </w:pPr>
      <w:r>
        <w:t xml:space="preserve">Prin Decizia nr. 23/26.09.2016, publicată în Monitorul Oficial nr. 899/09.11.2016, </w:t>
      </w:r>
      <w:r w:rsidR="00110427">
        <w:t xml:space="preserve">Înalta Curte de Casaţie şi Justiție </w:t>
      </w:r>
      <w:r>
        <w:t xml:space="preserve">- Completul pentru dezlegarea unor chestiuni de drept a admis sesizarea formulată de Curtea de Apel </w:t>
      </w:r>
      <w:r w:rsidR="00090E5C">
        <w:t>Bucureşti</w:t>
      </w:r>
      <w:r>
        <w:t xml:space="preserve"> - Secţia a VIII-a contencios administrativ şi fiscal în dosarul nr. 28884/3/2015 şi a stabilit următoarele: „În interpretarea şi aplicarea dispoziţiilor art. 1 alin. 5</w:t>
      </w:r>
      <w:r>
        <w:rPr>
          <w:vertAlign w:val="superscript"/>
        </w:rPr>
        <w:t>1</w:t>
      </w:r>
      <w:r>
        <w:t xml:space="preserve"> din OUG nr. 83/2014, aprobată cu modificări şi completări prin Legea nr. 71/2015, sintagma ”salarizat la acelaşi nivel”</w:t>
      </w:r>
      <w:r>
        <w:rPr>
          <w:i/>
        </w:rPr>
        <w:t xml:space="preserve"> </w:t>
      </w:r>
      <w:r>
        <w:t xml:space="preserve">are în vedere personalul din cadrul aparatului de lucru al Parlamentului, personalul din cadrul Consiliului </w:t>
      </w:r>
      <w:proofErr w:type="spellStart"/>
      <w:r>
        <w:t>Concurenţei</w:t>
      </w:r>
      <w:proofErr w:type="spellEnd"/>
      <w:r>
        <w:t>, al Curţii de Conturi, precum</w:t>
      </w:r>
      <w:r>
        <w:rPr>
          <w:i/>
        </w:rPr>
        <w:t xml:space="preserve"> </w:t>
      </w:r>
      <w:r>
        <w:t xml:space="preserve">şi din cadrul celorlalte </w:t>
      </w:r>
      <w:proofErr w:type="spellStart"/>
      <w:r>
        <w:t>autorităţi</w:t>
      </w:r>
      <w:proofErr w:type="spellEnd"/>
      <w:r>
        <w:t xml:space="preserve"> şi </w:t>
      </w:r>
      <w:proofErr w:type="spellStart"/>
      <w:r>
        <w:t>instituţii</w:t>
      </w:r>
      <w:proofErr w:type="spellEnd"/>
      <w:r>
        <w:t xml:space="preserve"> publice enumerate de art. 2 alin. 1 lit. a) din Legea-cadru nr. 284/2010 privind salarizarea unitară a personalului plătit din fonduri publice; nivelul de salarizare ce va fi avut în vedere în interpretarea şi aplicarea aceleiaşi norme este cel determinat prin aplicarea prevederilor art. 1 alin. 1 şi 2 din OUG nr. 83/2014, aprobată cu modificări şi completări prin Legea nr. 71/2015, în cadrul aceleiaşi </w:t>
      </w:r>
      <w:proofErr w:type="spellStart"/>
      <w:r>
        <w:t>autorităţi</w:t>
      </w:r>
      <w:proofErr w:type="spellEnd"/>
      <w:r>
        <w:t xml:space="preserve"> sau </w:t>
      </w:r>
      <w:proofErr w:type="spellStart"/>
      <w:r>
        <w:t>instituţii</w:t>
      </w:r>
      <w:proofErr w:type="spellEnd"/>
      <w:r>
        <w:t xml:space="preserve"> publice.”</w:t>
      </w:r>
    </w:p>
    <w:p w14:paraId="21F0FC6D" w14:textId="77777777" w:rsidR="00FD607C" w:rsidRDefault="00CE3BAD">
      <w:pPr>
        <w:ind w:right="207" w:firstLine="709"/>
        <w:jc w:val="both"/>
      </w:pPr>
      <w:r>
        <w:lastRenderedPageBreak/>
        <w:t>Relevante în cauză sunt următoarele considerente ale acestei decizii:</w:t>
      </w:r>
    </w:p>
    <w:p w14:paraId="3510A6FB" w14:textId="77777777" w:rsidR="00FD607C" w:rsidRDefault="00CE3BAD">
      <w:pPr>
        <w:ind w:right="207" w:firstLine="709"/>
        <w:jc w:val="both"/>
      </w:pPr>
      <w:r>
        <w:t>„Având în vedere că OUG nr. 83/2014 a fost adoptată pentru reglementarea salarizării personalului plătit din fonduri publice în anul 2015, rezultă că, din punct de vedere temporal, acest act normativ are o activitate limitată în timp (1 ianuarie-31 decembrie 2015), astfel că momentul iniţial al aplicării acesteia a fost 1 ianuarie 2015. Prin urmare, în aplicarea dispoziţiilor art. 1 alin. 5</w:t>
      </w:r>
      <w:r>
        <w:rPr>
          <w:vertAlign w:val="superscript"/>
        </w:rPr>
        <w:t>1</w:t>
      </w:r>
      <w:r>
        <w:t xml:space="preserve">, nivelul de salarizare ce va fi comparat, în măsura în care personalul îşi desfăşoară activitatea în cadrul aceleiaşi </w:t>
      </w:r>
      <w:proofErr w:type="spellStart"/>
      <w:r>
        <w:t>autorităţi</w:t>
      </w:r>
      <w:proofErr w:type="spellEnd"/>
      <w:r>
        <w:t xml:space="preserve"> sau </w:t>
      </w:r>
      <w:proofErr w:type="spellStart"/>
      <w:r>
        <w:t>instituţii</w:t>
      </w:r>
      <w:proofErr w:type="spellEnd"/>
      <w:r>
        <w:t xml:space="preserve"> publice în </w:t>
      </w:r>
      <w:proofErr w:type="spellStart"/>
      <w:r>
        <w:t>aceleaşi</w:t>
      </w:r>
      <w:proofErr w:type="spellEnd"/>
      <w:r>
        <w:t xml:space="preserve"> condiţii, este nivelul de salarizare din luna decembrie a anului 2014, care, prin efectul art. 1 alin. 1 şi 2, s-a menţinut la acelaşi nivel şi în anul 2015. În consecinţă, nivelul de salarizare determinat prin aplicarea art. 1 alin. 1 şi 2 din OUG nr. 83/2014, aprobată cu modificări şi completări prin Legea nr. 71/2015, este cel ce interesează în aplicarea dispoziţiilor art. 1 alin. 5</w:t>
      </w:r>
      <w:r>
        <w:rPr>
          <w:vertAlign w:val="superscript"/>
        </w:rPr>
        <w:t>1</w:t>
      </w:r>
      <w:r>
        <w:t xml:space="preserve"> din aceeaşi </w:t>
      </w:r>
      <w:proofErr w:type="spellStart"/>
      <w:r>
        <w:t>ordonanţă</w:t>
      </w:r>
      <w:proofErr w:type="spellEnd"/>
      <w:r>
        <w:t xml:space="preserve"> de </w:t>
      </w:r>
      <w:proofErr w:type="spellStart"/>
      <w:r>
        <w:t>urgenţă</w:t>
      </w:r>
      <w:proofErr w:type="spellEnd"/>
      <w:r>
        <w:t xml:space="preserve">, astfel încât personalul din cadrul </w:t>
      </w:r>
      <w:proofErr w:type="spellStart"/>
      <w:r>
        <w:t>autorităţilor</w:t>
      </w:r>
      <w:proofErr w:type="spellEnd"/>
      <w:r>
        <w:t xml:space="preserve"> şi instituţiilor publice care beneficiază de un cuantum al salariilor de bază şi al sporurilor mai mici decât cele stabilite la nivel maxim în cadrul aceleiaşi </w:t>
      </w:r>
      <w:proofErr w:type="spellStart"/>
      <w:r>
        <w:t>instituţii</w:t>
      </w:r>
      <w:proofErr w:type="spellEnd"/>
      <w:r>
        <w:t xml:space="preserve"> sau </w:t>
      </w:r>
      <w:proofErr w:type="spellStart"/>
      <w:r>
        <w:t>autorităţi</w:t>
      </w:r>
      <w:proofErr w:type="spellEnd"/>
      <w:r>
        <w:t xml:space="preserve"> publice pentru fiecare funcţie/grad/treaptă şi </w:t>
      </w:r>
      <w:proofErr w:type="spellStart"/>
      <w:r>
        <w:t>gradaţie</w:t>
      </w:r>
      <w:proofErr w:type="spellEnd"/>
      <w:r>
        <w:t xml:space="preserve"> va fi salarizat la nivelul maxim, dacă îşi desfăşoară activitatea în </w:t>
      </w:r>
      <w:proofErr w:type="spellStart"/>
      <w:r>
        <w:t>aceleaşi</w:t>
      </w:r>
      <w:proofErr w:type="spellEnd"/>
      <w:r>
        <w:t xml:space="preserve"> condiţii. Prin urmare, în acest caz, nu va </w:t>
      </w:r>
      <w:proofErr w:type="spellStart"/>
      <w:r>
        <w:t>funcţiona</w:t>
      </w:r>
      <w:proofErr w:type="spellEnd"/>
      <w:r>
        <w:t xml:space="preserve"> regula menţinerii în anul 2015 a aceluiaşi nivel de salarizare din 2014 (salariul de bază şi sporuri) pentru personalul din cadrul </w:t>
      </w:r>
      <w:proofErr w:type="spellStart"/>
      <w:r>
        <w:t>autorităţilor</w:t>
      </w:r>
      <w:proofErr w:type="spellEnd"/>
      <w:r>
        <w:t xml:space="preserve"> şi instituţiilor publice salarizate la un nivel inferior în comparaţie cu salariile de bază şi sporurile stabilite la nivel maxim în cadrul aceleiaşi </w:t>
      </w:r>
      <w:proofErr w:type="spellStart"/>
      <w:r>
        <w:t>instituţii</w:t>
      </w:r>
      <w:proofErr w:type="spellEnd"/>
      <w:r>
        <w:t xml:space="preserve"> sau </w:t>
      </w:r>
      <w:proofErr w:type="spellStart"/>
      <w:r>
        <w:t>autorităţi</w:t>
      </w:r>
      <w:proofErr w:type="spellEnd"/>
      <w:r>
        <w:t xml:space="preserve"> publice pentru fiecare funcţie/grad/treaptă şi </w:t>
      </w:r>
      <w:proofErr w:type="spellStart"/>
      <w:r>
        <w:t>gradaţie</w:t>
      </w:r>
      <w:proofErr w:type="spellEnd"/>
      <w:r>
        <w:t xml:space="preserve">, dacă îşi desfăşoară activitatea în </w:t>
      </w:r>
      <w:proofErr w:type="spellStart"/>
      <w:r>
        <w:t>aceleaşi</w:t>
      </w:r>
      <w:proofErr w:type="spellEnd"/>
      <w:r>
        <w:t xml:space="preserve"> condiţii cu cel care beneficiază de un nivel de salarizare superior, urmând ca şi acesta să fie salarizat la nivelul maxim, beneficiind de o </w:t>
      </w:r>
      <w:proofErr w:type="spellStart"/>
      <w:r>
        <w:t>creştere</w:t>
      </w:r>
      <w:proofErr w:type="spellEnd"/>
      <w:r>
        <w:t xml:space="preserve"> salarială, prin derogare de la art. 1 alin. 1 şi 2 din OUG nr. 83/2014, astfel cum a fost aprobată cu modificări şi completări prin Legea nr. 71/2015.”</w:t>
      </w:r>
    </w:p>
    <w:p w14:paraId="5AE2CCAA" w14:textId="77777777" w:rsidR="00FD607C" w:rsidRDefault="00CE3BAD">
      <w:pPr>
        <w:ind w:right="207" w:firstLine="709"/>
        <w:jc w:val="both"/>
      </w:pPr>
      <w:r>
        <w:t>Potrivit art. 1 alin. 1 şi 2 din OUG nr. 57/2015 privind salarizarea personalului plătit din fonduri publice în anul 2016, prorogarea unor termene, precum şi unele măsuri fiscal-bugetare:</w:t>
      </w:r>
    </w:p>
    <w:p w14:paraId="49D27BA9" w14:textId="77777777" w:rsidR="00FD607C" w:rsidRDefault="00CE3BAD">
      <w:pPr>
        <w:ind w:right="207" w:firstLine="709"/>
        <w:jc w:val="both"/>
      </w:pPr>
      <w:r>
        <w:t>„(1) În anul 2016, cuantumul brut al salariilor de bază/soldelor funcţiei de bază/salariilor funcţiei de bază/</w:t>
      </w:r>
      <w:proofErr w:type="spellStart"/>
      <w:r>
        <w:t>indemnizaţiilor</w:t>
      </w:r>
      <w:proofErr w:type="spellEnd"/>
      <w:r>
        <w:t xml:space="preserve"> de încadrare de care beneficiază personalul plătit din fonduri publice se </w:t>
      </w:r>
      <w:proofErr w:type="spellStart"/>
      <w:r>
        <w:t>menţine</w:t>
      </w:r>
      <w:proofErr w:type="spellEnd"/>
      <w:r>
        <w:t xml:space="preserve"> la acelaşi nivel cu cel ce se acordă pentru luna decembrie 2015, în măsura în care personalul îşi desfăşoară activitatea în </w:t>
      </w:r>
      <w:proofErr w:type="spellStart"/>
      <w:r>
        <w:t>aceleaşi</w:t>
      </w:r>
      <w:proofErr w:type="spellEnd"/>
      <w:r>
        <w:t xml:space="preserve"> condiţii, şi nu se aplică valoarea de referinţă şi </w:t>
      </w:r>
      <w:proofErr w:type="spellStart"/>
      <w:r>
        <w:t>coeficienţii</w:t>
      </w:r>
      <w:proofErr w:type="spellEnd"/>
      <w:r>
        <w:t xml:space="preserve"> de ierarhizare corespunzători claselor de salarizare </w:t>
      </w:r>
      <w:proofErr w:type="spellStart"/>
      <w:r>
        <w:t>prevăzuţi</w:t>
      </w:r>
      <w:proofErr w:type="spellEnd"/>
      <w:r>
        <w:t xml:space="preserve"> în anexele la Legea-cadru nr. 284/2010. (2) În anul 2016, cuantumul sporurilor, </w:t>
      </w:r>
      <w:proofErr w:type="spellStart"/>
      <w:r>
        <w:t>indemnizaţiilor</w:t>
      </w:r>
      <w:proofErr w:type="spellEnd"/>
      <w:r>
        <w:t xml:space="preserve">, </w:t>
      </w:r>
      <w:proofErr w:type="spellStart"/>
      <w:r>
        <w:t>compensaţiilor</w:t>
      </w:r>
      <w:proofErr w:type="spellEnd"/>
      <w:r>
        <w:t xml:space="preserve"> şi al celorlalte elemente ale sistemului de salarizare, care fac parte, potrivit legii, din salariul brut, solda lunară brută/salariul lunar brut, </w:t>
      </w:r>
      <w:proofErr w:type="spellStart"/>
      <w:r>
        <w:t>indemnizaţia</w:t>
      </w:r>
      <w:proofErr w:type="spellEnd"/>
      <w:r>
        <w:t xml:space="preserve"> lunară brută de încadrare, se </w:t>
      </w:r>
      <w:proofErr w:type="spellStart"/>
      <w:r>
        <w:t>menţine</w:t>
      </w:r>
      <w:proofErr w:type="spellEnd"/>
      <w:r>
        <w:t xml:space="preserve"> la acelaşi nivel cu cel ce se acordă personalului plătit din fonduri publice pentru luna decembrie 2015, în măsura în care personalul îşi desfăşoară activitatea în </w:t>
      </w:r>
      <w:proofErr w:type="spellStart"/>
      <w:r>
        <w:t>aceleaşi</w:t>
      </w:r>
      <w:proofErr w:type="spellEnd"/>
      <w:r>
        <w:t xml:space="preserve"> condiţii.”</w:t>
      </w:r>
    </w:p>
    <w:p w14:paraId="2ADEDD6F" w14:textId="77777777" w:rsidR="00FD607C" w:rsidRDefault="00CE3BAD">
      <w:pPr>
        <w:ind w:right="207" w:firstLine="709"/>
        <w:jc w:val="both"/>
      </w:pPr>
      <w:r>
        <w:t xml:space="preserve">Această </w:t>
      </w:r>
      <w:proofErr w:type="spellStart"/>
      <w:r>
        <w:t>ordonanţă</w:t>
      </w:r>
      <w:proofErr w:type="spellEnd"/>
      <w:r>
        <w:t xml:space="preserve"> a fost modificată şi completată prin OUG nr. 20/2016, publicată în Monitorul Oficial nr. 434/9 iunie 2016, fiind introdus în textul OUG nr. 57/2015, printre altele, art. 3</w:t>
      </w:r>
      <w:r>
        <w:rPr>
          <w:vertAlign w:val="superscript"/>
        </w:rPr>
        <w:t>1</w:t>
      </w:r>
      <w:r>
        <w:t xml:space="preserve"> alin. 1, cu următorul conţinut: „Prin excepţie de la prevederile art. 1 alin. 1, începând cu luna august 2016, personalul plătit din fonduri publice care beneficiază de un cuantum al salariilor de bază/</w:t>
      </w:r>
      <w:proofErr w:type="spellStart"/>
      <w:r>
        <w:t>indemnizaţiilor</w:t>
      </w:r>
      <w:proofErr w:type="spellEnd"/>
      <w:r>
        <w:t xml:space="preserve"> de încadrare mai mic decât cel stabilit la nivel maxim pentru fiecare funcţie, grad/treaptă, </w:t>
      </w:r>
      <w:proofErr w:type="spellStart"/>
      <w:r>
        <w:t>gradaţie</w:t>
      </w:r>
      <w:proofErr w:type="spellEnd"/>
      <w:r>
        <w:t>, vechime în funcţie sau în specialitate, după caz, va fi salarizat la nivelul maxim al salariului de bază/</w:t>
      </w:r>
      <w:proofErr w:type="spellStart"/>
      <w:r>
        <w:t>indemnizaţiei</w:t>
      </w:r>
      <w:proofErr w:type="spellEnd"/>
      <w:r>
        <w:t xml:space="preserve"> de încadrare din cadrul instituţiei sau </w:t>
      </w:r>
      <w:proofErr w:type="spellStart"/>
      <w:r>
        <w:t>autorităţii</w:t>
      </w:r>
      <w:proofErr w:type="spellEnd"/>
      <w:r>
        <w:t xml:space="preserve"> publice respective, dacă îşi desfăşoară activitatea în </w:t>
      </w:r>
      <w:proofErr w:type="spellStart"/>
      <w:r>
        <w:t>aceleaşi</w:t>
      </w:r>
      <w:proofErr w:type="spellEnd"/>
      <w:r>
        <w:t xml:space="preserve"> condiţii.”</w:t>
      </w:r>
    </w:p>
    <w:p w14:paraId="42E1B966" w14:textId="77777777" w:rsidR="00FD607C" w:rsidRDefault="00CE3BAD">
      <w:pPr>
        <w:ind w:right="207" w:firstLine="709"/>
        <w:jc w:val="both"/>
      </w:pPr>
      <w:r>
        <w:t>OUG nr. 57/2015 a mai fost completată ulterior prin OUG nr. 43/2016, publicată în M. Of. nr. 673/31 august 2016, în sensul că, la art. 3</w:t>
      </w:r>
      <w:r>
        <w:rPr>
          <w:vertAlign w:val="superscript"/>
        </w:rPr>
        <w:t>1</w:t>
      </w:r>
      <w:r>
        <w:t xml:space="preserve"> alin. 1, s-au introdus noi alineate, astfel:</w:t>
      </w:r>
    </w:p>
    <w:p w14:paraId="6892623B" w14:textId="77777777" w:rsidR="00FD607C" w:rsidRDefault="00CE3BAD">
      <w:pPr>
        <w:ind w:right="207" w:firstLine="709"/>
        <w:jc w:val="both"/>
      </w:pPr>
      <w:r>
        <w:lastRenderedPageBreak/>
        <w:t>„(1</w:t>
      </w:r>
      <w:r>
        <w:rPr>
          <w:vertAlign w:val="superscript"/>
        </w:rPr>
        <w:t>1</w:t>
      </w:r>
      <w:r>
        <w:t>) Sintagma «fiecare funcţie» prevăzută la alin. 1 reprezintă funcţiile prevăzute în aceeaşi anexă, capitol, literă, număr şi număr curent în Legea-cadru nr. 284/2010. (1</w:t>
      </w:r>
      <w:r>
        <w:rPr>
          <w:vertAlign w:val="superscript"/>
        </w:rPr>
        <w:t>2</w:t>
      </w:r>
      <w:r>
        <w:t>) În aplicarea prevederilor alin. 1, pentru stabilirea nivelului maxim al salariului de bază/</w:t>
      </w:r>
      <w:proofErr w:type="spellStart"/>
      <w:r>
        <w:t>indemnizaţiei</w:t>
      </w:r>
      <w:proofErr w:type="spellEnd"/>
      <w:r>
        <w:t xml:space="preserve"> de încadrare din cadrul instituţiei sau </w:t>
      </w:r>
      <w:proofErr w:type="spellStart"/>
      <w:r>
        <w:t>autorităţii</w:t>
      </w:r>
      <w:proofErr w:type="spellEnd"/>
      <w:r>
        <w:t xml:space="preserve"> publice respective, se iau în considerare numai drepturile salariale prevăzute în actele normative privind salarizarea personalului plătit din fonduri publice şi nu se includ drepturile stabilite sau recunoscute prin hotărâri judecătoreşti. (1</w:t>
      </w:r>
      <w:r>
        <w:rPr>
          <w:vertAlign w:val="superscript"/>
        </w:rPr>
        <w:t>3</w:t>
      </w:r>
      <w:r>
        <w:t xml:space="preserve">) În aplicarea prevederilor alin. 1, prin </w:t>
      </w:r>
      <w:proofErr w:type="spellStart"/>
      <w:r>
        <w:t>instituţie</w:t>
      </w:r>
      <w:proofErr w:type="spellEnd"/>
      <w:r>
        <w:t xml:space="preserve"> sau autoritate publică se înţelege acea </w:t>
      </w:r>
      <w:proofErr w:type="spellStart"/>
      <w:r>
        <w:t>instituţie</w:t>
      </w:r>
      <w:proofErr w:type="spellEnd"/>
      <w:r>
        <w:t xml:space="preserve"> sau autoritate publică cu personalitate juridică care are patrimoniu propriu, buget propriu de venituri şi cheltuieli, conduce contabilitate proprie, iar conducătorul acesteia are calitatea de ordonator de credite. În cazul instituţiilor sau </w:t>
      </w:r>
      <w:proofErr w:type="spellStart"/>
      <w:r>
        <w:t>autorităţilor</w:t>
      </w:r>
      <w:proofErr w:type="spellEnd"/>
      <w:r>
        <w:t xml:space="preserve"> publice aflate în subordinea aceluiaşi ordonator de credite, având acelaşi scop, îndeplinind </w:t>
      </w:r>
      <w:proofErr w:type="spellStart"/>
      <w:r>
        <w:t>aceleaşi</w:t>
      </w:r>
      <w:proofErr w:type="spellEnd"/>
      <w:r>
        <w:t xml:space="preserve"> funcţii şi </w:t>
      </w:r>
      <w:proofErr w:type="spellStart"/>
      <w:r>
        <w:t>atribuţii</w:t>
      </w:r>
      <w:proofErr w:type="spellEnd"/>
      <w:r>
        <w:t>, aflate la acelaşi nivel de subordonare din punct de vedere financiar, nivelul maxim al salariului de bază/</w:t>
      </w:r>
      <w:proofErr w:type="spellStart"/>
      <w:r>
        <w:t>indemnizaţiei</w:t>
      </w:r>
      <w:proofErr w:type="spellEnd"/>
      <w:r>
        <w:t xml:space="preserve"> de încadrare se va stabili la nivelul maxim aflat în plată din cadrul tuturor acestor </w:t>
      </w:r>
      <w:proofErr w:type="spellStart"/>
      <w:r>
        <w:t>instituţii</w:t>
      </w:r>
      <w:proofErr w:type="spellEnd"/>
      <w:r>
        <w:t xml:space="preserve"> sau </w:t>
      </w:r>
      <w:proofErr w:type="spellStart"/>
      <w:r>
        <w:t>autorităţi</w:t>
      </w:r>
      <w:proofErr w:type="spellEnd"/>
      <w:r>
        <w:t xml:space="preserve"> publice subordonate (…)”</w:t>
      </w:r>
    </w:p>
    <w:p w14:paraId="52CF6C04" w14:textId="77777777" w:rsidR="00FD607C" w:rsidRDefault="00CE3BAD">
      <w:pPr>
        <w:ind w:right="207" w:firstLine="709"/>
        <w:jc w:val="both"/>
      </w:pPr>
      <w:r>
        <w:t xml:space="preserve">Prin Decizia nr. 794/15.12.2016, Curtea </w:t>
      </w:r>
      <w:proofErr w:type="spellStart"/>
      <w:r>
        <w:t>Constituţională</w:t>
      </w:r>
      <w:proofErr w:type="spellEnd"/>
      <w:r>
        <w:t xml:space="preserve"> a României a admis excepţia de neconstituţionalitate şi a constatat că dispoziţiile art. 3</w:t>
      </w:r>
      <w:r>
        <w:rPr>
          <w:vertAlign w:val="superscript"/>
        </w:rPr>
        <w:t>1</w:t>
      </w:r>
      <w:r>
        <w:t xml:space="preserve"> alin. 1</w:t>
      </w:r>
      <w:r>
        <w:rPr>
          <w:vertAlign w:val="superscript"/>
        </w:rPr>
        <w:t>2</w:t>
      </w:r>
      <w:r>
        <w:t xml:space="preserve"> din OUG nr. 57/2015 sunt </w:t>
      </w:r>
      <w:proofErr w:type="spellStart"/>
      <w:r>
        <w:t>neconstituţionale</w:t>
      </w:r>
      <w:proofErr w:type="spellEnd"/>
      <w:r>
        <w:t>. Relevante în cauză sunt următoarele considerente ale acestei decizii:</w:t>
      </w:r>
    </w:p>
    <w:p w14:paraId="7A6FB595" w14:textId="77777777" w:rsidR="00FD607C" w:rsidRDefault="00CE3BAD">
      <w:pPr>
        <w:ind w:right="207" w:firstLine="709"/>
        <w:jc w:val="both"/>
      </w:pPr>
      <w:r>
        <w:t xml:space="preserve">„16. Analizând cadrul legislativ al sistemului de salarizare al personalului plătit din fonduri publice, Curtea reţine că în prezent există </w:t>
      </w:r>
      <w:proofErr w:type="spellStart"/>
      <w:r>
        <w:t>diferenţe</w:t>
      </w:r>
      <w:proofErr w:type="spellEnd"/>
      <w:r>
        <w:t xml:space="preserve"> de salarizare între magistraţii din cadrul aceleiaşi instanţe de judecată/parchet, cu acelaşi grad, </w:t>
      </w:r>
      <w:proofErr w:type="spellStart"/>
      <w:r>
        <w:t>gradaţie</w:t>
      </w:r>
      <w:proofErr w:type="spellEnd"/>
      <w:r>
        <w:t xml:space="preserve">, vechime în muncă şi în specialitate, </w:t>
      </w:r>
      <w:proofErr w:type="spellStart"/>
      <w:r>
        <w:t>diferenţe</w:t>
      </w:r>
      <w:proofErr w:type="spellEnd"/>
      <w:r>
        <w:t xml:space="preserve"> provenite şi din faptul că o parte dintre </w:t>
      </w:r>
      <w:proofErr w:type="spellStart"/>
      <w:r>
        <w:t>magistraţi</w:t>
      </w:r>
      <w:proofErr w:type="spellEnd"/>
      <w:r>
        <w:t xml:space="preserve"> </w:t>
      </w:r>
      <w:proofErr w:type="spellStart"/>
      <w:r>
        <w:t>obţinuseră</w:t>
      </w:r>
      <w:proofErr w:type="spellEnd"/>
      <w:r>
        <w:t xml:space="preserve"> hotărâri judecătoreşti definitive şi irevocabile (în temeiul Codului de procedură civilă din 1865) sau definitive (în temeiul actualului Cod de procedură civilă), prin care se includeau majorările de 2%, 5% şi 11% în </w:t>
      </w:r>
      <w:proofErr w:type="spellStart"/>
      <w:r>
        <w:t>indemnizaţia</w:t>
      </w:r>
      <w:proofErr w:type="spellEnd"/>
      <w:r>
        <w:t xml:space="preserve"> de încadrare, iar </w:t>
      </w:r>
      <w:proofErr w:type="spellStart"/>
      <w:r>
        <w:t>alţi</w:t>
      </w:r>
      <w:proofErr w:type="spellEnd"/>
      <w:r>
        <w:t xml:space="preserve"> </w:t>
      </w:r>
      <w:proofErr w:type="spellStart"/>
      <w:r>
        <w:t>magistraţi</w:t>
      </w:r>
      <w:proofErr w:type="spellEnd"/>
      <w:r>
        <w:t xml:space="preserve"> nu </w:t>
      </w:r>
      <w:proofErr w:type="spellStart"/>
      <w:r>
        <w:t>obţinuseră</w:t>
      </w:r>
      <w:proofErr w:type="spellEnd"/>
      <w:r>
        <w:t xml:space="preserve"> asemenea hotărâri judecătoreşti. (…)</w:t>
      </w:r>
    </w:p>
    <w:p w14:paraId="2A96170E" w14:textId="77777777" w:rsidR="00FD607C" w:rsidRDefault="00CE3BAD">
      <w:pPr>
        <w:ind w:right="207" w:firstLine="709"/>
        <w:jc w:val="both"/>
      </w:pPr>
      <w:r>
        <w:t xml:space="preserve">17. Curtea reţine că, la momentul pronunţării prezentei decizii, există </w:t>
      </w:r>
      <w:proofErr w:type="spellStart"/>
      <w:r>
        <w:t>magistraţi</w:t>
      </w:r>
      <w:proofErr w:type="spellEnd"/>
      <w:r>
        <w:t xml:space="preserve"> şi personal asimilat care beneficiază de hotărâri judecătoreşti prin care li s-a stabilit dreptul de a avea inclus în </w:t>
      </w:r>
      <w:proofErr w:type="spellStart"/>
      <w:r>
        <w:t>indemnizaţie</w:t>
      </w:r>
      <w:proofErr w:type="spellEnd"/>
      <w:r>
        <w:t xml:space="preserve"> cei 18% </w:t>
      </w:r>
      <w:proofErr w:type="spellStart"/>
      <w:r>
        <w:t>stabiliţi</w:t>
      </w:r>
      <w:proofErr w:type="spellEnd"/>
      <w:r>
        <w:t xml:space="preserve"> prin OG nr. 10/2007, iar ordonatorul de credite a emis ordine de salarizare corespunzătoare în acest sens, </w:t>
      </w:r>
      <w:proofErr w:type="spellStart"/>
      <w:r>
        <w:t>magistraţi</w:t>
      </w:r>
      <w:proofErr w:type="spellEnd"/>
      <w:r>
        <w:t xml:space="preserve"> şi personal asimilat care beneficiază de hotărâri judecătoreşti prin care li s-a stabilit dreptul de a avea inclus în </w:t>
      </w:r>
      <w:proofErr w:type="spellStart"/>
      <w:r>
        <w:t>indemnizaţie</w:t>
      </w:r>
      <w:proofErr w:type="spellEnd"/>
      <w:r>
        <w:t xml:space="preserve"> cei 18% </w:t>
      </w:r>
      <w:proofErr w:type="spellStart"/>
      <w:r>
        <w:t>stabiliţi</w:t>
      </w:r>
      <w:proofErr w:type="spellEnd"/>
      <w:r>
        <w:t xml:space="preserve"> prin OG nr. 10/2007, iar ordonatorul de credite nu a emis ordine de salarizare corespunzătoare în acest sens, şi </w:t>
      </w:r>
      <w:proofErr w:type="spellStart"/>
      <w:r>
        <w:t>magistraţi</w:t>
      </w:r>
      <w:proofErr w:type="spellEnd"/>
      <w:r>
        <w:t xml:space="preserve"> şi personal asimilat care nu beneficiază de hotărâri judecătoreşti prin care li s-a stabilit dreptul de a avea inclus în </w:t>
      </w:r>
      <w:proofErr w:type="spellStart"/>
      <w:r>
        <w:t>indemnizaţie</w:t>
      </w:r>
      <w:proofErr w:type="spellEnd"/>
      <w:r>
        <w:t xml:space="preserve"> cei 18%, </w:t>
      </w:r>
      <w:proofErr w:type="spellStart"/>
      <w:r>
        <w:t>stabiliţi</w:t>
      </w:r>
      <w:proofErr w:type="spellEnd"/>
      <w:r>
        <w:t xml:space="preserve"> prin OG nr. 10/2007.</w:t>
      </w:r>
    </w:p>
    <w:p w14:paraId="5AFF4CBA" w14:textId="77777777" w:rsidR="00FD607C" w:rsidRDefault="00CE3BAD">
      <w:pPr>
        <w:ind w:right="207" w:firstLine="709"/>
        <w:jc w:val="both"/>
      </w:pPr>
      <w:r>
        <w:t xml:space="preserve">18. Ţinând cont de toate </w:t>
      </w:r>
      <w:proofErr w:type="spellStart"/>
      <w:r>
        <w:t>inechităţile</w:t>
      </w:r>
      <w:proofErr w:type="spellEnd"/>
      <w:r>
        <w:t xml:space="preserve"> constatate în sistemul de salarizare a personalului bugetar, prin OUG nr. 20/2016, care modifică şi completează OUG nr. 57/2015, ce stabileşte salarizarea în anul 2016 a personalului plătit din fonduri publice, legiuitorul a dorit înlăturarea </w:t>
      </w:r>
      <w:proofErr w:type="spellStart"/>
      <w:r>
        <w:t>inechităţilor</w:t>
      </w:r>
      <w:proofErr w:type="spellEnd"/>
      <w:r>
        <w:t xml:space="preserve"> din sistemul de salarizare al personalului bugetar. Aşa cum rezultă din nota de fundamentare şi din preambulul acestui act normativ, </w:t>
      </w:r>
      <w:proofErr w:type="spellStart"/>
      <w:r>
        <w:t>raţiunea</w:t>
      </w:r>
      <w:proofErr w:type="spellEnd"/>
      <w:r>
        <w:t xml:space="preserve"> principală a adoptării sale, a fost eliminarea </w:t>
      </w:r>
      <w:proofErr w:type="spellStart"/>
      <w:r>
        <w:t>inechităţilor</w:t>
      </w:r>
      <w:proofErr w:type="spellEnd"/>
      <w:r>
        <w:t xml:space="preserve"> în materie de salarizare în raport cu nivelul studiilor şi al activităţii profesionale prestate şi a </w:t>
      </w:r>
      <w:proofErr w:type="spellStart"/>
      <w:r>
        <w:t>discrepanţelor</w:t>
      </w:r>
      <w:proofErr w:type="spellEnd"/>
      <w:r>
        <w:t xml:space="preserve"> rezultate din neaplicarea în integralitate a prevederilor Legii-cadru nr. 284/2010. (…)</w:t>
      </w:r>
    </w:p>
    <w:p w14:paraId="0F2F50D8" w14:textId="77777777" w:rsidR="00FD607C" w:rsidRDefault="00CE3BAD">
      <w:pPr>
        <w:ind w:right="207" w:firstLine="709"/>
        <w:jc w:val="both"/>
      </w:pPr>
      <w:r>
        <w:t>19. Curtea constată însă că, ulterior adoptării OUG nr. 20/2016, Guvernul a adoptat OUG nr. 43/2016 pentru modificarea şi completarea OUG nr. 57/2015, prin care a modificat şi completat art. 3</w:t>
      </w:r>
      <w:r>
        <w:rPr>
          <w:vertAlign w:val="superscript"/>
        </w:rPr>
        <w:t>1</w:t>
      </w:r>
      <w:r>
        <w:t xml:space="preserve"> alin. 1 din OUG nr. 57/2015 cu patru noi alineate (1</w:t>
      </w:r>
      <w:r>
        <w:rPr>
          <w:vertAlign w:val="superscript"/>
        </w:rPr>
        <w:t>1</w:t>
      </w:r>
      <w:r>
        <w:t>)-(1</w:t>
      </w:r>
      <w:r>
        <w:rPr>
          <w:vertAlign w:val="superscript"/>
        </w:rPr>
        <w:t>4</w:t>
      </w:r>
      <w:r>
        <w:t>), care formează obiect al prezentei excepţii de neconstituţionalitate. În preambulul OUG nr. 43/2016, se precizează că aceasta a fost emisă „ţinând seama că, potrivit OUG nr. 20/2016, la determinarea nivelului maxim al salariului de bază/</w:t>
      </w:r>
      <w:proofErr w:type="spellStart"/>
      <w:r>
        <w:t>indemnizaţiei</w:t>
      </w:r>
      <w:proofErr w:type="spellEnd"/>
      <w:r>
        <w:t xml:space="preserve"> de încadrare din cadrul instituţiei sau </w:t>
      </w:r>
      <w:proofErr w:type="spellStart"/>
      <w:r>
        <w:t>autorităţii</w:t>
      </w:r>
      <w:proofErr w:type="spellEnd"/>
      <w:r>
        <w:t xml:space="preserve"> publice respective se iau în considerare doar drepturile salariale </w:t>
      </w:r>
      <w:r>
        <w:lastRenderedPageBreak/>
        <w:t xml:space="preserve">prevăzute în actele normative privind salarizarea personalului plătit din fonduri publice, întrucât personalul plătit din fonduri publice beneficiază de drepturile salariale prevăzute de actele normative privind salarizarea, fără a putea pretinde, în lipsa unor </w:t>
      </w:r>
      <w:proofErr w:type="spellStart"/>
      <w:r>
        <w:t>dispoziţii</w:t>
      </w:r>
      <w:proofErr w:type="spellEnd"/>
      <w:r>
        <w:t xml:space="preserve"> legale, alte drepturi, hotărârile judecătoreşti pronunţate în soluţionarea unor litigii şi care produc doar efecte relative neputând fi avute în vedere la stabilirea nivelului de salarizare (maxim) pentru funcţii similare; în lipsa unui temei legal expres, hotărârile judecătoreşti nu pot fi aplicate în mod generalizat, iar drepturile salariale recunoscute prin acestea profită exclusiv persoanelor care au avut calitatea de parte în proces, dându-se astfel eficienţă </w:t>
      </w:r>
      <w:proofErr w:type="spellStart"/>
      <w:r>
        <w:t>autorităţii</w:t>
      </w:r>
      <w:proofErr w:type="spellEnd"/>
      <w:r>
        <w:t xml:space="preserve"> de lucru judecat şi </w:t>
      </w:r>
      <w:proofErr w:type="spellStart"/>
      <w:r>
        <w:t>obligativităţii</w:t>
      </w:r>
      <w:proofErr w:type="spellEnd"/>
      <w:r>
        <w:t xml:space="preserve"> hotărârilor judecătoreşti” şi, de asemenea, „având în vedere faptul că la determinarea nivelului maxim al salariului de bază/</w:t>
      </w:r>
      <w:proofErr w:type="spellStart"/>
      <w:r>
        <w:t>indemnizaţiei</w:t>
      </w:r>
      <w:proofErr w:type="spellEnd"/>
      <w:r>
        <w:t xml:space="preserve"> de încadrare din cadrul instituţiei sau </w:t>
      </w:r>
      <w:proofErr w:type="spellStart"/>
      <w:r>
        <w:t>autorităţii</w:t>
      </w:r>
      <w:proofErr w:type="spellEnd"/>
      <w:r>
        <w:t xml:space="preserve"> publice respective se iau în considerare doar drepturile salariale prevăzute în actele normative privind salarizarea personalului plătit din fonduri publice, fără a putea pretinde, în lipsa unor </w:t>
      </w:r>
      <w:proofErr w:type="spellStart"/>
      <w:r>
        <w:t>dispoziţii</w:t>
      </w:r>
      <w:proofErr w:type="spellEnd"/>
      <w:r>
        <w:t xml:space="preserve"> legale, alte drepturi, hotărârile judecătoreşti pronunţate în soluţionarea unor litigii şi care produc doar efecte relative (inter </w:t>
      </w:r>
      <w:proofErr w:type="spellStart"/>
      <w:r>
        <w:t>partes</w:t>
      </w:r>
      <w:proofErr w:type="spellEnd"/>
      <w:r>
        <w:t>) nu pot fi avute în vedere la stabilirea nivelului de salarizare (maxim) pentru funcţii similare”.</w:t>
      </w:r>
    </w:p>
    <w:p w14:paraId="253D16B5" w14:textId="77777777" w:rsidR="00FD607C" w:rsidRDefault="00CE3BAD">
      <w:pPr>
        <w:ind w:right="207" w:firstLine="709"/>
        <w:jc w:val="both"/>
      </w:pPr>
      <w:r>
        <w:t>21. Examinând excepţia de neconstituţionalitate a dispoziţiilor art. 3</w:t>
      </w:r>
      <w:r>
        <w:rPr>
          <w:vertAlign w:val="superscript"/>
        </w:rPr>
        <w:t>1</w:t>
      </w:r>
      <w:r>
        <w:t xml:space="preserve"> alin. 1</w:t>
      </w:r>
      <w:r>
        <w:rPr>
          <w:vertAlign w:val="superscript"/>
        </w:rPr>
        <w:t>2</w:t>
      </w:r>
      <w:r>
        <w:t xml:space="preserve"> din OUG nr. 57/2015, Curtea reţine că, prin OUG nr. 20/2016 (care se aplică întregului personal bugetar, inclusiv magistraţilor), s-au eliminat şi </w:t>
      </w:r>
      <w:proofErr w:type="spellStart"/>
      <w:r>
        <w:t>diferenţele</w:t>
      </w:r>
      <w:proofErr w:type="spellEnd"/>
      <w:r>
        <w:t xml:space="preserve"> provenite din faptul că o parte dintre magistraţii şi personalul asimilat, </w:t>
      </w:r>
      <w:proofErr w:type="spellStart"/>
      <w:r>
        <w:t>încadraţi</w:t>
      </w:r>
      <w:proofErr w:type="spellEnd"/>
      <w:r>
        <w:t xml:space="preserve"> în aceeaşi funcţie, grad/treaptă, </w:t>
      </w:r>
      <w:proofErr w:type="spellStart"/>
      <w:r>
        <w:t>gradaţie</w:t>
      </w:r>
      <w:proofErr w:type="spellEnd"/>
      <w:r>
        <w:t xml:space="preserve">, vechime în funcţie sau în specialitate au obţinut hotărâri judecătoreşti definitive şi irevocabile (în temeiul Codului de procedură civilă din 1865) sau definitive (în temeiul Codului de procedură civilă), prin care le-au fost recunoscute majorări salariale, în timp ce alţii nu </w:t>
      </w:r>
      <w:proofErr w:type="spellStart"/>
      <w:r>
        <w:t>obţinuseră</w:t>
      </w:r>
      <w:proofErr w:type="spellEnd"/>
      <w:r>
        <w:t xml:space="preserve"> asemenea hotărâri judecătoreşti. Astfel, urmarea intrării în vigoare a OUG nr. 20/2016 este aceea că, pentru fiecare funcţie, grad/treaptă, </w:t>
      </w:r>
      <w:proofErr w:type="spellStart"/>
      <w:r>
        <w:t>gradaţie</w:t>
      </w:r>
      <w:proofErr w:type="spellEnd"/>
      <w:r>
        <w:t xml:space="preserve">, vechime în funcţie sau în specialitate, </w:t>
      </w:r>
      <w:proofErr w:type="spellStart"/>
      <w:r>
        <w:t>indemnizaţia</w:t>
      </w:r>
      <w:proofErr w:type="spellEnd"/>
      <w:r>
        <w:t xml:space="preserve"> de încadrare a magistraţilor şi a personalului asimilat este aceeaşi, stabilită la nivel maxim. De altfel, chiar înainte de intrarea în vigoare a OUG nr. 20/2016, prin art. 1 alin. 5</w:t>
      </w:r>
      <w:r>
        <w:rPr>
          <w:vertAlign w:val="superscript"/>
        </w:rPr>
        <w:t>1</w:t>
      </w:r>
      <w:r>
        <w:t xml:space="preserve"> din OUG nr. 83/2014, introdus prin legea sa de aprobare nr. 71/2015, s-a prevăzut aceeaşi soluţie legislativă, a egalizării </w:t>
      </w:r>
      <w:proofErr w:type="spellStart"/>
      <w:r>
        <w:t>indemnizaţiilor</w:t>
      </w:r>
      <w:proofErr w:type="spellEnd"/>
      <w:r>
        <w:t xml:space="preserve"> la nivel maxim.</w:t>
      </w:r>
    </w:p>
    <w:p w14:paraId="339CE5FC" w14:textId="77777777" w:rsidR="00FD607C" w:rsidRDefault="00CE3BAD">
      <w:pPr>
        <w:ind w:right="207" w:firstLine="709"/>
        <w:jc w:val="both"/>
      </w:pPr>
      <w:r>
        <w:t xml:space="preserve">22. Aşadar, potrivit OUG nr. 20/2016, începând cu luna august 2016, pentru fiecare funcţie, grad/treaptă, </w:t>
      </w:r>
      <w:proofErr w:type="spellStart"/>
      <w:r>
        <w:t>gradaţie</w:t>
      </w:r>
      <w:proofErr w:type="spellEnd"/>
      <w:r>
        <w:t xml:space="preserve">, vechime în funcţie sau în specialitate, salariul de bază sau </w:t>
      </w:r>
      <w:proofErr w:type="spellStart"/>
      <w:r>
        <w:t>indemnizaţia</w:t>
      </w:r>
      <w:proofErr w:type="spellEnd"/>
      <w:r>
        <w:t xml:space="preserve"> de încadrare urma să fie acelaşi, respectiv aceeaşi, stabilită la nivel maxim, nefiind permis ca, spre exemplu, doi judecători de acelaşi grad, </w:t>
      </w:r>
      <w:proofErr w:type="spellStart"/>
      <w:r>
        <w:t>gradaţie</w:t>
      </w:r>
      <w:proofErr w:type="spellEnd"/>
      <w:r>
        <w:t xml:space="preserve">, vechime în funcţie sau în specialitate şi </w:t>
      </w:r>
      <w:proofErr w:type="spellStart"/>
      <w:r>
        <w:t>aceleaşi</w:t>
      </w:r>
      <w:proofErr w:type="spellEnd"/>
      <w:r>
        <w:t xml:space="preserve"> studii, să aibă </w:t>
      </w:r>
      <w:proofErr w:type="spellStart"/>
      <w:r>
        <w:t>indemnizaţii</w:t>
      </w:r>
      <w:proofErr w:type="spellEnd"/>
      <w:r>
        <w:t xml:space="preserve"> de încadrare diferite. Însă, prin dispoziţiile de lege criticate, introduse prin OUG nr. 43/2016, legiuitorul a stabilit că, la calculul nivelului maxim al salariului de bază/</w:t>
      </w:r>
      <w:proofErr w:type="spellStart"/>
      <w:r>
        <w:t>indemnizaţiei</w:t>
      </w:r>
      <w:proofErr w:type="spellEnd"/>
      <w:r>
        <w:t xml:space="preserve"> de încadrare din cadrul instituţiei sau </w:t>
      </w:r>
      <w:proofErr w:type="spellStart"/>
      <w:r>
        <w:t>autorităţii</w:t>
      </w:r>
      <w:proofErr w:type="spellEnd"/>
      <w:r>
        <w:t xml:space="preserve"> publice, nu se includ drepturile stabilite sau recunoscute prin hotărâri judecătoreşti. (…)</w:t>
      </w:r>
    </w:p>
    <w:p w14:paraId="252FD249" w14:textId="77777777" w:rsidR="00FD607C" w:rsidRDefault="00CE3BAD">
      <w:pPr>
        <w:ind w:right="207" w:firstLine="709"/>
        <w:jc w:val="both"/>
      </w:pPr>
      <w:r>
        <w:t xml:space="preserve">24. Curtea reţine că, în jurisprudenţa sa referitoare la art. 124 şi art. 126 din </w:t>
      </w:r>
      <w:proofErr w:type="spellStart"/>
      <w:r>
        <w:t>Constituţie</w:t>
      </w:r>
      <w:proofErr w:type="spellEnd"/>
      <w:r>
        <w:t xml:space="preserve"> şi la efectele hotărârilor judecătoreşti, a stabilit, că „înfăptuirea justiţiei, în numele legii, are </w:t>
      </w:r>
      <w:proofErr w:type="spellStart"/>
      <w:r>
        <w:t>semnificaţia</w:t>
      </w:r>
      <w:proofErr w:type="spellEnd"/>
      <w:r>
        <w:t xml:space="preserve"> că actul de justiţie </w:t>
      </w:r>
      <w:proofErr w:type="spellStart"/>
      <w:r>
        <w:t>izvorăşte</w:t>
      </w:r>
      <w:proofErr w:type="spellEnd"/>
      <w:r>
        <w:t xml:space="preserve"> din normele legale, iar </w:t>
      </w:r>
      <w:proofErr w:type="spellStart"/>
      <w:r>
        <w:t>forţa</w:t>
      </w:r>
      <w:proofErr w:type="spellEnd"/>
      <w:r>
        <w:t xml:space="preserve"> lui executorie derivă tot din lege. Altfel spus, hotărârea judecătorească reprezintă un act de aplicare a legii pentru soluţionarea unui conflict de drepturi sau interese, constituind un mijloc eficient de restabilire a ordinii de drept democratice şi de eficientizare a normelor de drept </w:t>
      </w:r>
      <w:proofErr w:type="spellStart"/>
      <w:r>
        <w:t>substanţial</w:t>
      </w:r>
      <w:proofErr w:type="spellEnd"/>
      <w:r>
        <w:t xml:space="preserve">. Datorită acestui fapt, hotărârea judecătorească - desemnând tocmai rezultatul activităţii judiciare - reprezintă, fără îndoială, cel mai important act al justiţiei. Hotărârea judecătorească, având autoritate de lucru judecat, răspunde nevoii de securitate juridică, părţile având obligaţia să se supună efectelor obligatorii ale actului </w:t>
      </w:r>
      <w:proofErr w:type="spellStart"/>
      <w:r>
        <w:t>jurisdicţional</w:t>
      </w:r>
      <w:proofErr w:type="spellEnd"/>
      <w:r>
        <w:t xml:space="preserve">, fără posibilitatea de a mai pune în discuţie ceea ce s-a stabilit deja pe calea judecăţii. Prin urmare, hotărârea judecătorească definitivă şi irevocabilă se situează în sfera actelor de autoritate publică, fiind învestită cu o eficienţă specifică de către ordinea normativă </w:t>
      </w:r>
      <w:proofErr w:type="spellStart"/>
      <w:r>
        <w:t>constituţională</w:t>
      </w:r>
      <w:proofErr w:type="spellEnd"/>
      <w:r>
        <w:t xml:space="preserve">. Pe de altă parte, un efect </w:t>
      </w:r>
      <w:r>
        <w:lastRenderedPageBreak/>
        <w:t xml:space="preserve">intrinsec al hotărârii judecătoreşti îl constituie </w:t>
      </w:r>
      <w:proofErr w:type="spellStart"/>
      <w:r>
        <w:t>forţa</w:t>
      </w:r>
      <w:proofErr w:type="spellEnd"/>
      <w:r>
        <w:t xml:space="preserve"> executorie a acesteia, care trebuie respectată şi executată atât de către </w:t>
      </w:r>
      <w:proofErr w:type="spellStart"/>
      <w:r>
        <w:t>cetăţeni</w:t>
      </w:r>
      <w:proofErr w:type="spellEnd"/>
      <w:r>
        <w:t xml:space="preserve">, cât şi de </w:t>
      </w:r>
      <w:proofErr w:type="spellStart"/>
      <w:r>
        <w:t>autorităţile</w:t>
      </w:r>
      <w:proofErr w:type="spellEnd"/>
      <w:r>
        <w:t xml:space="preserve"> publice. Or, a lipsi o hotărâre definitivă şi irevocabilă de caracterul ei executoriu reprezintă o încălcare a ordinii juridice a statului de drept şi o </w:t>
      </w:r>
      <w:proofErr w:type="spellStart"/>
      <w:r>
        <w:t>obstrucţionare</w:t>
      </w:r>
      <w:proofErr w:type="spellEnd"/>
      <w:r>
        <w:t xml:space="preserve"> a bunei </w:t>
      </w:r>
      <w:proofErr w:type="spellStart"/>
      <w:r>
        <w:t>funcţionări</w:t>
      </w:r>
      <w:proofErr w:type="spellEnd"/>
      <w:r>
        <w:t xml:space="preserve"> a justiţiei” (a se vedea în acest sens decizia nr. 686 din 26 noiembrie 2014, publicată în Monitorul Oficial nr. 68 din 27 ianuarie 2015, decizia nr. 972 din 21 noiembrie 2012, publicată în Monitorul Oficial nr. 800 din 28 noiembrie 2012, şi decizia nr. 460 din 13 noiembrie 2013, publicată în Monitorul Oficial nr. 762 din 9 decembrie 2013). De asemenea, prin decizia nr. 460 din 13 noiembrie 2013, Curtea a stabilit că ”sensul art. 124 alin. 1 din </w:t>
      </w:r>
      <w:proofErr w:type="spellStart"/>
      <w:r>
        <w:t>Constituţie</w:t>
      </w:r>
      <w:proofErr w:type="spellEnd"/>
      <w:r>
        <w:t xml:space="preserve"> este acela că organele care înfăptuiesc </w:t>
      </w:r>
      <w:proofErr w:type="spellStart"/>
      <w:r>
        <w:t>justiţia</w:t>
      </w:r>
      <w:proofErr w:type="spellEnd"/>
      <w:r>
        <w:t xml:space="preserve"> şi care, potrivit art. 126 alin. 1 din </w:t>
      </w:r>
      <w:proofErr w:type="spellStart"/>
      <w:r>
        <w:t>Constituţie</w:t>
      </w:r>
      <w:proofErr w:type="spellEnd"/>
      <w:r>
        <w:t xml:space="preserve">, sunt instanţe judecătoreşti trebuie să respecte legea, de drept material sau procesual, aceasta fiind cea care determină comportamentul persoanelor fizice şi juridice în sfera publică şi în circuitul civil. Dispoziţia </w:t>
      </w:r>
      <w:proofErr w:type="spellStart"/>
      <w:r>
        <w:t>constituţională</w:t>
      </w:r>
      <w:proofErr w:type="spellEnd"/>
      <w:r>
        <w:t xml:space="preserve"> consacră principiul </w:t>
      </w:r>
      <w:proofErr w:type="spellStart"/>
      <w:r>
        <w:t>legalităţii</w:t>
      </w:r>
      <w:proofErr w:type="spellEnd"/>
      <w:r>
        <w:t xml:space="preserve"> actului de justiţie” şi trebuie corelată cu prevederea art. 16 alin. 2 din </w:t>
      </w:r>
      <w:proofErr w:type="spellStart"/>
      <w:r>
        <w:t>Constituţie</w:t>
      </w:r>
      <w:proofErr w:type="spellEnd"/>
      <w:r>
        <w:t xml:space="preserve">, potrivit căreia ”Nimeni nu este mai presus de lege”, şi cu cea a art. 124 alin. 3 din </w:t>
      </w:r>
      <w:proofErr w:type="spellStart"/>
      <w:r>
        <w:t>Constituţie</w:t>
      </w:r>
      <w:proofErr w:type="spellEnd"/>
      <w:r>
        <w:t xml:space="preserve">, care prevede alte două principii constituţionale: </w:t>
      </w:r>
      <w:proofErr w:type="spellStart"/>
      <w:r>
        <w:t>independenţa</w:t>
      </w:r>
      <w:proofErr w:type="spellEnd"/>
      <w:r>
        <w:t xml:space="preserve"> judecătorului şi supunerea lui numai legii.</w:t>
      </w:r>
    </w:p>
    <w:p w14:paraId="36A2F6EA" w14:textId="77777777" w:rsidR="00FD607C" w:rsidRDefault="00CE3BAD">
      <w:pPr>
        <w:ind w:right="207" w:firstLine="709"/>
        <w:jc w:val="both"/>
      </w:pPr>
      <w:r>
        <w:t>25. Curtea constată că, potrivit art. 3</w:t>
      </w:r>
      <w:r>
        <w:rPr>
          <w:vertAlign w:val="superscript"/>
        </w:rPr>
        <w:t>1</w:t>
      </w:r>
      <w:r>
        <w:t xml:space="preserve"> alin. 1</w:t>
      </w:r>
      <w:r>
        <w:rPr>
          <w:vertAlign w:val="superscript"/>
        </w:rPr>
        <w:t>2</w:t>
      </w:r>
      <w:r>
        <w:t xml:space="preserve"> din OUG nr. 57/2015, introdus prin OUG nr. 43/2016, la stabilirea nivelului maxim al salariului de bază/</w:t>
      </w:r>
      <w:proofErr w:type="spellStart"/>
      <w:r>
        <w:t>indemnizaţiei</w:t>
      </w:r>
      <w:proofErr w:type="spellEnd"/>
      <w:r>
        <w:t xml:space="preserve"> de încadrare din cadrul instituţiei sau </w:t>
      </w:r>
      <w:proofErr w:type="spellStart"/>
      <w:r>
        <w:t>autorităţii</w:t>
      </w:r>
      <w:proofErr w:type="spellEnd"/>
      <w:r>
        <w:t xml:space="preserve"> publice, se iau în considerare numai drepturile salariale prevăzute în actele normative privind salarizarea personalului plătit din fonduri publice şi nu se includ drepturile stabilite sau recunoscute prin hotărâri judecătoreşti. Aşadar, norma criticată stabileşte, în mod indirect, că nu sunt recunoscute hotărâri judecătoreşti definitive şi irevocabile. Astfel, chiar dacă o parte dintre magistraţii care beneficiază de aceste hotărâri judecătoreşti au deja în plată majorarea </w:t>
      </w:r>
      <w:proofErr w:type="spellStart"/>
      <w:r>
        <w:t>indemnizaţiei</w:t>
      </w:r>
      <w:proofErr w:type="spellEnd"/>
      <w:r>
        <w:t xml:space="preserve"> de încadrare, faptul că textul criticat prevede că, la stabilirea nivelului maxim al salariului de bază/</w:t>
      </w:r>
      <w:proofErr w:type="spellStart"/>
      <w:r>
        <w:t>indemnizaţiei</w:t>
      </w:r>
      <w:proofErr w:type="spellEnd"/>
      <w:r>
        <w:t xml:space="preserve"> de încadrare din cadrul instituţiei sau </w:t>
      </w:r>
      <w:proofErr w:type="spellStart"/>
      <w:r>
        <w:t>autorităţii</w:t>
      </w:r>
      <w:proofErr w:type="spellEnd"/>
      <w:r>
        <w:t xml:space="preserve"> publice, nu se includ drepturile stabilite sau recunoscute prin hotărâri judecătoreşti conduce la concluzia că, deşi o parte dintre </w:t>
      </w:r>
      <w:proofErr w:type="spellStart"/>
      <w:r>
        <w:t>magistraţi</w:t>
      </w:r>
      <w:proofErr w:type="spellEnd"/>
      <w:r>
        <w:t xml:space="preserve"> şi din personalul asimilat au obţinut majorarea </w:t>
      </w:r>
      <w:proofErr w:type="spellStart"/>
      <w:r>
        <w:t>indemnizaţiei</w:t>
      </w:r>
      <w:proofErr w:type="spellEnd"/>
      <w:r>
        <w:t xml:space="preserve"> de încadrare, aceasta nu este recunoscută la stabilirea nivelului maxim al salariului de bază/</w:t>
      </w:r>
      <w:proofErr w:type="spellStart"/>
      <w:r>
        <w:t>indemnizaţiei</w:t>
      </w:r>
      <w:proofErr w:type="spellEnd"/>
      <w:r>
        <w:t xml:space="preserve"> de încadrare.</w:t>
      </w:r>
    </w:p>
    <w:p w14:paraId="24E731EC" w14:textId="77777777" w:rsidR="00FD607C" w:rsidRDefault="00CE3BAD">
      <w:pPr>
        <w:ind w:right="207" w:firstLine="709"/>
        <w:jc w:val="both"/>
      </w:pPr>
      <w:r>
        <w:t xml:space="preserve">26. Curtea reţine că hotărârea judecătorească, chiar dacă are efecte inter </w:t>
      </w:r>
      <w:proofErr w:type="spellStart"/>
      <w:r>
        <w:t>partes</w:t>
      </w:r>
      <w:proofErr w:type="spellEnd"/>
      <w:r>
        <w:t xml:space="preserve">, interpretează norme de lege cu aplicabilitate generală. În procesul de aplicare a legii, scopul interpretării unei norme juridice constă în a stabili care este sfera </w:t>
      </w:r>
      <w:proofErr w:type="spellStart"/>
      <w:r>
        <w:t>situaţiilor</w:t>
      </w:r>
      <w:proofErr w:type="spellEnd"/>
      <w:r>
        <w:t xml:space="preserve"> de fapt concrete, la care norma juridică respectivă se referă, şi în a se asigura astfel corecta aplicare a acelei norme, interpretarea fiind necesară pentru a clarifica şi a limpezi sensul exact al normei, şi pentru a defini, cu toată precizia, </w:t>
      </w:r>
      <w:proofErr w:type="spellStart"/>
      <w:r>
        <w:t>voinţa</w:t>
      </w:r>
      <w:proofErr w:type="spellEnd"/>
      <w:r>
        <w:t xml:space="preserve"> legiuitorului. Or, Curtea constată că hotărârile judecătoreşti prin care s-a recunoscut majorarea </w:t>
      </w:r>
      <w:proofErr w:type="spellStart"/>
      <w:r>
        <w:t>indemnizaţiei</w:t>
      </w:r>
      <w:proofErr w:type="spellEnd"/>
      <w:r>
        <w:t xml:space="preserve"> de încadrare, cum sunt cele prin care s-au stabilit majorările de 2%, 5% şi 11%, acordate magistraţilor şi personalului asimilat, au aplicabilitate generală şi se deosebesc de ipotezele în care, tot prin hotărâre judecătorească, ar fi fost recunoscute anumite drepturi în baza unor situaţii de fapt particulare, fără aplicabilitate generală (cum ar fi, spre exemplu, ipoteza în care o persoană a avut recunoscut sporul de doctorat).</w:t>
      </w:r>
    </w:p>
    <w:p w14:paraId="5472E614" w14:textId="77777777" w:rsidR="00FD607C" w:rsidRDefault="00CE3BAD">
      <w:pPr>
        <w:ind w:right="207" w:firstLine="709"/>
        <w:jc w:val="both"/>
      </w:pPr>
      <w:r>
        <w:t xml:space="preserve">27. Întrucât hotărârile judecătoreşti invocate de autoarea excepţiei de neconstituţionalitate se referă la majorarea </w:t>
      </w:r>
      <w:proofErr w:type="spellStart"/>
      <w:r>
        <w:t>indemnizaţiilor</w:t>
      </w:r>
      <w:proofErr w:type="spellEnd"/>
      <w:r>
        <w:t xml:space="preserve"> de încadrare, vizând de fapt şi întreaga Familie </w:t>
      </w:r>
      <w:proofErr w:type="spellStart"/>
      <w:r>
        <w:t>ocupaţională</w:t>
      </w:r>
      <w:proofErr w:type="spellEnd"/>
      <w:r>
        <w:t xml:space="preserve"> a "Justiţiei", aceste majorări salariale trebuie avute în vedere la stabilirea nivelului maxim de salarizare corespunzător fiecărei funcţii, grad, treaptă, </w:t>
      </w:r>
      <w:proofErr w:type="spellStart"/>
      <w:r>
        <w:t>gradaţie</w:t>
      </w:r>
      <w:proofErr w:type="spellEnd"/>
      <w:r>
        <w:t xml:space="preserve">, vechime în muncă şi în specialitate. Însă, dispoziţiile de lege criticate exclud </w:t>
      </w:r>
      <w:proofErr w:type="spellStart"/>
      <w:r>
        <w:t>recunoaşterea</w:t>
      </w:r>
      <w:proofErr w:type="spellEnd"/>
      <w:r>
        <w:t xml:space="preserve"> drepturilor stabilite sau recunoscute prin hotărâri judecătoreşti, fără a le lua în calcul la stabilirea nivelului maxim al salariului de bază/</w:t>
      </w:r>
      <w:proofErr w:type="spellStart"/>
      <w:r>
        <w:t>indemnizaţiei</w:t>
      </w:r>
      <w:proofErr w:type="spellEnd"/>
      <w:r>
        <w:t xml:space="preserve"> de încadrare din cadrul </w:t>
      </w:r>
      <w:proofErr w:type="spellStart"/>
      <w:r>
        <w:t>autorităţii</w:t>
      </w:r>
      <w:proofErr w:type="spellEnd"/>
      <w:r>
        <w:t xml:space="preserve"> publice. Or, aplicând considerentele de principiu rezultate din jurisprudenţa </w:t>
      </w:r>
      <w:proofErr w:type="spellStart"/>
      <w:r>
        <w:t>constituţională</w:t>
      </w:r>
      <w:proofErr w:type="spellEnd"/>
      <w:r>
        <w:t xml:space="preserve"> </w:t>
      </w:r>
      <w:proofErr w:type="spellStart"/>
      <w:r>
        <w:t>precitată</w:t>
      </w:r>
      <w:proofErr w:type="spellEnd"/>
      <w:r>
        <w:t xml:space="preserve">, Curtea constată că excluderea majorărilor salariale stabilite sau </w:t>
      </w:r>
      <w:r>
        <w:lastRenderedPageBreak/>
        <w:t>recunoscute prin hotărâri judecătoreşti, de la calculul nivelului maxim al salariului de bază/</w:t>
      </w:r>
      <w:proofErr w:type="spellStart"/>
      <w:r>
        <w:t>indemnizaţiei</w:t>
      </w:r>
      <w:proofErr w:type="spellEnd"/>
      <w:r>
        <w:t xml:space="preserve"> de încadrare din cadrul </w:t>
      </w:r>
      <w:proofErr w:type="spellStart"/>
      <w:r>
        <w:t>autorităţii</w:t>
      </w:r>
      <w:proofErr w:type="spellEnd"/>
      <w:r>
        <w:t xml:space="preserve"> publice, afectează art. 124 şi art. 126 din </w:t>
      </w:r>
      <w:proofErr w:type="spellStart"/>
      <w:r>
        <w:t>Constituţie</w:t>
      </w:r>
      <w:proofErr w:type="spellEnd"/>
      <w:r>
        <w:t>.</w:t>
      </w:r>
    </w:p>
    <w:p w14:paraId="56F161B5" w14:textId="77777777" w:rsidR="00FD607C" w:rsidRDefault="00CE3BAD">
      <w:pPr>
        <w:ind w:right="207" w:firstLine="709"/>
        <w:jc w:val="both"/>
      </w:pPr>
      <w:r>
        <w:t>28. De asemenea, dispoziţiile art. 3</w:t>
      </w:r>
      <w:r>
        <w:rPr>
          <w:vertAlign w:val="superscript"/>
        </w:rPr>
        <w:t>1</w:t>
      </w:r>
      <w:r>
        <w:t xml:space="preserve"> alin. 1</w:t>
      </w:r>
      <w:r>
        <w:rPr>
          <w:vertAlign w:val="superscript"/>
        </w:rPr>
        <w:t>2</w:t>
      </w:r>
      <w:r>
        <w:t xml:space="preserve"> din OUG nr. 57/2015, introdus prin OUG nr. 43/2016, afectează principiul fundamental al </w:t>
      </w:r>
      <w:proofErr w:type="spellStart"/>
      <w:r>
        <w:t>separaţiei</w:t>
      </w:r>
      <w:proofErr w:type="spellEnd"/>
      <w:r>
        <w:t xml:space="preserve"> şi echilibrului puterilor legislativă, executivă şi judecătorească în cadrul </w:t>
      </w:r>
      <w:proofErr w:type="spellStart"/>
      <w:r>
        <w:t>democraţiei</w:t>
      </w:r>
      <w:proofErr w:type="spellEnd"/>
      <w:r>
        <w:t xml:space="preserve"> constituţionale, consacrat de art. 1 alin. 4 din Legea fundamentală, deoarece, printr-un act normativ emis de Guvern, ca legiuitor delegat, potrivit art. 115 alin. 4-6 din </w:t>
      </w:r>
      <w:proofErr w:type="spellStart"/>
      <w:r>
        <w:t>Constituţie</w:t>
      </w:r>
      <w:proofErr w:type="spellEnd"/>
      <w:r>
        <w:t xml:space="preserve">, se consacră, pe cale legislativă, </w:t>
      </w:r>
      <w:proofErr w:type="spellStart"/>
      <w:r>
        <w:t>nerecunoaşterea</w:t>
      </w:r>
      <w:proofErr w:type="spellEnd"/>
      <w:r>
        <w:t xml:space="preserve"> hotărârilor judecătoreşti definitive, respectiv definitive şi irevocabile, emise de puterea judecătorească.</w:t>
      </w:r>
    </w:p>
    <w:p w14:paraId="053E51CC" w14:textId="77777777" w:rsidR="00FD607C" w:rsidRDefault="00CE3BAD">
      <w:pPr>
        <w:ind w:right="207" w:firstLine="709"/>
        <w:jc w:val="both"/>
      </w:pPr>
      <w:r>
        <w:t xml:space="preserve">29. Cu privire la critica de neconstituţionalitate raportată la art. 16 din </w:t>
      </w:r>
      <w:proofErr w:type="spellStart"/>
      <w:r>
        <w:t>Constituţie</w:t>
      </w:r>
      <w:proofErr w:type="spellEnd"/>
      <w:r>
        <w:t xml:space="preserve">, Curtea reţine că, aşa cum a statuat în mod constant în jurisprudenţa sa, principiul </w:t>
      </w:r>
      <w:proofErr w:type="spellStart"/>
      <w:r>
        <w:t>constituţional</w:t>
      </w:r>
      <w:proofErr w:type="spellEnd"/>
      <w:r>
        <w:t xml:space="preserve"> al egalităţii în faţa legii presupune instituirea unui tratament egal pentru situaţii care, în funcţie de scopul urmărit, nu sunt diferite (a se vedea decizia nr. 1 din 8 februarie 1994, publicată în Monitorul Oficial nr. 69 din 16 martie 1994). Or, din moment ce situaţia juridică a personalului bugetar de acelaşi grad, </w:t>
      </w:r>
      <w:proofErr w:type="spellStart"/>
      <w:r>
        <w:t>gradaţie</w:t>
      </w:r>
      <w:proofErr w:type="spellEnd"/>
      <w:r>
        <w:t xml:space="preserve">, vechime în funcţie sau în specialitate şi </w:t>
      </w:r>
      <w:proofErr w:type="spellStart"/>
      <w:r>
        <w:t>aceleaşi</w:t>
      </w:r>
      <w:proofErr w:type="spellEnd"/>
      <w:r>
        <w:t xml:space="preserve"> studii este identică, atunci şi tratamentul juridic aplicabil - salariul de bază/</w:t>
      </w:r>
      <w:proofErr w:type="spellStart"/>
      <w:r>
        <w:t>indemnizaţia</w:t>
      </w:r>
      <w:proofErr w:type="spellEnd"/>
      <w:r>
        <w:t xml:space="preserve"> de încadrare - trebuie să fie acelaşi, nefiind permis, spre exemplu, ca </w:t>
      </w:r>
      <w:proofErr w:type="spellStart"/>
      <w:r>
        <w:t>magistraţi</w:t>
      </w:r>
      <w:proofErr w:type="spellEnd"/>
      <w:r>
        <w:t xml:space="preserve"> de acelaşi grad, </w:t>
      </w:r>
      <w:proofErr w:type="spellStart"/>
      <w:r>
        <w:t>gradaţie</w:t>
      </w:r>
      <w:proofErr w:type="spellEnd"/>
      <w:r>
        <w:t xml:space="preserve">, vechime în funcţie sau în specialitate şi </w:t>
      </w:r>
      <w:proofErr w:type="spellStart"/>
      <w:r>
        <w:t>aceleaşi</w:t>
      </w:r>
      <w:proofErr w:type="spellEnd"/>
      <w:r>
        <w:t xml:space="preserve"> studii, să aibă </w:t>
      </w:r>
      <w:proofErr w:type="spellStart"/>
      <w:r>
        <w:t>indemnizaţii</w:t>
      </w:r>
      <w:proofErr w:type="spellEnd"/>
      <w:r>
        <w:t xml:space="preserve"> de încadrare diferite.</w:t>
      </w:r>
    </w:p>
    <w:p w14:paraId="42D4A7F2" w14:textId="77777777" w:rsidR="00FD607C" w:rsidRDefault="00CE3BAD">
      <w:pPr>
        <w:ind w:right="207" w:firstLine="709"/>
        <w:jc w:val="both"/>
      </w:pPr>
      <w:r>
        <w:t>30. Prin urmare, Curtea constată că dispoziţiile art. 3</w:t>
      </w:r>
      <w:r>
        <w:rPr>
          <w:vertAlign w:val="superscript"/>
        </w:rPr>
        <w:t>1</w:t>
      </w:r>
      <w:r>
        <w:t xml:space="preserve"> alin. 1</w:t>
      </w:r>
      <w:r>
        <w:rPr>
          <w:vertAlign w:val="superscript"/>
        </w:rPr>
        <w:t>2</w:t>
      </w:r>
      <w:r>
        <w:t xml:space="preserve"> din OUG nr. 57/2015, introdus prin OUG nr. 43/2016, contravin principiului egalităţii în faţa legii, consacrat prin art. 16 din </w:t>
      </w:r>
      <w:proofErr w:type="spellStart"/>
      <w:r>
        <w:t>Constituţie</w:t>
      </w:r>
      <w:proofErr w:type="spellEnd"/>
      <w:r>
        <w:t xml:space="preserve">, deoarece stabilesc că persoanele aflate în situaţii profesionale identice, dar care nu au obţinut hotărâri judecătoreşti, prin care să li se fi recunoscut majorări salariale, au </w:t>
      </w:r>
      <w:proofErr w:type="spellStart"/>
      <w:r>
        <w:t>indemnizaţii</w:t>
      </w:r>
      <w:proofErr w:type="spellEnd"/>
      <w:r>
        <w:t xml:space="preserve"> de încadrare diferite (mai mici) faţă de cei cărora li s-au recunoscut astfel de drepturi salariale, prin hotărâri judecătoreşti, generând </w:t>
      </w:r>
      <w:proofErr w:type="spellStart"/>
      <w:r>
        <w:t>diferenţe</w:t>
      </w:r>
      <w:proofErr w:type="spellEnd"/>
      <w:r>
        <w:t xml:space="preserve"> în stabilirea salariului de bază/</w:t>
      </w:r>
      <w:proofErr w:type="spellStart"/>
      <w:r>
        <w:t>indemnizaţiei</w:t>
      </w:r>
      <w:proofErr w:type="spellEnd"/>
      <w:r>
        <w:t xml:space="preserve"> de încadrare. Or, tratamentul juridic diferit instituit de legiuitor nu are nicio justificare obiectivă şi rezonabilă. De altfel, dispoziţiile de lege criticate lipsesc de sens şi, practic, anulează </w:t>
      </w:r>
      <w:proofErr w:type="spellStart"/>
      <w:r>
        <w:t>voinţa</w:t>
      </w:r>
      <w:proofErr w:type="spellEnd"/>
      <w:r>
        <w:t xml:space="preserve"> legiuitorului şi </w:t>
      </w:r>
      <w:proofErr w:type="spellStart"/>
      <w:r>
        <w:t>raţiunea</w:t>
      </w:r>
      <w:proofErr w:type="spellEnd"/>
      <w:r>
        <w:t xml:space="preserve"> </w:t>
      </w:r>
      <w:proofErr w:type="spellStart"/>
      <w:r>
        <w:t>esenţială</w:t>
      </w:r>
      <w:proofErr w:type="spellEnd"/>
      <w:r>
        <w:t xml:space="preserve"> a edictării actului normativ respectiv, astfel cum sunt precizate în preambulul OUG nr. 20/2016, anume acelea de a egaliza veniturile personalului bugetar cu aceeaşi funcţie, grad/treaptă, </w:t>
      </w:r>
      <w:proofErr w:type="spellStart"/>
      <w:r>
        <w:t>gradaţie</w:t>
      </w:r>
      <w:proofErr w:type="spellEnd"/>
      <w:r>
        <w:t xml:space="preserve">, vechime în funcţie sau în specialitate, prin raportate la nivelul maxim, şi de a elimina </w:t>
      </w:r>
      <w:proofErr w:type="spellStart"/>
      <w:r>
        <w:t>inechităţile</w:t>
      </w:r>
      <w:proofErr w:type="spellEnd"/>
      <w:r>
        <w:t xml:space="preserve"> existente. (…)</w:t>
      </w:r>
    </w:p>
    <w:p w14:paraId="733BC887" w14:textId="77777777" w:rsidR="00FD607C" w:rsidRDefault="00CE3BAD">
      <w:pPr>
        <w:ind w:right="207" w:firstLine="709"/>
        <w:jc w:val="both"/>
      </w:pPr>
      <w:r>
        <w:t xml:space="preserve">31. Astfel, Curtea constată că, pentru respectarea principiului </w:t>
      </w:r>
      <w:proofErr w:type="spellStart"/>
      <w:r>
        <w:t>constituţional</w:t>
      </w:r>
      <w:proofErr w:type="spellEnd"/>
      <w:r>
        <w:t xml:space="preserve"> al egalităţii în faţa legii, nivelul maxim al salariului de bază/</w:t>
      </w:r>
      <w:proofErr w:type="spellStart"/>
      <w:r>
        <w:t>indemnizaţiei</w:t>
      </w:r>
      <w:proofErr w:type="spellEnd"/>
      <w:r>
        <w:t xml:space="preserve"> de încadrare, prevăzut de OUG nr. 57/2015, corespunzător fiecărei funcţii, grad/treaptă, </w:t>
      </w:r>
      <w:proofErr w:type="spellStart"/>
      <w:r>
        <w:t>gradaţie</w:t>
      </w:r>
      <w:proofErr w:type="spellEnd"/>
      <w:r>
        <w:t xml:space="preserve">, vechime în funcţie sau în specialitate, trebuie să includă majorările (indexările) stabilite prin hotărâri judecătoreşti şi să fie acelaşi pentru tot personalul salarizat potrivit dispoziţiilor de lege aplicabile în cadrul aceleiaşi categorii profesionale, respectiv familii </w:t>
      </w:r>
      <w:proofErr w:type="spellStart"/>
      <w:r>
        <w:t>ocupaţionale</w:t>
      </w:r>
      <w:proofErr w:type="spellEnd"/>
      <w:r>
        <w:t xml:space="preserve"> prevăzute de Legea-cadru nr. 284/2010.</w:t>
      </w:r>
    </w:p>
    <w:p w14:paraId="5788C62C" w14:textId="77777777" w:rsidR="00FD607C" w:rsidRDefault="00CE3BAD">
      <w:pPr>
        <w:ind w:right="207" w:firstLine="709"/>
        <w:jc w:val="both"/>
      </w:pPr>
      <w:r>
        <w:t xml:space="preserve">32. În consecinţă, ca efect al </w:t>
      </w:r>
      <w:proofErr w:type="spellStart"/>
      <w:r>
        <w:t>neconstituţionalităţii</w:t>
      </w:r>
      <w:proofErr w:type="spellEnd"/>
      <w:r>
        <w:t xml:space="preserve"> art. 3</w:t>
      </w:r>
      <w:r>
        <w:rPr>
          <w:vertAlign w:val="superscript"/>
        </w:rPr>
        <w:t>1</w:t>
      </w:r>
      <w:r>
        <w:t xml:space="preserve"> alin. 1</w:t>
      </w:r>
      <w:r>
        <w:rPr>
          <w:vertAlign w:val="superscript"/>
        </w:rPr>
        <w:t>2</w:t>
      </w:r>
      <w:r>
        <w:t xml:space="preserve"> din OUG nr. 57/2015, ”nivelul maxim al salariului de bază/</w:t>
      </w:r>
      <w:proofErr w:type="spellStart"/>
      <w:r>
        <w:t>indemnizaţiei</w:t>
      </w:r>
      <w:proofErr w:type="spellEnd"/>
      <w:r>
        <w:t xml:space="preserve"> de încadrare”, la care se face egalizarea prevăzută de art. 3</w:t>
      </w:r>
      <w:r>
        <w:rPr>
          <w:vertAlign w:val="superscript"/>
        </w:rPr>
        <w:t>1</w:t>
      </w:r>
      <w:r>
        <w:t xml:space="preserve"> alin. 1 din OUG nr. 57/2015 (introdus prin OUG nr. 20/2016), trebuie să includă şi drepturile stabilite sau recunoscute prin hotărâri judecătoreşti. Aşadar, personalul care beneficiază de </w:t>
      </w:r>
      <w:proofErr w:type="spellStart"/>
      <w:r>
        <w:t>aceleaşi</w:t>
      </w:r>
      <w:proofErr w:type="spellEnd"/>
      <w:r>
        <w:t xml:space="preserve"> condiţii trebuie să fie salarizat la nivelul maxim al salariului de bază/</w:t>
      </w:r>
      <w:proofErr w:type="spellStart"/>
      <w:r>
        <w:t>indemnizaţiei</w:t>
      </w:r>
      <w:proofErr w:type="spellEnd"/>
      <w:r>
        <w:t xml:space="preserve"> de încadrare din cadrul aceleiaşi categorii profesionale şi familii </w:t>
      </w:r>
      <w:proofErr w:type="spellStart"/>
      <w:r>
        <w:t>ocupaţionale</w:t>
      </w:r>
      <w:proofErr w:type="spellEnd"/>
      <w:r>
        <w:t xml:space="preserve">, indiferent de </w:t>
      </w:r>
      <w:proofErr w:type="spellStart"/>
      <w:r>
        <w:t>instituţie</w:t>
      </w:r>
      <w:proofErr w:type="spellEnd"/>
      <w:r>
        <w:t xml:space="preserve"> sau autoritate publică.”</w:t>
      </w:r>
    </w:p>
    <w:p w14:paraId="35276BD0" w14:textId="77777777" w:rsidR="00FD607C" w:rsidRDefault="00CE3BAD">
      <w:pPr>
        <w:ind w:right="207" w:firstLine="709"/>
        <w:jc w:val="both"/>
      </w:pPr>
      <w:r>
        <w:t xml:space="preserve">În opinia Curţii, chestiunile de ordin </w:t>
      </w:r>
      <w:proofErr w:type="spellStart"/>
      <w:r>
        <w:t>constituţional</w:t>
      </w:r>
      <w:proofErr w:type="spellEnd"/>
      <w:r>
        <w:t xml:space="preserve"> </w:t>
      </w:r>
      <w:proofErr w:type="spellStart"/>
      <w:r>
        <w:t>tranşate</w:t>
      </w:r>
      <w:proofErr w:type="spellEnd"/>
      <w:r>
        <w:t xml:space="preserve"> prin această decizie, prezentate pe larg anterior, interesează în cauza de faţă, </w:t>
      </w:r>
      <w:r>
        <w:rPr>
          <w:i/>
        </w:rPr>
        <w:t>mutatis mutandis</w:t>
      </w:r>
      <w:r>
        <w:t xml:space="preserve">, </w:t>
      </w:r>
      <w:proofErr w:type="spellStart"/>
      <w:r>
        <w:t>reclamanţii</w:t>
      </w:r>
      <w:proofErr w:type="spellEnd"/>
      <w:r>
        <w:t xml:space="preserve"> deducând judecăţii refuzul de a li se stabili </w:t>
      </w:r>
      <w:proofErr w:type="spellStart"/>
      <w:r>
        <w:t>indemnizaţiile</w:t>
      </w:r>
      <w:proofErr w:type="spellEnd"/>
      <w:r>
        <w:t xml:space="preserve"> la nivelului maxim, în mod special </w:t>
      </w:r>
      <w:r>
        <w:lastRenderedPageBreak/>
        <w:t>prin raportarea la valoarea de referinţă sectorială de 405 lei, începând cu data de 09.04.2015. Aceeaşi problemă de drept, generată la nivelul anului 2016 de aplicarea art. 1 şi art. 3</w:t>
      </w:r>
      <w:r>
        <w:rPr>
          <w:vertAlign w:val="superscript"/>
        </w:rPr>
        <w:t>1</w:t>
      </w:r>
      <w:r>
        <w:t xml:space="preserve"> alin 1 şi 1</w:t>
      </w:r>
      <w:r>
        <w:rPr>
          <w:vertAlign w:val="superscript"/>
        </w:rPr>
        <w:t>2</w:t>
      </w:r>
      <w:r>
        <w:t xml:space="preserve"> din OUG nr. 57/2015, s-a născut la nivelul anului 2015, sub imperiul aplicării prevederilor art. 1 alin. 1, 2 şi 5</w:t>
      </w:r>
      <w:r>
        <w:rPr>
          <w:vertAlign w:val="superscript"/>
        </w:rPr>
        <w:t>1</w:t>
      </w:r>
      <w:r>
        <w:t xml:space="preserve"> din OUG nr. 83/2014, aprobată cu modificări şi completări prin Legea nr. 71/2015. Având în vedere </w:t>
      </w:r>
      <w:proofErr w:type="spellStart"/>
      <w:r>
        <w:t>forţa</w:t>
      </w:r>
      <w:proofErr w:type="spellEnd"/>
      <w:r>
        <w:t xml:space="preserve"> obligatorie a deciziei Curţii Constituţionale nr. 794/15.12.2016, inclusiv a considerentelor acesteia, ordonatorii de credite sunt </w:t>
      </w:r>
      <w:proofErr w:type="spellStart"/>
      <w:r>
        <w:t>ţinuţi</w:t>
      </w:r>
      <w:proofErr w:type="spellEnd"/>
      <w:r>
        <w:t xml:space="preserve"> a da eficienţă juridică raţionamentului instanţei constituţionale, inclusiv în ceea ce priveşte aplicarea dispoziţiilor OUG nr. 83/2014 referitoare la salarizarea stabilită pentru nivelul anului 2015, problema de drept fiind identică. Cu alte cuvinte, există în sarcina ordonatorului de credite obligaţia de a emite decizii de stabilire a drepturilor salariale, prin luarea în considerare a valorii de referinţă sectorială de 405 lei, pentru perioada 09.04.2015-30.11.2015, respectiv de 445 lei, pentru 01.12.2015-01.10.2016.</w:t>
      </w:r>
    </w:p>
    <w:p w14:paraId="445FDEA2" w14:textId="345D7258" w:rsidR="00FD607C" w:rsidRDefault="00CE3BAD">
      <w:pPr>
        <w:ind w:right="207" w:firstLine="709"/>
        <w:jc w:val="both"/>
      </w:pPr>
      <w:r>
        <w:t xml:space="preserve">Din lectura coroborată a art. 1 din OUG nr. 83/2014, astfel cum a fost modificată şi completată prin Legea nr. 71/2015, a Deciziei nr. 23/2016 a </w:t>
      </w:r>
      <w:r w:rsidR="00463623">
        <w:t>Înaltei Curţi de Casaţie şi Justiţie</w:t>
      </w:r>
      <w:r>
        <w:t xml:space="preserve"> - Completul pentru dezlegarea unor chestiuni de drept şi a deciziei nr. 794/2016 a Curţii Constituţionale a României rezultă că nivelul de salarizare ce va fi comparat, în măsura în care personalul îşi desfăşoară activitatea în cadrul aceleiaşi </w:t>
      </w:r>
      <w:proofErr w:type="spellStart"/>
      <w:r>
        <w:t>autorităţi</w:t>
      </w:r>
      <w:proofErr w:type="spellEnd"/>
      <w:r>
        <w:t xml:space="preserve"> sau </w:t>
      </w:r>
      <w:proofErr w:type="spellStart"/>
      <w:r>
        <w:t>instituţii</w:t>
      </w:r>
      <w:proofErr w:type="spellEnd"/>
      <w:r>
        <w:t xml:space="preserve"> publice în </w:t>
      </w:r>
      <w:proofErr w:type="spellStart"/>
      <w:r>
        <w:t>aceleaşi</w:t>
      </w:r>
      <w:proofErr w:type="spellEnd"/>
      <w:r>
        <w:t xml:space="preserve"> condiţii, este nivelul de salarizare din luna decembrie a anului 2014, care, prin efectul art. 1 alin. 1 şi 2, s-a menţinut la acelaşi nivel şi în anul 2015, cu menţiunea că trebuie să includă majorările (indexările) stabilite prin hotărâri judecătoreşti şi să fie acelaşi pentru tot personalul salarizat potrivit dispoziţiilor de lege aplicabile în cadrul aceleiaşi categorii profesionale, respectiv familii </w:t>
      </w:r>
      <w:proofErr w:type="spellStart"/>
      <w:r>
        <w:t>ocupaţionale</w:t>
      </w:r>
      <w:proofErr w:type="spellEnd"/>
      <w:r>
        <w:t xml:space="preserve"> prevăzute de Legea-cadru nr. 284/2010.</w:t>
      </w:r>
    </w:p>
    <w:p w14:paraId="2CECBF0D" w14:textId="77777777" w:rsidR="00FD607C" w:rsidRDefault="00CE3BAD">
      <w:pPr>
        <w:ind w:right="207" w:firstLine="709"/>
        <w:jc w:val="both"/>
      </w:pPr>
      <w:r>
        <w:t xml:space="preserve">În acest context, raportându-se la familia </w:t>
      </w:r>
      <w:proofErr w:type="spellStart"/>
      <w:r>
        <w:t>ocupaţională</w:t>
      </w:r>
      <w:proofErr w:type="spellEnd"/>
      <w:r>
        <w:t xml:space="preserve"> „Justiţie” stabilită de Anexa VI a Legii-cadru nr. 284/2010 şi la ordonatorii de credite </w:t>
      </w:r>
      <w:proofErr w:type="spellStart"/>
      <w:r>
        <w:t>indicaţi</w:t>
      </w:r>
      <w:proofErr w:type="spellEnd"/>
      <w:r>
        <w:t xml:space="preserve"> în normele juridice respective, Curtea a avut în vedere situaţia de fapt existentă la data pronunţării hotărârii de faţă.</w:t>
      </w:r>
    </w:p>
    <w:p w14:paraId="116A132B" w14:textId="77777777" w:rsidR="00FD607C" w:rsidRDefault="00CE3BAD">
      <w:pPr>
        <w:ind w:right="207" w:firstLine="709"/>
        <w:jc w:val="both"/>
      </w:pPr>
      <w:r>
        <w:t xml:space="preserve">Astfel, în luna decembrie 2014 nivelul maxim de salarizare în plată era unul ce aduna la valoarea de referinţă sectorială de 291,98 lei majorările de 5%, 2% şi 11% obţinute de unii judecători prin hotărâri judecătoreşti irevocabile, rezultând o valoare de referinţă sectorială totală de 347,10 lei, confirmată şi de ordinul ministrului justiţiei nr. 4680/C/12.12.2016. Aşadar, în luna decembrie 2014, deci inclusiv la data de 09.04.2015, la nivelul ordonatorului principal de credite Ministerul Justiţiei exista un nivel maxim de 347,10 lei al valorii de referinţă sectorială. </w:t>
      </w:r>
    </w:p>
    <w:p w14:paraId="2D6E0A00" w14:textId="2FDFACF0" w:rsidR="00FD607C" w:rsidRDefault="00CE3BAD">
      <w:pPr>
        <w:ind w:right="207" w:firstLine="709"/>
        <w:jc w:val="both"/>
      </w:pPr>
      <w:r>
        <w:t xml:space="preserve">În ce priveşte situaţia existentă la nivelul ordonatorului </w:t>
      </w:r>
      <w:r w:rsidR="005C4060">
        <w:t>...</w:t>
      </w:r>
      <w:r>
        <w:t xml:space="preserve"> de credite </w:t>
      </w:r>
      <w:r w:rsidR="002841BF">
        <w:t>Z</w:t>
      </w:r>
      <w:r>
        <w:t xml:space="preserve"> relativ la valoarea de referinţă sectorială, suma de 405 lei + 10% a fost recunoscută în beneficiul titularului începând cu data de 01.10.2016, astfel că aceasta nu poate fundamenta prin ea </w:t>
      </w:r>
      <w:proofErr w:type="spellStart"/>
      <w:r>
        <w:t>însăşi</w:t>
      </w:r>
      <w:proofErr w:type="spellEnd"/>
      <w:r>
        <w:t xml:space="preserve"> acordarea, începând cu data de 09.04.2015, a unei astfel de valori de referinţă sectorială, lipsind la acel moment ca nivel maxim existent spre comparaţie şi confirmându-se doar începând cu data de 01.10.2016. </w:t>
      </w:r>
    </w:p>
    <w:p w14:paraId="7182705F" w14:textId="7301B95F" w:rsidR="00FD607C" w:rsidRDefault="00CE3BAD">
      <w:pPr>
        <w:ind w:right="207" w:firstLine="709"/>
        <w:jc w:val="both"/>
      </w:pPr>
      <w:r>
        <w:t>Relativ la ordonatorul</w:t>
      </w:r>
      <w:r w:rsidR="005C4060">
        <w:t xml:space="preserve"> ...</w:t>
      </w:r>
      <w:r>
        <w:t xml:space="preserve"> de credite Parchetul de pe lângă </w:t>
      </w:r>
      <w:r w:rsidR="002841BF">
        <w:t>Z</w:t>
      </w:r>
      <w:r>
        <w:t xml:space="preserve">, nu s-a demonstrat existenţa unui nivel superior al valorii de referinţă sectorială. </w:t>
      </w:r>
    </w:p>
    <w:p w14:paraId="341DEC91" w14:textId="4960EC0A" w:rsidR="00FD607C" w:rsidRDefault="00CE3BAD">
      <w:pPr>
        <w:ind w:right="207" w:firstLine="709"/>
        <w:jc w:val="both"/>
      </w:pPr>
      <w:r>
        <w:t xml:space="preserve">În ceea ce priveşte situaţia ordonatorului principal de credite Consiliul Superior al Magistraturii, deşi acesta a emis diverse hotărâri de principiu privind punctul său de vedere asupra nivelului valorii de referinţă sectorială ce ar trebui aplicat pentru uniformizarea drepturilor salariale, totuşi personalul său a fost nevoit să îl </w:t>
      </w:r>
      <w:proofErr w:type="spellStart"/>
      <w:r>
        <w:t>acţioneze</w:t>
      </w:r>
      <w:proofErr w:type="spellEnd"/>
      <w:r>
        <w:t xml:space="preserve"> în justiţie pentru </w:t>
      </w:r>
      <w:proofErr w:type="spellStart"/>
      <w:r>
        <w:t>recunoaşterea</w:t>
      </w:r>
      <w:proofErr w:type="spellEnd"/>
      <w:r>
        <w:t xml:space="preserve"> unei valori de referinţă sectorială de 405 lei. Altfel spus, ordonatorul de credite menţionat nu utiliza, raportat la data de 09.04.2015, o valoare de referinţă sectorială de 405 lei pentru calculul drepturilor salariale, ci doar o afirma principial. Însă, prin sentinţa nr. </w:t>
      </w:r>
      <w:r w:rsidR="00AE4905">
        <w:t>...</w:t>
      </w:r>
      <w:r>
        <w:t>/</w:t>
      </w:r>
      <w:r w:rsidR="00AE4905">
        <w:t>..</w:t>
      </w:r>
      <w:r>
        <w:t xml:space="preserve">.2017 pronunţată de Curtea de Apel </w:t>
      </w:r>
      <w:r w:rsidR="00AE4905">
        <w:t>...</w:t>
      </w:r>
      <w:r>
        <w:t xml:space="preserve"> - Secţia contencios administrativ şi fiscal în dosarul nr. </w:t>
      </w:r>
      <w:r w:rsidR="00AE4905">
        <w:t>...</w:t>
      </w:r>
      <w:r>
        <w:t>/</w:t>
      </w:r>
      <w:r w:rsidR="00AE4905">
        <w:t>...</w:t>
      </w:r>
      <w:r>
        <w:t xml:space="preserve">/2016, definitivă prin decizia din data de 22.06.2017, urmare respingerii recursului de </w:t>
      </w:r>
      <w:r w:rsidR="00AE4905">
        <w:t>Înalta Curte de Casaţie şi Justiţie</w:t>
      </w:r>
      <w:r>
        <w:t xml:space="preserve"> - Secţia de contencios administrativ şi fiscal, Consiliul </w:t>
      </w:r>
      <w:r>
        <w:lastRenderedPageBreak/>
        <w:t xml:space="preserve">Superior al Magistraturii a fost obligat să emită </w:t>
      </w:r>
      <w:proofErr w:type="spellStart"/>
      <w:r>
        <w:t>dispoziţii</w:t>
      </w:r>
      <w:proofErr w:type="spellEnd"/>
      <w:r>
        <w:t xml:space="preserve"> de salarizare cu luarea în considerare a unei valori de referinţă sectoriale de 405 lei, începând cu data de 09.04.2015. </w:t>
      </w:r>
    </w:p>
    <w:p w14:paraId="7B093A7C" w14:textId="3A6EF70C" w:rsidR="00FD607C" w:rsidRDefault="00CE3BAD">
      <w:pPr>
        <w:ind w:right="207" w:firstLine="709"/>
        <w:jc w:val="both"/>
      </w:pPr>
      <w:r>
        <w:t xml:space="preserve">În consecinţă, la data pronunţării hotărârii de faţă, sentinţa Curţii de Apel </w:t>
      </w:r>
      <w:r w:rsidR="001B1CAB">
        <w:t xml:space="preserve">... </w:t>
      </w:r>
      <w:r>
        <w:t xml:space="preserve">nr. </w:t>
      </w:r>
      <w:r w:rsidR="001B1CAB">
        <w:t>...</w:t>
      </w:r>
      <w:r>
        <w:t>/</w:t>
      </w:r>
      <w:r w:rsidR="001B1CAB">
        <w:t>...</w:t>
      </w:r>
      <w:r>
        <w:t xml:space="preserve">.2017, definitivă prin respingerea recursului, produce efecte juridice, atestând în familia </w:t>
      </w:r>
      <w:proofErr w:type="spellStart"/>
      <w:r>
        <w:t>ocupaţională</w:t>
      </w:r>
      <w:proofErr w:type="spellEnd"/>
      <w:r>
        <w:t xml:space="preserve"> „Justiţie”, la data intrării în vigoare a Legii nr. 71/2015 (09.04.2015), o valoare maximă de referinţă sectorială în cuantum de 405 lei. </w:t>
      </w:r>
    </w:p>
    <w:p w14:paraId="2C158FA6" w14:textId="77777777" w:rsidR="00FD607C" w:rsidRDefault="00CE3BAD">
      <w:pPr>
        <w:ind w:right="207" w:firstLine="709"/>
        <w:jc w:val="both"/>
      </w:pPr>
      <w:r>
        <w:t xml:space="preserve">Sensul reglementărilor legale prezentate anterior este ca personalul care beneficiază de un cuantum al salariilor de bază şi al sporurilor mai mici decât cele stabilite la nivel maxim în cadrul aceleiaşi </w:t>
      </w:r>
      <w:proofErr w:type="spellStart"/>
      <w:r>
        <w:t>instituţii</w:t>
      </w:r>
      <w:proofErr w:type="spellEnd"/>
      <w:r>
        <w:t xml:space="preserve"> sau </w:t>
      </w:r>
      <w:proofErr w:type="spellStart"/>
      <w:r>
        <w:t>autorităţi</w:t>
      </w:r>
      <w:proofErr w:type="spellEnd"/>
      <w:r>
        <w:t xml:space="preserve"> publice pentru fiecare funcţie/grad/treaptă şi </w:t>
      </w:r>
      <w:proofErr w:type="spellStart"/>
      <w:r>
        <w:t>gradaţie</w:t>
      </w:r>
      <w:proofErr w:type="spellEnd"/>
      <w:r>
        <w:t xml:space="preserve">, să fie salarizat la nivelul maxim, dacă îşi desfăşoară activitatea în </w:t>
      </w:r>
      <w:proofErr w:type="spellStart"/>
      <w:r>
        <w:t>aceleaşi</w:t>
      </w:r>
      <w:proofErr w:type="spellEnd"/>
      <w:r>
        <w:t xml:space="preserve"> condiţii. Aşadar, premisa de aplicare a textului legal este faptul stabilirii la autoritatea/</w:t>
      </w:r>
      <w:proofErr w:type="spellStart"/>
      <w:r>
        <w:t>instituţia</w:t>
      </w:r>
      <w:proofErr w:type="spellEnd"/>
      <w:r>
        <w:t xml:space="preserve"> publică a unui nivel maxim de salarizare, în raport de care să fie uniformizate şi celelalte drepturi salariale, având un cuantum inferior, plătite pentru fiecare funcţie/grad/treaptă şi </w:t>
      </w:r>
      <w:proofErr w:type="spellStart"/>
      <w:r>
        <w:t>gradaţie</w:t>
      </w:r>
      <w:proofErr w:type="spellEnd"/>
      <w:r>
        <w:t xml:space="preserve">, atunci când titularii îşi desfăşoară activitatea în </w:t>
      </w:r>
      <w:proofErr w:type="spellStart"/>
      <w:r>
        <w:t>aceleaşi</w:t>
      </w:r>
      <w:proofErr w:type="spellEnd"/>
      <w:r>
        <w:t xml:space="preserve"> condiţii. </w:t>
      </w:r>
    </w:p>
    <w:p w14:paraId="52349CA9" w14:textId="77777777" w:rsidR="00FD607C" w:rsidRDefault="00CE3BAD">
      <w:pPr>
        <w:ind w:right="207" w:firstLine="709"/>
        <w:jc w:val="both"/>
      </w:pPr>
      <w:r>
        <w:t xml:space="preserve">După cum s-a arătat mai sus, faţă de momentul de referinţă 09.04.2015, se confirmă la unul dintre ordonatorii principali de credite din familia </w:t>
      </w:r>
      <w:proofErr w:type="spellStart"/>
      <w:r>
        <w:t>ocupaţională</w:t>
      </w:r>
      <w:proofErr w:type="spellEnd"/>
      <w:r>
        <w:t xml:space="preserve"> „Justiţie”, şi anume Consiliul Superior al Magistraturii, existenţa unui nivel de salarizare stabilit prin raportare la o valoare de referinţă sectorială de 405 lei, ca efect al unei hotărâri judecătoreşti definitive. </w:t>
      </w:r>
    </w:p>
    <w:p w14:paraId="476AD291" w14:textId="446D7F28" w:rsidR="00FD607C" w:rsidRDefault="00CE3BAD">
      <w:pPr>
        <w:ind w:right="207" w:firstLine="709"/>
        <w:jc w:val="both"/>
      </w:pPr>
      <w:r>
        <w:t xml:space="preserve">În consecinţă, Curtea va admite în parte cererea de chemare în judecată, va obliga pe pârâta </w:t>
      </w:r>
      <w:r w:rsidR="002841BF">
        <w:t>Z</w:t>
      </w:r>
      <w:r>
        <w:t xml:space="preserve"> să emită reclamanţilor ordine de stabilire a drepturilor salariale individuale producătoare de efecte juridice, cu luarea în considerare a unei valori de referinţă sectorială de 405 lei începând cu data de 09.04.2015, respectiv cu luarea în considerare a unei valori de referinţă sectorială de 445,5 lei începând cu data de 01.12.2015.</w:t>
      </w:r>
    </w:p>
    <w:p w14:paraId="681CCFFA" w14:textId="77777777" w:rsidR="00FD607C" w:rsidRDefault="00CE3BAD">
      <w:pPr>
        <w:ind w:right="207" w:firstLine="709"/>
        <w:jc w:val="both"/>
      </w:pPr>
      <w:r>
        <w:t xml:space="preserve">Cu privire la cererea de plată a despăgubirilor, Curtea observă că, prin omisiunea pârâtei de a emite ordine de salarizare cu </w:t>
      </w:r>
      <w:proofErr w:type="spellStart"/>
      <w:r>
        <w:t>indemnizaţia</w:t>
      </w:r>
      <w:proofErr w:type="spellEnd"/>
      <w:r>
        <w:t xml:space="preserve"> de încadrare raportată la valoarea de referinţă sectorială de 405 lei, s-a creat un prejudiciu în patrimoniul reclamanţilor, în </w:t>
      </w:r>
      <w:proofErr w:type="spellStart"/>
      <w:r>
        <w:t>înţelesul</w:t>
      </w:r>
      <w:proofErr w:type="spellEnd"/>
      <w:r>
        <w:t xml:space="preserve"> art. 1.531 din Codul civil din 2009, condiţiile angajării răspunderii pârâtului fiind îndeplinite.</w:t>
      </w:r>
    </w:p>
    <w:p w14:paraId="346398B7" w14:textId="77777777" w:rsidR="00FD607C" w:rsidRDefault="00CE3BAD">
      <w:pPr>
        <w:ind w:right="207" w:firstLine="709"/>
        <w:jc w:val="both"/>
      </w:pPr>
      <w:r>
        <w:t xml:space="preserve">Prin urmare, </w:t>
      </w:r>
      <w:proofErr w:type="spellStart"/>
      <w:r>
        <w:t>reclamanţii</w:t>
      </w:r>
      <w:proofErr w:type="spellEnd"/>
      <w:r>
        <w:t xml:space="preserve"> au dreptul la repararea pagubei cauzate, constând în </w:t>
      </w:r>
      <w:proofErr w:type="spellStart"/>
      <w:r>
        <w:t>diferenţa</w:t>
      </w:r>
      <w:proofErr w:type="spellEnd"/>
      <w:r>
        <w:t xml:space="preserve"> dintre venitul pe care l-ar fi obţinut potrivit Legii nr. 71/2015 (cu </w:t>
      </w:r>
      <w:proofErr w:type="spellStart"/>
      <w:r>
        <w:t>indemnizaţia</w:t>
      </w:r>
      <w:proofErr w:type="spellEnd"/>
      <w:r>
        <w:t xml:space="preserve"> calculată prin raportare la o valoare de referinţă sectorială de 405 lei) şi venitul efectiv plătit.</w:t>
      </w:r>
    </w:p>
    <w:p w14:paraId="6BE677B9" w14:textId="77777777" w:rsidR="00FD607C" w:rsidRDefault="00CE3BAD">
      <w:pPr>
        <w:ind w:right="207" w:firstLine="709"/>
        <w:jc w:val="both"/>
      </w:pPr>
      <w:r>
        <w:t xml:space="preserve">În privinţa cererii de actualizare a sumei astfel stabilite, cu indicele de </w:t>
      </w:r>
      <w:proofErr w:type="spellStart"/>
      <w:r>
        <w:t>inflaţie</w:t>
      </w:r>
      <w:proofErr w:type="spellEnd"/>
      <w:r>
        <w:t>, precum şi a cererii de obligare a pârâtului la plata dobânzilor legale penalizatoare, prin Decizia Înaltei Curţi de Casaţie si Justiţie nr. 2/2014 din 17 februarie 2014 (Completul competent sa judece recursul in interesul legii), publicată in Monitorul Oficial, Partea I, nr. 411 din 3 iunie 2014, s-a reţinut că actualizarea unei sume datorate cu indicele de inflație acoperă prejudiciul cauzat creditorului, datorat devalorizării monedei naționale (</w:t>
      </w:r>
      <w:proofErr w:type="spellStart"/>
      <w:r>
        <w:t>damnum</w:t>
      </w:r>
      <w:proofErr w:type="spellEnd"/>
      <w:r>
        <w:t xml:space="preserve"> </w:t>
      </w:r>
      <w:proofErr w:type="spellStart"/>
      <w:r>
        <w:t>emergens</w:t>
      </w:r>
      <w:proofErr w:type="spellEnd"/>
      <w:r>
        <w:t>), iar plata dobânzii legale, acoperă beneficiul de care a fost lipsit creditorul (</w:t>
      </w:r>
      <w:proofErr w:type="spellStart"/>
      <w:r>
        <w:t>lucrum</w:t>
      </w:r>
      <w:proofErr w:type="spellEnd"/>
      <w:r>
        <w:t xml:space="preserve"> </w:t>
      </w:r>
      <w:proofErr w:type="spellStart"/>
      <w:r>
        <w:t>cessans</w:t>
      </w:r>
      <w:proofErr w:type="spellEnd"/>
      <w:r>
        <w:t>), dând expresie astfel principiului reparării integrale a prejudiciului suferit de creditor, principiu consacrat de art. 1.531 alin. (1), alin. (2) teza întâi si art. 1.535 alin. (1) din Codul civil din 2009.</w:t>
      </w:r>
    </w:p>
    <w:p w14:paraId="038BECD8" w14:textId="11659EAA" w:rsidR="00FD607C" w:rsidRDefault="00CE3BAD">
      <w:pPr>
        <w:ind w:right="207" w:firstLine="709"/>
        <w:jc w:val="both"/>
      </w:pPr>
      <w:r>
        <w:t xml:space="preserve">Din aceste motive, Curtea va obliga pe pârâta </w:t>
      </w:r>
      <w:r w:rsidR="002841BF">
        <w:t>Z</w:t>
      </w:r>
      <w:r>
        <w:t xml:space="preserve"> să plătească fiecărui reclamant eventualele </w:t>
      </w:r>
      <w:proofErr w:type="spellStart"/>
      <w:r>
        <w:t>diferenţe</w:t>
      </w:r>
      <w:proofErr w:type="spellEnd"/>
      <w:r>
        <w:t xml:space="preserve"> salariale rezultate, precum şi actualizarea acestora cu indicele de </w:t>
      </w:r>
      <w:proofErr w:type="spellStart"/>
      <w:r>
        <w:t>inflaţie</w:t>
      </w:r>
      <w:proofErr w:type="spellEnd"/>
      <w:r>
        <w:t xml:space="preserve"> şi dobânda legală aferente perioadei de la data </w:t>
      </w:r>
      <w:proofErr w:type="spellStart"/>
      <w:r>
        <w:t>scadenţei</w:t>
      </w:r>
      <w:proofErr w:type="spellEnd"/>
      <w:r>
        <w:t xml:space="preserve"> fiecărui venit salarial lunar şi până la data plăţii efective. </w:t>
      </w:r>
    </w:p>
    <w:p w14:paraId="2A09DF08" w14:textId="77777777" w:rsidR="00FD607C" w:rsidRDefault="00CE3BAD">
      <w:pPr>
        <w:ind w:right="207" w:firstLine="709"/>
        <w:jc w:val="both"/>
      </w:pPr>
      <w:r>
        <w:t xml:space="preserve">Însă Curtea nu poate reţine argumentele reclamanţilor privind existenţa unei discriminări, având în vedere că remediul legal în cazul constatării existenţei unei discriminări este cel al acordării de despăgubiri, în condiţiile dreptului comun, în acest sens statuând şi prevederile art. 27 din OG nr. 137/2000 privind prevenirea şi </w:t>
      </w:r>
      <w:proofErr w:type="spellStart"/>
      <w:r>
        <w:t>sancţionarea</w:t>
      </w:r>
      <w:proofErr w:type="spellEnd"/>
      <w:r>
        <w:t xml:space="preserve"> tuturor formelor de discriminare.</w:t>
      </w:r>
    </w:p>
    <w:p w14:paraId="57BDF119" w14:textId="77777777" w:rsidR="00FD607C" w:rsidRDefault="00CE3BAD">
      <w:pPr>
        <w:ind w:right="207" w:firstLine="709"/>
        <w:jc w:val="both"/>
      </w:pPr>
      <w:r>
        <w:t xml:space="preserve">Cât priveşte solicitările reclamanţilor de acordare a </w:t>
      </w:r>
      <w:proofErr w:type="spellStart"/>
      <w:r>
        <w:t>diferenţelor</w:t>
      </w:r>
      <w:proofErr w:type="spellEnd"/>
      <w:r>
        <w:t xml:space="preserve"> salariale rezultate din aplicarea de procente unora dintre grefieri şi aplicarea claselor de salarizare altor grefieri - </w:t>
      </w:r>
      <w:r>
        <w:lastRenderedPageBreak/>
        <w:t xml:space="preserve">care au trecut într-o nouă </w:t>
      </w:r>
      <w:proofErr w:type="spellStart"/>
      <w:r>
        <w:t>tranşă</w:t>
      </w:r>
      <w:proofErr w:type="spellEnd"/>
      <w:r>
        <w:t xml:space="preserve"> de vechime în muncă-în funcţie ulterior datei de 1.01.2010, precum şi susţinerile reclamanţilor din cuprinsul precizării la </w:t>
      </w:r>
      <w:proofErr w:type="spellStart"/>
      <w:r>
        <w:t>acţiune</w:t>
      </w:r>
      <w:proofErr w:type="spellEnd"/>
      <w:r>
        <w:t xml:space="preserve"> vizând lipsa acordării </w:t>
      </w:r>
      <w:proofErr w:type="spellStart"/>
      <w:r>
        <w:t>creşterilor</w:t>
      </w:r>
      <w:proofErr w:type="spellEnd"/>
      <w:r>
        <w:t xml:space="preserve"> salariale de 2%, 5% şi 11% prevăzute de OG nr. 10/2007, aprobată cu modificări prin Legea nr. 231/2007, Curtea constată că aceste critici pot fi analizate în cadrul unei acţiunii având ca obiect anularea ordinelor de salarizare comunicate reclamanţilor, cu parcurgerea procedurii instituite pentru contestarea ordinelor de salarizare, iar nu în cuprinsul cererii de faţă, prin care instanţa a fost învestită cu analiza refuzului pârâtului de a aplica reclamanţilor prevederile Legii nr. 71/2015 şi de emite noi ordine de salarizare. </w:t>
      </w:r>
    </w:p>
    <w:p w14:paraId="2CD738F4" w14:textId="77777777" w:rsidR="00FD607C" w:rsidRDefault="00CE3BAD">
      <w:pPr>
        <w:ind w:right="207" w:firstLine="709"/>
        <w:jc w:val="both"/>
      </w:pPr>
      <w:r>
        <w:t xml:space="preserve">Faţă de aceste considerente, în temeiul art. 18 din Legea nr. 55/2004, Curtea va admite în parte cererea de chemare în judecată, astfel cum a fost modificată. </w:t>
      </w:r>
    </w:p>
    <w:p w14:paraId="57B0BF8E" w14:textId="77777777" w:rsidR="00FD607C" w:rsidRDefault="00FD607C">
      <w:pPr>
        <w:jc w:val="center"/>
      </w:pPr>
    </w:p>
    <w:p w14:paraId="32B19F66" w14:textId="77777777" w:rsidR="00FD607C" w:rsidRDefault="00CE3BAD">
      <w:pPr>
        <w:jc w:val="center"/>
        <w:rPr>
          <w:b/>
        </w:rPr>
      </w:pPr>
      <w:r>
        <w:rPr>
          <w:b/>
        </w:rPr>
        <w:t>PENTRU ACESTE MOTIVE</w:t>
      </w:r>
    </w:p>
    <w:p w14:paraId="633CECB6" w14:textId="77777777" w:rsidR="00FD607C" w:rsidRDefault="00CE3BAD">
      <w:pPr>
        <w:jc w:val="center"/>
        <w:rPr>
          <w:b/>
        </w:rPr>
      </w:pPr>
      <w:r>
        <w:rPr>
          <w:b/>
        </w:rPr>
        <w:t>ÎN NUMELE LEGII</w:t>
      </w:r>
    </w:p>
    <w:p w14:paraId="3351E818" w14:textId="77777777" w:rsidR="00FD607C" w:rsidRDefault="00CE3BAD">
      <w:pPr>
        <w:jc w:val="center"/>
      </w:pPr>
      <w:r>
        <w:rPr>
          <w:b/>
        </w:rPr>
        <w:t>HOTĂRĂŞTE:</w:t>
      </w:r>
    </w:p>
    <w:p w14:paraId="6841C2B9" w14:textId="77777777" w:rsidR="00FD607C" w:rsidRDefault="00FD607C"/>
    <w:p w14:paraId="3DD82386" w14:textId="36BA4C4F" w:rsidR="00FD607C" w:rsidRDefault="00CE3BAD">
      <w:pPr>
        <w:ind w:firstLine="708"/>
        <w:jc w:val="both"/>
      </w:pPr>
      <w:r>
        <w:t xml:space="preserve">Respinge </w:t>
      </w:r>
      <w:r>
        <w:rPr>
          <w:i/>
        </w:rPr>
        <w:t xml:space="preserve">excepţiile </w:t>
      </w:r>
      <w:proofErr w:type="spellStart"/>
      <w:r>
        <w:rPr>
          <w:i/>
        </w:rPr>
        <w:t>nulităţii</w:t>
      </w:r>
      <w:proofErr w:type="spellEnd"/>
      <w:r>
        <w:rPr>
          <w:i/>
        </w:rPr>
        <w:t xml:space="preserve"> cererii de chemare în judecată, </w:t>
      </w:r>
      <w:proofErr w:type="spellStart"/>
      <w:r>
        <w:rPr>
          <w:i/>
        </w:rPr>
        <w:t>litispendenţei</w:t>
      </w:r>
      <w:proofErr w:type="spellEnd"/>
      <w:r>
        <w:rPr>
          <w:i/>
        </w:rPr>
        <w:t xml:space="preserve"> şi </w:t>
      </w:r>
      <w:proofErr w:type="spellStart"/>
      <w:r>
        <w:rPr>
          <w:i/>
        </w:rPr>
        <w:t>autorităţii</w:t>
      </w:r>
      <w:proofErr w:type="spellEnd"/>
      <w:r>
        <w:rPr>
          <w:i/>
        </w:rPr>
        <w:t xml:space="preserve"> de lucru judecat </w:t>
      </w:r>
      <w:r>
        <w:t xml:space="preserve">invocate de pârâta </w:t>
      </w:r>
      <w:r w:rsidR="002841BF">
        <w:t>Z</w:t>
      </w:r>
      <w:r>
        <w:t xml:space="preserve">, ca neîntemeiate. </w:t>
      </w:r>
    </w:p>
    <w:p w14:paraId="27D7B03C" w14:textId="71C941B9" w:rsidR="00FD607C" w:rsidRDefault="00CE3BAD">
      <w:pPr>
        <w:ind w:firstLine="708"/>
        <w:jc w:val="both"/>
      </w:pPr>
      <w:r>
        <w:t xml:space="preserve">Ia act de </w:t>
      </w:r>
      <w:r>
        <w:rPr>
          <w:b/>
          <w:i/>
        </w:rPr>
        <w:t xml:space="preserve">cererea de </w:t>
      </w:r>
      <w:proofErr w:type="spellStart"/>
      <w:r>
        <w:rPr>
          <w:b/>
          <w:i/>
        </w:rPr>
        <w:t>renunţare</w:t>
      </w:r>
      <w:proofErr w:type="spellEnd"/>
      <w:r>
        <w:rPr>
          <w:b/>
          <w:i/>
        </w:rPr>
        <w:t xml:space="preserve"> la judecată</w:t>
      </w:r>
      <w:r>
        <w:t xml:space="preserve"> formulată de reclamanta </w:t>
      </w:r>
      <w:r w:rsidR="00D95D05">
        <w:rPr>
          <w:b/>
        </w:rPr>
        <w:t>R117</w:t>
      </w:r>
      <w:r>
        <w:t xml:space="preserve">, cu domiciliul procesual ales în </w:t>
      </w:r>
      <w:r w:rsidR="001B1CAB">
        <w:t>...</w:t>
      </w:r>
      <w:r>
        <w:t xml:space="preserve">. </w:t>
      </w:r>
    </w:p>
    <w:p w14:paraId="1890BE7F" w14:textId="6B6F3FC4" w:rsidR="00FD607C" w:rsidRDefault="00CE3BAD">
      <w:pPr>
        <w:ind w:firstLine="708"/>
        <w:jc w:val="both"/>
      </w:pPr>
      <w:r>
        <w:t xml:space="preserve">Admite în parte cererea de chemare în judecată ce priveşte pe </w:t>
      </w:r>
      <w:proofErr w:type="spellStart"/>
      <w:r>
        <w:t>reclamanţii</w:t>
      </w:r>
      <w:proofErr w:type="spellEnd"/>
      <w:r>
        <w:t xml:space="preserve">: </w:t>
      </w:r>
      <w:r w:rsidR="00D726FC">
        <w:rPr>
          <w:b/>
        </w:rPr>
        <w:t>R1</w:t>
      </w:r>
      <w:r>
        <w:rPr>
          <w:b/>
        </w:rPr>
        <w:t xml:space="preserve">, </w:t>
      </w:r>
      <w:r w:rsidR="00D726FC">
        <w:rPr>
          <w:b/>
        </w:rPr>
        <w:t>R2</w:t>
      </w:r>
      <w:r>
        <w:rPr>
          <w:b/>
        </w:rPr>
        <w:t xml:space="preserve">, </w:t>
      </w:r>
      <w:r w:rsidR="00D726FC">
        <w:rPr>
          <w:b/>
        </w:rPr>
        <w:t>R3</w:t>
      </w:r>
      <w:r>
        <w:rPr>
          <w:b/>
        </w:rPr>
        <w:t xml:space="preserve">, </w:t>
      </w:r>
      <w:r w:rsidR="00D726FC">
        <w:rPr>
          <w:b/>
        </w:rPr>
        <w:t>R4</w:t>
      </w:r>
      <w:r>
        <w:rPr>
          <w:b/>
        </w:rPr>
        <w:t xml:space="preserve">, </w:t>
      </w:r>
      <w:r w:rsidR="00D726FC">
        <w:rPr>
          <w:b/>
        </w:rPr>
        <w:t>R5</w:t>
      </w:r>
      <w:r>
        <w:rPr>
          <w:b/>
        </w:rPr>
        <w:t xml:space="preserve">, </w:t>
      </w:r>
      <w:r w:rsidR="00D726FC">
        <w:rPr>
          <w:b/>
        </w:rPr>
        <w:t>R6</w:t>
      </w:r>
      <w:r>
        <w:rPr>
          <w:b/>
        </w:rPr>
        <w:t xml:space="preserve">, </w:t>
      </w:r>
      <w:r w:rsidR="00D726FC">
        <w:rPr>
          <w:b/>
        </w:rPr>
        <w:t>R7</w:t>
      </w:r>
      <w:r>
        <w:rPr>
          <w:b/>
        </w:rPr>
        <w:t xml:space="preserve">, </w:t>
      </w:r>
      <w:r w:rsidR="00D726FC">
        <w:rPr>
          <w:b/>
        </w:rPr>
        <w:t>R8</w:t>
      </w:r>
      <w:r>
        <w:rPr>
          <w:b/>
        </w:rPr>
        <w:t xml:space="preserve">, </w:t>
      </w:r>
      <w:r w:rsidR="00D726FC">
        <w:rPr>
          <w:b/>
        </w:rPr>
        <w:t>R9</w:t>
      </w:r>
      <w:r>
        <w:rPr>
          <w:b/>
        </w:rPr>
        <w:t xml:space="preserve">, </w:t>
      </w:r>
      <w:r w:rsidR="00D726FC">
        <w:rPr>
          <w:b/>
        </w:rPr>
        <w:t>R10</w:t>
      </w:r>
      <w:r>
        <w:rPr>
          <w:b/>
        </w:rPr>
        <w:t xml:space="preserve">, </w:t>
      </w:r>
      <w:r w:rsidR="00D726FC">
        <w:rPr>
          <w:b/>
        </w:rPr>
        <w:t>R11</w:t>
      </w:r>
      <w:r>
        <w:rPr>
          <w:b/>
        </w:rPr>
        <w:t xml:space="preserve">, </w:t>
      </w:r>
      <w:r w:rsidR="00D726FC">
        <w:rPr>
          <w:b/>
        </w:rPr>
        <w:t>R12</w:t>
      </w:r>
      <w:r>
        <w:rPr>
          <w:b/>
        </w:rPr>
        <w:t xml:space="preserve">, </w:t>
      </w:r>
      <w:r w:rsidR="00D726FC">
        <w:rPr>
          <w:b/>
        </w:rPr>
        <w:t>R13</w:t>
      </w:r>
      <w:r>
        <w:rPr>
          <w:b/>
        </w:rPr>
        <w:t xml:space="preserve">, </w:t>
      </w:r>
      <w:r w:rsidR="00D726FC">
        <w:rPr>
          <w:b/>
        </w:rPr>
        <w:t>R14</w:t>
      </w:r>
      <w:r>
        <w:rPr>
          <w:b/>
        </w:rPr>
        <w:t xml:space="preserve">, </w:t>
      </w:r>
      <w:r w:rsidR="00D726FC">
        <w:rPr>
          <w:b/>
        </w:rPr>
        <w:t>R15</w:t>
      </w:r>
      <w:r>
        <w:rPr>
          <w:b/>
        </w:rPr>
        <w:t xml:space="preserve">, </w:t>
      </w:r>
      <w:r w:rsidR="00D726FC">
        <w:rPr>
          <w:b/>
        </w:rPr>
        <w:t>R16</w:t>
      </w:r>
      <w:r>
        <w:rPr>
          <w:b/>
        </w:rPr>
        <w:t xml:space="preserve">, </w:t>
      </w:r>
      <w:r w:rsidR="00D726FC">
        <w:rPr>
          <w:b/>
        </w:rPr>
        <w:t>R17</w:t>
      </w:r>
      <w:r>
        <w:rPr>
          <w:b/>
        </w:rPr>
        <w:t xml:space="preserve">, </w:t>
      </w:r>
      <w:r w:rsidR="00D726FC">
        <w:rPr>
          <w:b/>
        </w:rPr>
        <w:t>R18</w:t>
      </w:r>
      <w:r>
        <w:rPr>
          <w:b/>
        </w:rPr>
        <w:t xml:space="preserve">, </w:t>
      </w:r>
      <w:r w:rsidR="00D726FC">
        <w:rPr>
          <w:b/>
        </w:rPr>
        <w:t>R19</w:t>
      </w:r>
      <w:r>
        <w:rPr>
          <w:b/>
        </w:rPr>
        <w:t xml:space="preserve">, </w:t>
      </w:r>
      <w:r w:rsidR="00D726FC">
        <w:rPr>
          <w:b/>
        </w:rPr>
        <w:t>R20</w:t>
      </w:r>
      <w:r>
        <w:rPr>
          <w:b/>
        </w:rPr>
        <w:t xml:space="preserve">, </w:t>
      </w:r>
      <w:r w:rsidR="00D726FC">
        <w:rPr>
          <w:b/>
        </w:rPr>
        <w:t>R21</w:t>
      </w:r>
      <w:r>
        <w:rPr>
          <w:b/>
        </w:rPr>
        <w:t xml:space="preserve">, </w:t>
      </w:r>
      <w:r w:rsidR="00D726FC">
        <w:rPr>
          <w:b/>
        </w:rPr>
        <w:t>R22</w:t>
      </w:r>
      <w:r>
        <w:rPr>
          <w:b/>
        </w:rPr>
        <w:t xml:space="preserve">, </w:t>
      </w:r>
      <w:r w:rsidR="00D726FC">
        <w:rPr>
          <w:b/>
        </w:rPr>
        <w:t>R23</w:t>
      </w:r>
      <w:r>
        <w:rPr>
          <w:b/>
        </w:rPr>
        <w:t xml:space="preserve">, </w:t>
      </w:r>
      <w:r w:rsidR="00D726FC">
        <w:rPr>
          <w:b/>
        </w:rPr>
        <w:t>R24</w:t>
      </w:r>
      <w:r>
        <w:rPr>
          <w:b/>
        </w:rPr>
        <w:t xml:space="preserve">, </w:t>
      </w:r>
      <w:r w:rsidR="00D726FC">
        <w:rPr>
          <w:b/>
        </w:rPr>
        <w:t>R25</w:t>
      </w:r>
      <w:r>
        <w:rPr>
          <w:b/>
        </w:rPr>
        <w:t xml:space="preserve">, </w:t>
      </w:r>
      <w:r w:rsidR="00D726FC">
        <w:rPr>
          <w:b/>
        </w:rPr>
        <w:t>R26</w:t>
      </w:r>
      <w:r>
        <w:rPr>
          <w:b/>
        </w:rPr>
        <w:t xml:space="preserve">, </w:t>
      </w:r>
      <w:r w:rsidR="00D726FC">
        <w:rPr>
          <w:b/>
        </w:rPr>
        <w:t>R27</w:t>
      </w:r>
      <w:r>
        <w:rPr>
          <w:b/>
        </w:rPr>
        <w:t xml:space="preserve">, </w:t>
      </w:r>
      <w:r w:rsidR="00D726FC">
        <w:rPr>
          <w:b/>
        </w:rPr>
        <w:t>R28</w:t>
      </w:r>
      <w:r>
        <w:rPr>
          <w:b/>
        </w:rPr>
        <w:t xml:space="preserve">, </w:t>
      </w:r>
      <w:r w:rsidR="00D726FC">
        <w:rPr>
          <w:b/>
        </w:rPr>
        <w:t>R29</w:t>
      </w:r>
      <w:r>
        <w:rPr>
          <w:b/>
        </w:rPr>
        <w:t xml:space="preserve">, </w:t>
      </w:r>
      <w:r w:rsidR="00D726FC">
        <w:rPr>
          <w:b/>
        </w:rPr>
        <w:t>R30</w:t>
      </w:r>
      <w:r>
        <w:rPr>
          <w:b/>
        </w:rPr>
        <w:t xml:space="preserve">, </w:t>
      </w:r>
      <w:r w:rsidR="00D726FC">
        <w:rPr>
          <w:b/>
        </w:rPr>
        <w:t>R31</w:t>
      </w:r>
      <w:r>
        <w:rPr>
          <w:b/>
        </w:rPr>
        <w:t xml:space="preserve">, </w:t>
      </w:r>
      <w:r w:rsidR="00D726FC">
        <w:rPr>
          <w:b/>
        </w:rPr>
        <w:t>R32</w:t>
      </w:r>
      <w:r>
        <w:rPr>
          <w:b/>
        </w:rPr>
        <w:t xml:space="preserve">, </w:t>
      </w:r>
      <w:r w:rsidR="00D726FC">
        <w:rPr>
          <w:b/>
        </w:rPr>
        <w:t>R33</w:t>
      </w:r>
      <w:r>
        <w:rPr>
          <w:b/>
        </w:rPr>
        <w:t xml:space="preserve">, </w:t>
      </w:r>
      <w:r w:rsidR="00D726FC">
        <w:rPr>
          <w:b/>
        </w:rPr>
        <w:t>R34</w:t>
      </w:r>
      <w:r>
        <w:rPr>
          <w:b/>
        </w:rPr>
        <w:t xml:space="preserve">, </w:t>
      </w:r>
      <w:r w:rsidR="00D726FC">
        <w:rPr>
          <w:b/>
        </w:rPr>
        <w:t>R35</w:t>
      </w:r>
      <w:r>
        <w:rPr>
          <w:b/>
        </w:rPr>
        <w:t xml:space="preserve">, </w:t>
      </w:r>
      <w:r w:rsidR="00D726FC">
        <w:rPr>
          <w:b/>
        </w:rPr>
        <w:t>R36</w:t>
      </w:r>
      <w:r>
        <w:rPr>
          <w:b/>
        </w:rPr>
        <w:t xml:space="preserve">, </w:t>
      </w:r>
      <w:r w:rsidR="00D726FC">
        <w:rPr>
          <w:b/>
        </w:rPr>
        <w:t>R37</w:t>
      </w:r>
      <w:r>
        <w:rPr>
          <w:b/>
        </w:rPr>
        <w:t xml:space="preserve">, </w:t>
      </w:r>
      <w:r w:rsidR="00D726FC">
        <w:rPr>
          <w:b/>
        </w:rPr>
        <w:t>R38</w:t>
      </w:r>
      <w:r>
        <w:rPr>
          <w:b/>
        </w:rPr>
        <w:t xml:space="preserve">,  </w:t>
      </w:r>
      <w:r w:rsidR="00D726FC">
        <w:rPr>
          <w:b/>
        </w:rPr>
        <w:t>R39</w:t>
      </w:r>
      <w:r>
        <w:rPr>
          <w:b/>
        </w:rPr>
        <w:t xml:space="preserve">, </w:t>
      </w:r>
      <w:r w:rsidR="00D726FC">
        <w:rPr>
          <w:b/>
        </w:rPr>
        <w:t>R40</w:t>
      </w:r>
      <w:r>
        <w:rPr>
          <w:b/>
        </w:rPr>
        <w:t xml:space="preserve">, </w:t>
      </w:r>
      <w:r w:rsidR="00D726FC">
        <w:rPr>
          <w:b/>
        </w:rPr>
        <w:t>R41</w:t>
      </w:r>
      <w:r>
        <w:rPr>
          <w:b/>
        </w:rPr>
        <w:t xml:space="preserve">, </w:t>
      </w:r>
      <w:r w:rsidR="00D726FC">
        <w:rPr>
          <w:b/>
        </w:rPr>
        <w:t>R42</w:t>
      </w:r>
      <w:r>
        <w:rPr>
          <w:b/>
        </w:rPr>
        <w:t xml:space="preserve">, </w:t>
      </w:r>
      <w:r w:rsidR="00D726FC">
        <w:rPr>
          <w:b/>
        </w:rPr>
        <w:t>R43</w:t>
      </w:r>
      <w:r>
        <w:rPr>
          <w:b/>
        </w:rPr>
        <w:t xml:space="preserve">, </w:t>
      </w:r>
      <w:r w:rsidR="00D726FC">
        <w:rPr>
          <w:b/>
        </w:rPr>
        <w:t>R44</w:t>
      </w:r>
      <w:r>
        <w:rPr>
          <w:b/>
        </w:rPr>
        <w:t xml:space="preserve">, </w:t>
      </w:r>
      <w:r w:rsidR="00D726FC">
        <w:rPr>
          <w:b/>
        </w:rPr>
        <w:t>R45</w:t>
      </w:r>
      <w:r>
        <w:rPr>
          <w:b/>
        </w:rPr>
        <w:t xml:space="preserve">, </w:t>
      </w:r>
      <w:r w:rsidR="00D726FC">
        <w:rPr>
          <w:b/>
        </w:rPr>
        <w:t>R46</w:t>
      </w:r>
      <w:r>
        <w:rPr>
          <w:b/>
        </w:rPr>
        <w:t xml:space="preserve">, </w:t>
      </w:r>
      <w:r w:rsidR="00D726FC">
        <w:rPr>
          <w:b/>
        </w:rPr>
        <w:t>R47</w:t>
      </w:r>
      <w:r>
        <w:rPr>
          <w:b/>
        </w:rPr>
        <w:t xml:space="preserve">, </w:t>
      </w:r>
      <w:r w:rsidR="00D726FC">
        <w:rPr>
          <w:b/>
        </w:rPr>
        <w:t>R48</w:t>
      </w:r>
      <w:r>
        <w:rPr>
          <w:b/>
        </w:rPr>
        <w:t xml:space="preserve">, </w:t>
      </w:r>
      <w:r w:rsidR="00D726FC">
        <w:rPr>
          <w:b/>
        </w:rPr>
        <w:t>R49</w:t>
      </w:r>
      <w:r>
        <w:rPr>
          <w:b/>
        </w:rPr>
        <w:t xml:space="preserve">, </w:t>
      </w:r>
      <w:r w:rsidR="00D726FC">
        <w:rPr>
          <w:b/>
        </w:rPr>
        <w:t>R50</w:t>
      </w:r>
      <w:r>
        <w:rPr>
          <w:b/>
        </w:rPr>
        <w:t xml:space="preserve">, </w:t>
      </w:r>
      <w:r w:rsidR="00D726FC">
        <w:rPr>
          <w:b/>
        </w:rPr>
        <w:t>R51</w:t>
      </w:r>
      <w:r>
        <w:rPr>
          <w:b/>
        </w:rPr>
        <w:t xml:space="preserve">, </w:t>
      </w:r>
      <w:r w:rsidR="00D726FC">
        <w:rPr>
          <w:b/>
        </w:rPr>
        <w:t>R52</w:t>
      </w:r>
      <w:r>
        <w:rPr>
          <w:b/>
        </w:rPr>
        <w:t xml:space="preserve">, </w:t>
      </w:r>
      <w:r w:rsidR="00D726FC">
        <w:rPr>
          <w:b/>
        </w:rPr>
        <w:t>R53</w:t>
      </w:r>
      <w:r>
        <w:rPr>
          <w:b/>
        </w:rPr>
        <w:t xml:space="preserve">, </w:t>
      </w:r>
      <w:r w:rsidR="00D726FC">
        <w:rPr>
          <w:b/>
        </w:rPr>
        <w:t>R54</w:t>
      </w:r>
      <w:r>
        <w:rPr>
          <w:b/>
        </w:rPr>
        <w:t xml:space="preserve">, </w:t>
      </w:r>
      <w:r w:rsidR="00D726FC">
        <w:rPr>
          <w:b/>
        </w:rPr>
        <w:t>R55</w:t>
      </w:r>
      <w:r>
        <w:rPr>
          <w:b/>
        </w:rPr>
        <w:t xml:space="preserve">, </w:t>
      </w:r>
      <w:r w:rsidR="00D726FC">
        <w:rPr>
          <w:b/>
        </w:rPr>
        <w:t>R56</w:t>
      </w:r>
      <w:r>
        <w:rPr>
          <w:b/>
        </w:rPr>
        <w:t xml:space="preserve">, </w:t>
      </w:r>
      <w:r w:rsidR="00D726FC">
        <w:rPr>
          <w:b/>
        </w:rPr>
        <w:t>R57</w:t>
      </w:r>
      <w:r>
        <w:rPr>
          <w:b/>
        </w:rPr>
        <w:t xml:space="preserve">,  </w:t>
      </w:r>
      <w:r w:rsidR="00D726FC">
        <w:rPr>
          <w:b/>
        </w:rPr>
        <w:t>R58</w:t>
      </w:r>
      <w:r>
        <w:rPr>
          <w:b/>
        </w:rPr>
        <w:t xml:space="preserve">, </w:t>
      </w:r>
      <w:r w:rsidR="00D726FC">
        <w:rPr>
          <w:b/>
        </w:rPr>
        <w:t>R59</w:t>
      </w:r>
      <w:r>
        <w:rPr>
          <w:b/>
        </w:rPr>
        <w:t xml:space="preserve">, </w:t>
      </w:r>
      <w:r w:rsidR="00D726FC">
        <w:rPr>
          <w:b/>
        </w:rPr>
        <w:t>R60</w:t>
      </w:r>
      <w:r>
        <w:rPr>
          <w:b/>
        </w:rPr>
        <w:t xml:space="preserve">, </w:t>
      </w:r>
      <w:r w:rsidR="001C6FA2">
        <w:rPr>
          <w:b/>
        </w:rPr>
        <w:t>R61</w:t>
      </w:r>
      <w:r>
        <w:rPr>
          <w:b/>
        </w:rPr>
        <w:t xml:space="preserve">, </w:t>
      </w:r>
      <w:r w:rsidR="001C6FA2">
        <w:rPr>
          <w:b/>
        </w:rPr>
        <w:t>R62</w:t>
      </w:r>
      <w:r>
        <w:rPr>
          <w:b/>
        </w:rPr>
        <w:t xml:space="preserve">, </w:t>
      </w:r>
      <w:r w:rsidR="001C6FA2">
        <w:rPr>
          <w:b/>
        </w:rPr>
        <w:t>R63</w:t>
      </w:r>
      <w:r>
        <w:rPr>
          <w:b/>
        </w:rPr>
        <w:t xml:space="preserve">, </w:t>
      </w:r>
      <w:r w:rsidR="001C6FA2">
        <w:rPr>
          <w:b/>
        </w:rPr>
        <w:t>R64</w:t>
      </w:r>
      <w:r>
        <w:rPr>
          <w:b/>
        </w:rPr>
        <w:t xml:space="preserve">, </w:t>
      </w:r>
      <w:r w:rsidR="001C6FA2">
        <w:rPr>
          <w:b/>
        </w:rPr>
        <w:t>R65</w:t>
      </w:r>
      <w:r>
        <w:rPr>
          <w:b/>
        </w:rPr>
        <w:t xml:space="preserve">, </w:t>
      </w:r>
      <w:r w:rsidR="00BD1F9A">
        <w:rPr>
          <w:b/>
        </w:rPr>
        <w:t>R66</w:t>
      </w:r>
      <w:r>
        <w:rPr>
          <w:b/>
        </w:rPr>
        <w:t xml:space="preserve">, </w:t>
      </w:r>
      <w:r w:rsidR="00BD1F9A">
        <w:rPr>
          <w:b/>
        </w:rPr>
        <w:t>R67</w:t>
      </w:r>
      <w:r>
        <w:rPr>
          <w:b/>
        </w:rPr>
        <w:t xml:space="preserve">, </w:t>
      </w:r>
      <w:r w:rsidR="00BD1F9A">
        <w:rPr>
          <w:b/>
        </w:rPr>
        <w:t>R68</w:t>
      </w:r>
      <w:r>
        <w:rPr>
          <w:b/>
        </w:rPr>
        <w:t xml:space="preserve">, </w:t>
      </w:r>
      <w:r w:rsidR="00BD1F9A">
        <w:rPr>
          <w:b/>
        </w:rPr>
        <w:t>R69</w:t>
      </w:r>
      <w:r>
        <w:rPr>
          <w:b/>
        </w:rPr>
        <w:t xml:space="preserve">, </w:t>
      </w:r>
      <w:r w:rsidR="00BD1F9A">
        <w:rPr>
          <w:b/>
        </w:rPr>
        <w:t>R70</w:t>
      </w:r>
      <w:r>
        <w:rPr>
          <w:b/>
        </w:rPr>
        <w:t xml:space="preserve">, </w:t>
      </w:r>
      <w:r w:rsidR="00BD1F9A">
        <w:rPr>
          <w:b/>
        </w:rPr>
        <w:t>R71</w:t>
      </w:r>
      <w:r>
        <w:rPr>
          <w:b/>
        </w:rPr>
        <w:t xml:space="preserve">, </w:t>
      </w:r>
      <w:r w:rsidR="00BD1F9A">
        <w:rPr>
          <w:b/>
        </w:rPr>
        <w:t>R72</w:t>
      </w:r>
      <w:r>
        <w:rPr>
          <w:b/>
        </w:rPr>
        <w:t xml:space="preserve">, </w:t>
      </w:r>
      <w:r w:rsidR="00BD1F9A">
        <w:rPr>
          <w:b/>
        </w:rPr>
        <w:t>R73</w:t>
      </w:r>
      <w:r>
        <w:rPr>
          <w:b/>
        </w:rPr>
        <w:t xml:space="preserve">, </w:t>
      </w:r>
      <w:r w:rsidR="00BD1F9A">
        <w:rPr>
          <w:b/>
        </w:rPr>
        <w:t>R74</w:t>
      </w:r>
      <w:r>
        <w:rPr>
          <w:b/>
        </w:rPr>
        <w:t xml:space="preserve">, </w:t>
      </w:r>
      <w:r w:rsidR="00BD1F9A">
        <w:rPr>
          <w:b/>
        </w:rPr>
        <w:t>R75</w:t>
      </w:r>
      <w:r>
        <w:rPr>
          <w:b/>
        </w:rPr>
        <w:t xml:space="preserve">, </w:t>
      </w:r>
      <w:r w:rsidR="00BD1F9A">
        <w:rPr>
          <w:b/>
        </w:rPr>
        <w:t>R76</w:t>
      </w:r>
      <w:r>
        <w:rPr>
          <w:b/>
        </w:rPr>
        <w:t xml:space="preserve">, </w:t>
      </w:r>
      <w:r w:rsidR="00BD1F9A">
        <w:rPr>
          <w:b/>
        </w:rPr>
        <w:t>R77</w:t>
      </w:r>
      <w:r>
        <w:rPr>
          <w:b/>
        </w:rPr>
        <w:t xml:space="preserve">, </w:t>
      </w:r>
      <w:r w:rsidR="00BD1F9A">
        <w:rPr>
          <w:b/>
        </w:rPr>
        <w:t>R78</w:t>
      </w:r>
      <w:r>
        <w:rPr>
          <w:b/>
        </w:rPr>
        <w:t xml:space="preserve">, </w:t>
      </w:r>
      <w:r w:rsidR="00BD1F9A">
        <w:rPr>
          <w:b/>
        </w:rPr>
        <w:t>R79</w:t>
      </w:r>
      <w:r>
        <w:rPr>
          <w:b/>
        </w:rPr>
        <w:t xml:space="preserve">, </w:t>
      </w:r>
      <w:r w:rsidR="00BD1F9A">
        <w:rPr>
          <w:b/>
        </w:rPr>
        <w:t>R80</w:t>
      </w:r>
      <w:r>
        <w:rPr>
          <w:b/>
        </w:rPr>
        <w:t xml:space="preserve">, </w:t>
      </w:r>
      <w:r w:rsidR="00BD1F9A">
        <w:rPr>
          <w:b/>
        </w:rPr>
        <w:t>R81</w:t>
      </w:r>
      <w:r>
        <w:rPr>
          <w:b/>
        </w:rPr>
        <w:t xml:space="preserve">, </w:t>
      </w:r>
      <w:r w:rsidR="00BD1F9A">
        <w:rPr>
          <w:b/>
        </w:rPr>
        <w:t>R82</w:t>
      </w:r>
      <w:r>
        <w:rPr>
          <w:b/>
        </w:rPr>
        <w:t xml:space="preserve">, </w:t>
      </w:r>
      <w:r w:rsidR="00BD1F9A">
        <w:rPr>
          <w:b/>
        </w:rPr>
        <w:t>R83</w:t>
      </w:r>
      <w:r>
        <w:rPr>
          <w:b/>
        </w:rPr>
        <w:t xml:space="preserve">, </w:t>
      </w:r>
      <w:r w:rsidR="00BD1F9A">
        <w:rPr>
          <w:b/>
        </w:rPr>
        <w:t>R84</w:t>
      </w:r>
      <w:r>
        <w:rPr>
          <w:b/>
        </w:rPr>
        <w:t xml:space="preserve">, </w:t>
      </w:r>
      <w:r w:rsidR="00BD1F9A">
        <w:rPr>
          <w:b/>
        </w:rPr>
        <w:t>R85</w:t>
      </w:r>
      <w:r>
        <w:rPr>
          <w:b/>
        </w:rPr>
        <w:t xml:space="preserve">, </w:t>
      </w:r>
      <w:r w:rsidR="00BD1F9A">
        <w:rPr>
          <w:b/>
        </w:rPr>
        <w:t>R86</w:t>
      </w:r>
      <w:r>
        <w:rPr>
          <w:b/>
        </w:rPr>
        <w:t xml:space="preserve">, </w:t>
      </w:r>
      <w:r w:rsidR="00BD1F9A">
        <w:rPr>
          <w:b/>
        </w:rPr>
        <w:t>R87</w:t>
      </w:r>
      <w:r>
        <w:rPr>
          <w:b/>
        </w:rPr>
        <w:t xml:space="preserve">, </w:t>
      </w:r>
      <w:r w:rsidR="00BD1F9A">
        <w:rPr>
          <w:b/>
        </w:rPr>
        <w:t>R88</w:t>
      </w:r>
      <w:r>
        <w:rPr>
          <w:b/>
        </w:rPr>
        <w:t xml:space="preserve">, </w:t>
      </w:r>
      <w:r w:rsidR="00BD1F9A">
        <w:rPr>
          <w:b/>
        </w:rPr>
        <w:t>R89</w:t>
      </w:r>
      <w:r>
        <w:rPr>
          <w:b/>
        </w:rPr>
        <w:t xml:space="preserve">, </w:t>
      </w:r>
      <w:r w:rsidR="00BD1F9A">
        <w:rPr>
          <w:b/>
        </w:rPr>
        <w:t>R90</w:t>
      </w:r>
      <w:r>
        <w:rPr>
          <w:b/>
        </w:rPr>
        <w:t xml:space="preserve">, </w:t>
      </w:r>
      <w:r w:rsidR="00BD1F9A">
        <w:rPr>
          <w:b/>
        </w:rPr>
        <w:t>R91</w:t>
      </w:r>
      <w:r>
        <w:rPr>
          <w:b/>
        </w:rPr>
        <w:t xml:space="preserve">, </w:t>
      </w:r>
      <w:r w:rsidR="00BD1F9A">
        <w:rPr>
          <w:b/>
        </w:rPr>
        <w:t>R92</w:t>
      </w:r>
      <w:r>
        <w:rPr>
          <w:b/>
        </w:rPr>
        <w:t xml:space="preserve">, </w:t>
      </w:r>
      <w:r w:rsidR="001A6CAD">
        <w:rPr>
          <w:b/>
        </w:rPr>
        <w:t>R93</w:t>
      </w:r>
      <w:r>
        <w:rPr>
          <w:b/>
        </w:rPr>
        <w:t xml:space="preserve">, </w:t>
      </w:r>
      <w:r w:rsidR="001A6CAD">
        <w:rPr>
          <w:b/>
        </w:rPr>
        <w:t>R94</w:t>
      </w:r>
      <w:r>
        <w:rPr>
          <w:b/>
        </w:rPr>
        <w:t xml:space="preserve">, </w:t>
      </w:r>
      <w:r w:rsidR="001A6CAD">
        <w:rPr>
          <w:b/>
        </w:rPr>
        <w:t>R95</w:t>
      </w:r>
      <w:r>
        <w:rPr>
          <w:b/>
        </w:rPr>
        <w:t xml:space="preserve">, </w:t>
      </w:r>
      <w:r w:rsidR="001A6CAD">
        <w:rPr>
          <w:b/>
        </w:rPr>
        <w:t>R96</w:t>
      </w:r>
      <w:r>
        <w:rPr>
          <w:b/>
        </w:rPr>
        <w:t xml:space="preserve">, </w:t>
      </w:r>
      <w:r w:rsidR="00783258">
        <w:rPr>
          <w:b/>
        </w:rPr>
        <w:t>R97</w:t>
      </w:r>
      <w:r>
        <w:rPr>
          <w:b/>
        </w:rPr>
        <w:t xml:space="preserve">, </w:t>
      </w:r>
      <w:r w:rsidR="00783258">
        <w:rPr>
          <w:b/>
        </w:rPr>
        <w:t>R98</w:t>
      </w:r>
      <w:r>
        <w:rPr>
          <w:b/>
        </w:rPr>
        <w:t xml:space="preserve">, </w:t>
      </w:r>
      <w:r w:rsidR="00783258">
        <w:rPr>
          <w:b/>
        </w:rPr>
        <w:t>R99</w:t>
      </w:r>
      <w:r>
        <w:rPr>
          <w:b/>
        </w:rPr>
        <w:t xml:space="preserve">, </w:t>
      </w:r>
      <w:r w:rsidR="00783258">
        <w:rPr>
          <w:b/>
        </w:rPr>
        <w:t>R100</w:t>
      </w:r>
      <w:r>
        <w:rPr>
          <w:b/>
        </w:rPr>
        <w:t xml:space="preserve">, </w:t>
      </w:r>
      <w:r w:rsidR="00D95D05">
        <w:rPr>
          <w:b/>
        </w:rPr>
        <w:t>R101</w:t>
      </w:r>
      <w:r>
        <w:rPr>
          <w:b/>
        </w:rPr>
        <w:t xml:space="preserve">, </w:t>
      </w:r>
      <w:r w:rsidR="00D95D05">
        <w:rPr>
          <w:b/>
        </w:rPr>
        <w:t>R102</w:t>
      </w:r>
      <w:r>
        <w:rPr>
          <w:b/>
        </w:rPr>
        <w:t xml:space="preserve">, </w:t>
      </w:r>
      <w:r w:rsidR="00D95D05">
        <w:rPr>
          <w:b/>
        </w:rPr>
        <w:t>R103</w:t>
      </w:r>
      <w:r>
        <w:rPr>
          <w:b/>
        </w:rPr>
        <w:t xml:space="preserve">, </w:t>
      </w:r>
      <w:r w:rsidR="00D95D05">
        <w:rPr>
          <w:b/>
        </w:rPr>
        <w:t>R104</w:t>
      </w:r>
      <w:r>
        <w:rPr>
          <w:b/>
        </w:rPr>
        <w:t xml:space="preserve">, </w:t>
      </w:r>
      <w:r w:rsidR="00D95D05">
        <w:rPr>
          <w:b/>
        </w:rPr>
        <w:t>R105</w:t>
      </w:r>
      <w:r>
        <w:rPr>
          <w:b/>
        </w:rPr>
        <w:t xml:space="preserve">, </w:t>
      </w:r>
      <w:r w:rsidR="00D95D05">
        <w:rPr>
          <w:b/>
        </w:rPr>
        <w:t>R106</w:t>
      </w:r>
      <w:r>
        <w:rPr>
          <w:b/>
        </w:rPr>
        <w:t xml:space="preserve">, </w:t>
      </w:r>
      <w:r w:rsidR="00D95D05">
        <w:rPr>
          <w:b/>
        </w:rPr>
        <w:t>R107</w:t>
      </w:r>
      <w:r>
        <w:rPr>
          <w:b/>
        </w:rPr>
        <w:t xml:space="preserve">, </w:t>
      </w:r>
      <w:r w:rsidR="00D95D05">
        <w:rPr>
          <w:b/>
        </w:rPr>
        <w:t>R108</w:t>
      </w:r>
      <w:r>
        <w:rPr>
          <w:b/>
        </w:rPr>
        <w:t xml:space="preserve">, </w:t>
      </w:r>
      <w:r w:rsidR="00D95D05">
        <w:rPr>
          <w:b/>
        </w:rPr>
        <w:t>R109</w:t>
      </w:r>
      <w:r>
        <w:rPr>
          <w:b/>
        </w:rPr>
        <w:t xml:space="preserve">, </w:t>
      </w:r>
      <w:r w:rsidR="00D95D05">
        <w:rPr>
          <w:b/>
        </w:rPr>
        <w:t>R110</w:t>
      </w:r>
      <w:r>
        <w:rPr>
          <w:b/>
        </w:rPr>
        <w:t xml:space="preserve">, </w:t>
      </w:r>
      <w:r w:rsidR="00D95D05">
        <w:rPr>
          <w:b/>
        </w:rPr>
        <w:t>R111</w:t>
      </w:r>
      <w:r>
        <w:rPr>
          <w:b/>
        </w:rPr>
        <w:t xml:space="preserve">, </w:t>
      </w:r>
      <w:r w:rsidR="00D95D05">
        <w:rPr>
          <w:b/>
        </w:rPr>
        <w:t>R112</w:t>
      </w:r>
      <w:r>
        <w:rPr>
          <w:b/>
        </w:rPr>
        <w:t xml:space="preserve">, </w:t>
      </w:r>
      <w:r w:rsidR="00D95D05">
        <w:rPr>
          <w:b/>
        </w:rPr>
        <w:t>R113</w:t>
      </w:r>
      <w:r>
        <w:rPr>
          <w:b/>
        </w:rPr>
        <w:t xml:space="preserve">, </w:t>
      </w:r>
      <w:r w:rsidR="00D95D05">
        <w:rPr>
          <w:b/>
        </w:rPr>
        <w:t>R114</w:t>
      </w:r>
      <w:r>
        <w:rPr>
          <w:b/>
        </w:rPr>
        <w:t xml:space="preserve">, </w:t>
      </w:r>
      <w:r w:rsidR="00D95D05">
        <w:rPr>
          <w:b/>
        </w:rPr>
        <w:t>R115</w:t>
      </w:r>
      <w:r>
        <w:rPr>
          <w:b/>
        </w:rPr>
        <w:t xml:space="preserve">, </w:t>
      </w:r>
      <w:r w:rsidR="00D95D05">
        <w:rPr>
          <w:b/>
        </w:rPr>
        <w:t>R116</w:t>
      </w:r>
      <w:r>
        <w:rPr>
          <w:b/>
        </w:rPr>
        <w:t xml:space="preserve">, </w:t>
      </w:r>
      <w:r w:rsidR="00D95D05">
        <w:rPr>
          <w:b/>
        </w:rPr>
        <w:t>R118</w:t>
      </w:r>
      <w:r>
        <w:rPr>
          <w:b/>
        </w:rPr>
        <w:t xml:space="preserve">, </w:t>
      </w:r>
      <w:r w:rsidR="00D95D05">
        <w:rPr>
          <w:b/>
        </w:rPr>
        <w:t>R119</w:t>
      </w:r>
      <w:r>
        <w:rPr>
          <w:b/>
        </w:rPr>
        <w:t xml:space="preserve">, </w:t>
      </w:r>
      <w:r w:rsidR="00D95D05">
        <w:rPr>
          <w:b/>
        </w:rPr>
        <w:t>R120</w:t>
      </w:r>
      <w:r>
        <w:rPr>
          <w:b/>
        </w:rPr>
        <w:t xml:space="preserve">, </w:t>
      </w:r>
      <w:r w:rsidR="00D95D05">
        <w:rPr>
          <w:b/>
        </w:rPr>
        <w:t>R121</w:t>
      </w:r>
      <w:r>
        <w:rPr>
          <w:b/>
        </w:rPr>
        <w:t xml:space="preserve">, </w:t>
      </w:r>
      <w:r w:rsidR="00D95D05">
        <w:rPr>
          <w:b/>
        </w:rPr>
        <w:t>R122</w:t>
      </w:r>
      <w:r>
        <w:rPr>
          <w:b/>
        </w:rPr>
        <w:t xml:space="preserve">, </w:t>
      </w:r>
      <w:r w:rsidR="00D95D05">
        <w:rPr>
          <w:b/>
        </w:rPr>
        <w:t>R123</w:t>
      </w:r>
      <w:r>
        <w:rPr>
          <w:b/>
        </w:rPr>
        <w:t xml:space="preserve">, </w:t>
      </w:r>
      <w:r w:rsidR="00D95D05">
        <w:rPr>
          <w:b/>
        </w:rPr>
        <w:t>R124</w:t>
      </w:r>
      <w:r>
        <w:rPr>
          <w:b/>
        </w:rPr>
        <w:t xml:space="preserve">, </w:t>
      </w:r>
      <w:r w:rsidR="00D95D05">
        <w:rPr>
          <w:b/>
        </w:rPr>
        <w:t>R125</w:t>
      </w:r>
      <w:r>
        <w:rPr>
          <w:b/>
        </w:rPr>
        <w:t xml:space="preserve">, </w:t>
      </w:r>
      <w:r w:rsidR="00D95D05">
        <w:rPr>
          <w:b/>
        </w:rPr>
        <w:t>R126</w:t>
      </w:r>
      <w:r>
        <w:rPr>
          <w:b/>
        </w:rPr>
        <w:t xml:space="preserve">, </w:t>
      </w:r>
      <w:r w:rsidR="00D95D05">
        <w:rPr>
          <w:b/>
        </w:rPr>
        <w:t>R127</w:t>
      </w:r>
      <w:r>
        <w:rPr>
          <w:b/>
        </w:rPr>
        <w:t xml:space="preserve">, </w:t>
      </w:r>
      <w:r w:rsidR="00D95D05">
        <w:rPr>
          <w:b/>
        </w:rPr>
        <w:t>R128</w:t>
      </w:r>
      <w:r>
        <w:rPr>
          <w:b/>
        </w:rPr>
        <w:t xml:space="preserve">, </w:t>
      </w:r>
      <w:r w:rsidR="00D95D05">
        <w:rPr>
          <w:b/>
        </w:rPr>
        <w:t>R129</w:t>
      </w:r>
      <w:r>
        <w:rPr>
          <w:b/>
        </w:rPr>
        <w:t xml:space="preserve">, </w:t>
      </w:r>
      <w:r w:rsidR="00D95D05">
        <w:rPr>
          <w:b/>
        </w:rPr>
        <w:t>R130</w:t>
      </w:r>
      <w:r>
        <w:rPr>
          <w:b/>
        </w:rPr>
        <w:t xml:space="preserve">, </w:t>
      </w:r>
      <w:r w:rsidR="00D95D05">
        <w:rPr>
          <w:b/>
        </w:rPr>
        <w:t>R131</w:t>
      </w:r>
      <w:r>
        <w:rPr>
          <w:b/>
        </w:rPr>
        <w:t xml:space="preserve">, </w:t>
      </w:r>
      <w:r w:rsidR="00D95D05">
        <w:rPr>
          <w:b/>
        </w:rPr>
        <w:t>R132</w:t>
      </w:r>
      <w:r>
        <w:rPr>
          <w:b/>
        </w:rPr>
        <w:t xml:space="preserve">, </w:t>
      </w:r>
      <w:r w:rsidR="00D95D05">
        <w:rPr>
          <w:b/>
        </w:rPr>
        <w:t>R133</w:t>
      </w:r>
      <w:r>
        <w:rPr>
          <w:b/>
        </w:rPr>
        <w:t xml:space="preserve">, </w:t>
      </w:r>
      <w:r w:rsidR="00D95D05">
        <w:rPr>
          <w:b/>
        </w:rPr>
        <w:t>R134</w:t>
      </w:r>
      <w:r>
        <w:rPr>
          <w:b/>
        </w:rPr>
        <w:t xml:space="preserve">, </w:t>
      </w:r>
      <w:r w:rsidR="00D95D05">
        <w:rPr>
          <w:b/>
        </w:rPr>
        <w:t>R135</w:t>
      </w:r>
      <w:r>
        <w:rPr>
          <w:b/>
        </w:rPr>
        <w:t xml:space="preserve">, </w:t>
      </w:r>
      <w:r w:rsidR="00D95D05">
        <w:rPr>
          <w:b/>
        </w:rPr>
        <w:t>R136</w:t>
      </w:r>
      <w:r>
        <w:rPr>
          <w:b/>
        </w:rPr>
        <w:t xml:space="preserve">, </w:t>
      </w:r>
      <w:r w:rsidR="00D95D05">
        <w:rPr>
          <w:b/>
        </w:rPr>
        <w:t>R137</w:t>
      </w:r>
      <w:r>
        <w:rPr>
          <w:b/>
        </w:rPr>
        <w:t xml:space="preserve">, </w:t>
      </w:r>
      <w:r w:rsidR="00D95D05">
        <w:rPr>
          <w:b/>
        </w:rPr>
        <w:t>R138</w:t>
      </w:r>
      <w:r>
        <w:rPr>
          <w:b/>
        </w:rPr>
        <w:t xml:space="preserve">, </w:t>
      </w:r>
      <w:r w:rsidR="00D95D05">
        <w:rPr>
          <w:b/>
        </w:rPr>
        <w:t>R139</w:t>
      </w:r>
      <w:r>
        <w:rPr>
          <w:b/>
        </w:rPr>
        <w:t xml:space="preserve">, </w:t>
      </w:r>
      <w:r w:rsidR="00D95D05">
        <w:rPr>
          <w:b/>
        </w:rPr>
        <w:t>R140</w:t>
      </w:r>
      <w:r>
        <w:rPr>
          <w:b/>
        </w:rPr>
        <w:t xml:space="preserve">, </w:t>
      </w:r>
      <w:r w:rsidR="00D95D05">
        <w:rPr>
          <w:b/>
        </w:rPr>
        <w:t>R141</w:t>
      </w:r>
      <w:r>
        <w:rPr>
          <w:b/>
        </w:rPr>
        <w:t xml:space="preserve">, </w:t>
      </w:r>
      <w:r w:rsidR="00D95D05">
        <w:rPr>
          <w:b/>
        </w:rPr>
        <w:t>R142</w:t>
      </w:r>
      <w:r>
        <w:rPr>
          <w:b/>
        </w:rPr>
        <w:t xml:space="preserve">, </w:t>
      </w:r>
      <w:r w:rsidR="00D95D05">
        <w:rPr>
          <w:b/>
        </w:rPr>
        <w:t>R143</w:t>
      </w:r>
      <w:r>
        <w:rPr>
          <w:b/>
        </w:rPr>
        <w:t xml:space="preserve">, </w:t>
      </w:r>
      <w:r w:rsidR="00D95D05">
        <w:rPr>
          <w:b/>
        </w:rPr>
        <w:t>R144</w:t>
      </w:r>
      <w:r>
        <w:rPr>
          <w:b/>
        </w:rPr>
        <w:t xml:space="preserve">, </w:t>
      </w:r>
      <w:r w:rsidR="00D95D05">
        <w:rPr>
          <w:b/>
        </w:rPr>
        <w:t>R145</w:t>
      </w:r>
      <w:r>
        <w:rPr>
          <w:b/>
        </w:rPr>
        <w:t xml:space="preserve">, </w:t>
      </w:r>
      <w:r w:rsidR="00D95D05">
        <w:rPr>
          <w:b/>
        </w:rPr>
        <w:t>R146</w:t>
      </w:r>
      <w:r>
        <w:rPr>
          <w:b/>
        </w:rPr>
        <w:t xml:space="preserve">, </w:t>
      </w:r>
      <w:r w:rsidR="00D95D05">
        <w:rPr>
          <w:b/>
        </w:rPr>
        <w:t>R147</w:t>
      </w:r>
      <w:r>
        <w:rPr>
          <w:b/>
        </w:rPr>
        <w:t xml:space="preserve">, </w:t>
      </w:r>
      <w:r w:rsidR="00D95D05">
        <w:rPr>
          <w:b/>
        </w:rPr>
        <w:t>R148</w:t>
      </w:r>
      <w:r>
        <w:rPr>
          <w:b/>
        </w:rPr>
        <w:t xml:space="preserve">, </w:t>
      </w:r>
      <w:r w:rsidR="00D95D05">
        <w:rPr>
          <w:b/>
        </w:rPr>
        <w:t>R149</w:t>
      </w:r>
      <w:r>
        <w:rPr>
          <w:b/>
        </w:rPr>
        <w:t xml:space="preserve">, </w:t>
      </w:r>
      <w:r w:rsidR="00D95D05">
        <w:rPr>
          <w:b/>
        </w:rPr>
        <w:t>R150</w:t>
      </w:r>
      <w:r>
        <w:rPr>
          <w:b/>
        </w:rPr>
        <w:t xml:space="preserve">, </w:t>
      </w:r>
      <w:r w:rsidR="00D95D05">
        <w:rPr>
          <w:b/>
        </w:rPr>
        <w:t>R151</w:t>
      </w:r>
      <w:r>
        <w:rPr>
          <w:b/>
        </w:rPr>
        <w:t xml:space="preserve">, </w:t>
      </w:r>
      <w:r w:rsidR="00D95D05">
        <w:rPr>
          <w:b/>
        </w:rPr>
        <w:t>R152</w:t>
      </w:r>
      <w:r>
        <w:rPr>
          <w:b/>
        </w:rPr>
        <w:t xml:space="preserve">, </w:t>
      </w:r>
      <w:r w:rsidR="00D95D05">
        <w:rPr>
          <w:b/>
        </w:rPr>
        <w:t>R153</w:t>
      </w:r>
      <w:r>
        <w:rPr>
          <w:b/>
        </w:rPr>
        <w:t xml:space="preserve">, </w:t>
      </w:r>
      <w:r w:rsidR="00D95D05">
        <w:rPr>
          <w:b/>
        </w:rPr>
        <w:t>R154</w:t>
      </w:r>
      <w:r>
        <w:rPr>
          <w:b/>
        </w:rPr>
        <w:t xml:space="preserve">, </w:t>
      </w:r>
      <w:r w:rsidR="00D95D05">
        <w:rPr>
          <w:b/>
        </w:rPr>
        <w:t>R155</w:t>
      </w:r>
      <w:r>
        <w:rPr>
          <w:b/>
        </w:rPr>
        <w:t xml:space="preserve">, </w:t>
      </w:r>
      <w:r w:rsidR="00D95D05">
        <w:rPr>
          <w:b/>
        </w:rPr>
        <w:t>R156</w:t>
      </w:r>
      <w:r>
        <w:rPr>
          <w:b/>
        </w:rPr>
        <w:t xml:space="preserve">, </w:t>
      </w:r>
      <w:r w:rsidR="00D95D05">
        <w:rPr>
          <w:b/>
        </w:rPr>
        <w:t>R157</w:t>
      </w:r>
      <w:r>
        <w:rPr>
          <w:b/>
        </w:rPr>
        <w:t xml:space="preserve">, </w:t>
      </w:r>
      <w:r w:rsidR="00D95D05">
        <w:rPr>
          <w:b/>
        </w:rPr>
        <w:t>R158</w:t>
      </w:r>
      <w:r>
        <w:rPr>
          <w:b/>
        </w:rPr>
        <w:t xml:space="preserve">, </w:t>
      </w:r>
      <w:r w:rsidR="00D95D05">
        <w:rPr>
          <w:b/>
        </w:rPr>
        <w:t>R159</w:t>
      </w:r>
      <w:r>
        <w:rPr>
          <w:b/>
        </w:rPr>
        <w:t xml:space="preserve">, </w:t>
      </w:r>
      <w:r w:rsidR="00D95D05">
        <w:rPr>
          <w:b/>
        </w:rPr>
        <w:t>R160</w:t>
      </w:r>
      <w:r>
        <w:rPr>
          <w:b/>
        </w:rPr>
        <w:t xml:space="preserve">, </w:t>
      </w:r>
      <w:r w:rsidR="00D95D05">
        <w:rPr>
          <w:b/>
        </w:rPr>
        <w:t>R161</w:t>
      </w:r>
      <w:r>
        <w:rPr>
          <w:b/>
        </w:rPr>
        <w:t xml:space="preserve">, </w:t>
      </w:r>
      <w:r w:rsidR="00D95D05">
        <w:rPr>
          <w:b/>
        </w:rPr>
        <w:t>R162</w:t>
      </w:r>
      <w:r>
        <w:rPr>
          <w:b/>
        </w:rPr>
        <w:t xml:space="preserve">, </w:t>
      </w:r>
      <w:r w:rsidR="00D95D05">
        <w:rPr>
          <w:b/>
        </w:rPr>
        <w:t>R163</w:t>
      </w:r>
      <w:r>
        <w:rPr>
          <w:b/>
        </w:rPr>
        <w:t xml:space="preserve">, </w:t>
      </w:r>
      <w:r w:rsidR="00D95D05">
        <w:rPr>
          <w:b/>
        </w:rPr>
        <w:t>R164</w:t>
      </w:r>
      <w:r>
        <w:rPr>
          <w:b/>
        </w:rPr>
        <w:t xml:space="preserve">, </w:t>
      </w:r>
      <w:r w:rsidR="00D95D05">
        <w:rPr>
          <w:b/>
        </w:rPr>
        <w:t>R165</w:t>
      </w:r>
      <w:r>
        <w:rPr>
          <w:b/>
        </w:rPr>
        <w:t xml:space="preserve">, </w:t>
      </w:r>
      <w:r w:rsidR="00D95D05">
        <w:rPr>
          <w:b/>
        </w:rPr>
        <w:t>R166</w:t>
      </w:r>
      <w:r>
        <w:rPr>
          <w:b/>
        </w:rPr>
        <w:t xml:space="preserve">, </w:t>
      </w:r>
      <w:r w:rsidR="00D95D05">
        <w:rPr>
          <w:b/>
        </w:rPr>
        <w:t>R167</w:t>
      </w:r>
      <w:r>
        <w:rPr>
          <w:b/>
        </w:rPr>
        <w:t xml:space="preserve">, </w:t>
      </w:r>
      <w:r w:rsidR="00D95D05">
        <w:rPr>
          <w:b/>
        </w:rPr>
        <w:t>R168</w:t>
      </w:r>
      <w:r>
        <w:rPr>
          <w:b/>
        </w:rPr>
        <w:t xml:space="preserve">, </w:t>
      </w:r>
      <w:r w:rsidR="00D95D05">
        <w:rPr>
          <w:b/>
        </w:rPr>
        <w:t>R169</w:t>
      </w:r>
      <w:r>
        <w:rPr>
          <w:b/>
        </w:rPr>
        <w:t xml:space="preserve">, </w:t>
      </w:r>
      <w:r w:rsidR="00D95D05">
        <w:rPr>
          <w:b/>
        </w:rPr>
        <w:t>R170</w:t>
      </w:r>
      <w:r>
        <w:rPr>
          <w:b/>
        </w:rPr>
        <w:t xml:space="preserve">, </w:t>
      </w:r>
      <w:r w:rsidR="00D95D05">
        <w:rPr>
          <w:b/>
        </w:rPr>
        <w:t>R171</w:t>
      </w:r>
      <w:r>
        <w:rPr>
          <w:b/>
        </w:rPr>
        <w:t xml:space="preserve">, </w:t>
      </w:r>
      <w:r w:rsidR="00D95D05">
        <w:rPr>
          <w:b/>
        </w:rPr>
        <w:t>R172</w:t>
      </w:r>
      <w:r>
        <w:rPr>
          <w:b/>
        </w:rPr>
        <w:t xml:space="preserve">, </w:t>
      </w:r>
      <w:r w:rsidR="00D95D05">
        <w:rPr>
          <w:b/>
        </w:rPr>
        <w:t>R173</w:t>
      </w:r>
      <w:r>
        <w:rPr>
          <w:b/>
        </w:rPr>
        <w:t xml:space="preserve">, </w:t>
      </w:r>
      <w:r w:rsidR="00D95D05">
        <w:rPr>
          <w:b/>
        </w:rPr>
        <w:t>R174</w:t>
      </w:r>
      <w:r>
        <w:rPr>
          <w:b/>
        </w:rPr>
        <w:t xml:space="preserve">, </w:t>
      </w:r>
      <w:r w:rsidR="00D95D05">
        <w:rPr>
          <w:b/>
        </w:rPr>
        <w:t>R175</w:t>
      </w:r>
      <w:r>
        <w:rPr>
          <w:b/>
        </w:rPr>
        <w:t xml:space="preserve">, </w:t>
      </w:r>
      <w:r w:rsidR="00D95D05">
        <w:rPr>
          <w:b/>
        </w:rPr>
        <w:t>R176</w:t>
      </w:r>
      <w:r>
        <w:rPr>
          <w:b/>
        </w:rPr>
        <w:t xml:space="preserve">, </w:t>
      </w:r>
      <w:r w:rsidR="00D95D05">
        <w:rPr>
          <w:b/>
        </w:rPr>
        <w:t>R177</w:t>
      </w:r>
      <w:r>
        <w:rPr>
          <w:b/>
        </w:rPr>
        <w:t xml:space="preserve">, </w:t>
      </w:r>
      <w:r w:rsidR="00D95D05">
        <w:rPr>
          <w:b/>
        </w:rPr>
        <w:t>R178</w:t>
      </w:r>
      <w:r>
        <w:rPr>
          <w:b/>
        </w:rPr>
        <w:t xml:space="preserve">, </w:t>
      </w:r>
      <w:r w:rsidR="00D95D05">
        <w:rPr>
          <w:b/>
        </w:rPr>
        <w:t>R179</w:t>
      </w:r>
      <w:r>
        <w:rPr>
          <w:b/>
        </w:rPr>
        <w:t xml:space="preserve">, </w:t>
      </w:r>
      <w:r w:rsidR="00D95D05">
        <w:rPr>
          <w:b/>
        </w:rPr>
        <w:t>R180</w:t>
      </w:r>
      <w:r>
        <w:rPr>
          <w:b/>
        </w:rPr>
        <w:t xml:space="preserve">, </w:t>
      </w:r>
      <w:r w:rsidR="00D95D05">
        <w:rPr>
          <w:b/>
        </w:rPr>
        <w:t>R181</w:t>
      </w:r>
      <w:r>
        <w:rPr>
          <w:b/>
        </w:rPr>
        <w:t xml:space="preserve">, </w:t>
      </w:r>
      <w:r w:rsidR="00D95D05">
        <w:rPr>
          <w:b/>
        </w:rPr>
        <w:t>R182</w:t>
      </w:r>
      <w:r>
        <w:rPr>
          <w:b/>
        </w:rPr>
        <w:t xml:space="preserve">, </w:t>
      </w:r>
      <w:r w:rsidR="002841BF">
        <w:rPr>
          <w:b/>
        </w:rPr>
        <w:t>R183</w:t>
      </w:r>
      <w:r>
        <w:rPr>
          <w:b/>
        </w:rPr>
        <w:t xml:space="preserve">, </w:t>
      </w:r>
      <w:r w:rsidR="002841BF">
        <w:rPr>
          <w:b/>
        </w:rPr>
        <w:t>R184</w:t>
      </w:r>
      <w:r>
        <w:rPr>
          <w:b/>
        </w:rPr>
        <w:t xml:space="preserve">, </w:t>
      </w:r>
      <w:r w:rsidR="002841BF">
        <w:rPr>
          <w:b/>
        </w:rPr>
        <w:t>R185</w:t>
      </w:r>
      <w:r>
        <w:rPr>
          <w:b/>
        </w:rPr>
        <w:t xml:space="preserve">, </w:t>
      </w:r>
      <w:r w:rsidR="002841BF">
        <w:rPr>
          <w:b/>
        </w:rPr>
        <w:t>R186</w:t>
      </w:r>
      <w:r>
        <w:rPr>
          <w:b/>
        </w:rPr>
        <w:t xml:space="preserve">, </w:t>
      </w:r>
      <w:r w:rsidR="002841BF">
        <w:rPr>
          <w:b/>
        </w:rPr>
        <w:t>R187</w:t>
      </w:r>
      <w:r>
        <w:rPr>
          <w:b/>
        </w:rPr>
        <w:t xml:space="preserve">, </w:t>
      </w:r>
      <w:r w:rsidR="002841BF">
        <w:rPr>
          <w:b/>
        </w:rPr>
        <w:t>R188</w:t>
      </w:r>
      <w:r>
        <w:rPr>
          <w:b/>
        </w:rPr>
        <w:t xml:space="preserve">, </w:t>
      </w:r>
      <w:r w:rsidR="002841BF">
        <w:rPr>
          <w:b/>
        </w:rPr>
        <w:t>R189</w:t>
      </w:r>
      <w:r>
        <w:rPr>
          <w:b/>
        </w:rPr>
        <w:t xml:space="preserve">, </w:t>
      </w:r>
      <w:r w:rsidR="002841BF">
        <w:rPr>
          <w:b/>
        </w:rPr>
        <w:t>R190</w:t>
      </w:r>
      <w:r>
        <w:rPr>
          <w:b/>
        </w:rPr>
        <w:t xml:space="preserve">, </w:t>
      </w:r>
      <w:r w:rsidR="002841BF">
        <w:rPr>
          <w:b/>
        </w:rPr>
        <w:t>R191</w:t>
      </w:r>
      <w:r>
        <w:rPr>
          <w:b/>
        </w:rPr>
        <w:t xml:space="preserve">, </w:t>
      </w:r>
      <w:r w:rsidR="002841BF">
        <w:rPr>
          <w:b/>
        </w:rPr>
        <w:t>R192</w:t>
      </w:r>
      <w:r>
        <w:rPr>
          <w:b/>
        </w:rPr>
        <w:t xml:space="preserve">, </w:t>
      </w:r>
      <w:r w:rsidR="002841BF">
        <w:rPr>
          <w:b/>
        </w:rPr>
        <w:t>R193</w:t>
      </w:r>
      <w:r>
        <w:rPr>
          <w:b/>
        </w:rPr>
        <w:t xml:space="preserve">, </w:t>
      </w:r>
      <w:r w:rsidR="002841BF">
        <w:rPr>
          <w:b/>
        </w:rPr>
        <w:t>R194</w:t>
      </w:r>
      <w:r>
        <w:rPr>
          <w:b/>
        </w:rPr>
        <w:t xml:space="preserve">, </w:t>
      </w:r>
      <w:r w:rsidR="002841BF">
        <w:rPr>
          <w:b/>
        </w:rPr>
        <w:t>R195</w:t>
      </w:r>
      <w:r>
        <w:rPr>
          <w:b/>
        </w:rPr>
        <w:t xml:space="preserve">, </w:t>
      </w:r>
      <w:r w:rsidR="002841BF">
        <w:rPr>
          <w:b/>
        </w:rPr>
        <w:t>R196</w:t>
      </w:r>
      <w:r>
        <w:rPr>
          <w:b/>
        </w:rPr>
        <w:t xml:space="preserve">, </w:t>
      </w:r>
      <w:r w:rsidR="002841BF">
        <w:rPr>
          <w:b/>
        </w:rPr>
        <w:t>R197</w:t>
      </w:r>
      <w:r>
        <w:rPr>
          <w:b/>
        </w:rPr>
        <w:t xml:space="preserve">, </w:t>
      </w:r>
      <w:r w:rsidR="002841BF">
        <w:rPr>
          <w:b/>
        </w:rPr>
        <w:t>R198</w:t>
      </w:r>
      <w:r>
        <w:rPr>
          <w:b/>
        </w:rPr>
        <w:t xml:space="preserve">, </w:t>
      </w:r>
      <w:r w:rsidR="002841BF">
        <w:rPr>
          <w:b/>
        </w:rPr>
        <w:t>R199</w:t>
      </w:r>
      <w:r>
        <w:rPr>
          <w:b/>
        </w:rPr>
        <w:t xml:space="preserve">, </w:t>
      </w:r>
      <w:r w:rsidR="002841BF">
        <w:rPr>
          <w:b/>
        </w:rPr>
        <w:t>R200</w:t>
      </w:r>
      <w:r>
        <w:rPr>
          <w:b/>
        </w:rPr>
        <w:t xml:space="preserve">, </w:t>
      </w:r>
      <w:r w:rsidR="002841BF">
        <w:rPr>
          <w:b/>
        </w:rPr>
        <w:t>R201</w:t>
      </w:r>
      <w:r>
        <w:rPr>
          <w:b/>
        </w:rPr>
        <w:t xml:space="preserve">, </w:t>
      </w:r>
      <w:r w:rsidR="002841BF">
        <w:rPr>
          <w:b/>
        </w:rPr>
        <w:t>R202</w:t>
      </w:r>
      <w:r>
        <w:rPr>
          <w:b/>
        </w:rPr>
        <w:t xml:space="preserve">, </w:t>
      </w:r>
      <w:r w:rsidR="002841BF">
        <w:rPr>
          <w:b/>
        </w:rPr>
        <w:t>R203</w:t>
      </w:r>
      <w:r>
        <w:rPr>
          <w:b/>
        </w:rPr>
        <w:t xml:space="preserve">, </w:t>
      </w:r>
      <w:r w:rsidR="002841BF">
        <w:rPr>
          <w:b/>
        </w:rPr>
        <w:t>R204</w:t>
      </w:r>
      <w:r>
        <w:rPr>
          <w:b/>
        </w:rPr>
        <w:t xml:space="preserve">, </w:t>
      </w:r>
      <w:r w:rsidR="002841BF">
        <w:rPr>
          <w:b/>
        </w:rPr>
        <w:t>R205</w:t>
      </w:r>
      <w:r>
        <w:rPr>
          <w:b/>
        </w:rPr>
        <w:t xml:space="preserve">, </w:t>
      </w:r>
      <w:r w:rsidR="002841BF">
        <w:rPr>
          <w:b/>
        </w:rPr>
        <w:t>R206</w:t>
      </w:r>
      <w:r>
        <w:rPr>
          <w:b/>
        </w:rPr>
        <w:t xml:space="preserve">, </w:t>
      </w:r>
      <w:r w:rsidR="002841BF">
        <w:rPr>
          <w:b/>
        </w:rPr>
        <w:t>R207</w:t>
      </w:r>
      <w:r>
        <w:rPr>
          <w:b/>
        </w:rPr>
        <w:t xml:space="preserve">, </w:t>
      </w:r>
      <w:r w:rsidR="002841BF">
        <w:rPr>
          <w:b/>
        </w:rPr>
        <w:t>R208</w:t>
      </w:r>
      <w:r>
        <w:rPr>
          <w:b/>
        </w:rPr>
        <w:t xml:space="preserve">, </w:t>
      </w:r>
      <w:r w:rsidR="002841BF">
        <w:rPr>
          <w:b/>
        </w:rPr>
        <w:t>R209</w:t>
      </w:r>
      <w:r>
        <w:rPr>
          <w:b/>
        </w:rPr>
        <w:t xml:space="preserve">, </w:t>
      </w:r>
      <w:r w:rsidR="002841BF">
        <w:rPr>
          <w:b/>
        </w:rPr>
        <w:t>R210</w:t>
      </w:r>
      <w:r>
        <w:rPr>
          <w:b/>
        </w:rPr>
        <w:t xml:space="preserve">, </w:t>
      </w:r>
      <w:r w:rsidR="002841BF">
        <w:rPr>
          <w:b/>
        </w:rPr>
        <w:t>R211</w:t>
      </w:r>
      <w:r>
        <w:rPr>
          <w:b/>
        </w:rPr>
        <w:t xml:space="preserve">, </w:t>
      </w:r>
      <w:r w:rsidR="002841BF">
        <w:rPr>
          <w:b/>
        </w:rPr>
        <w:t>R212</w:t>
      </w:r>
      <w:r>
        <w:rPr>
          <w:b/>
        </w:rPr>
        <w:t xml:space="preserve">, </w:t>
      </w:r>
      <w:r w:rsidR="002841BF">
        <w:rPr>
          <w:b/>
        </w:rPr>
        <w:t>R213</w:t>
      </w:r>
      <w:r>
        <w:rPr>
          <w:b/>
        </w:rPr>
        <w:t xml:space="preserve">, </w:t>
      </w:r>
      <w:r w:rsidR="002841BF">
        <w:rPr>
          <w:b/>
        </w:rPr>
        <w:t>R214</w:t>
      </w:r>
      <w:r>
        <w:rPr>
          <w:b/>
        </w:rPr>
        <w:t xml:space="preserve">, </w:t>
      </w:r>
      <w:r w:rsidR="002841BF">
        <w:rPr>
          <w:b/>
        </w:rPr>
        <w:t>R215</w:t>
      </w:r>
      <w:r>
        <w:rPr>
          <w:b/>
        </w:rPr>
        <w:t xml:space="preserve">, </w:t>
      </w:r>
      <w:r w:rsidR="002841BF">
        <w:rPr>
          <w:b/>
        </w:rPr>
        <w:t>R216</w:t>
      </w:r>
      <w:r>
        <w:rPr>
          <w:b/>
        </w:rPr>
        <w:t xml:space="preserve"> şi </w:t>
      </w:r>
      <w:r w:rsidR="002841BF">
        <w:rPr>
          <w:b/>
        </w:rPr>
        <w:t>R217</w:t>
      </w:r>
      <w:r>
        <w:rPr>
          <w:b/>
        </w:rPr>
        <w:t xml:space="preserve">, toţi prin Sindicatul </w:t>
      </w:r>
      <w:r w:rsidR="002841BF">
        <w:rPr>
          <w:b/>
        </w:rPr>
        <w:t>Y</w:t>
      </w:r>
      <w:r>
        <w:rPr>
          <w:b/>
        </w:rPr>
        <w:t xml:space="preserve">, cu domiciliul procesual ales în </w:t>
      </w:r>
      <w:r w:rsidR="001B1CAB">
        <w:rPr>
          <w:b/>
        </w:rPr>
        <w:t>...</w:t>
      </w:r>
      <w:r>
        <w:rPr>
          <w:b/>
        </w:rPr>
        <w:t>, în contradictoriu cu pârâţii: Consiliul Naţional pentru Combaterea Discriminării,</w:t>
      </w:r>
      <w:r>
        <w:t xml:space="preserve"> cu sediul în </w:t>
      </w:r>
      <w:r w:rsidR="001B1CAB">
        <w:t>...</w:t>
      </w:r>
      <w:r>
        <w:t xml:space="preserve"> şi </w:t>
      </w:r>
      <w:r w:rsidR="002841BF">
        <w:rPr>
          <w:b/>
        </w:rPr>
        <w:t>Z</w:t>
      </w:r>
      <w:r>
        <w:rPr>
          <w:b/>
        </w:rPr>
        <w:t xml:space="preserve">, </w:t>
      </w:r>
      <w:r>
        <w:t xml:space="preserve">cu sediul în </w:t>
      </w:r>
      <w:r w:rsidR="001B1CAB">
        <w:t>...</w:t>
      </w:r>
      <w:r>
        <w:t xml:space="preserve">, astfel cum a fost modificată, formulată de ceilalţi reclamanţi. </w:t>
      </w:r>
    </w:p>
    <w:p w14:paraId="03E8D9AB" w14:textId="4DAA837C" w:rsidR="00FD607C" w:rsidRDefault="00CE3BAD">
      <w:pPr>
        <w:ind w:firstLine="708"/>
        <w:jc w:val="both"/>
      </w:pPr>
      <w:r>
        <w:t xml:space="preserve">Obligă pe pârâta </w:t>
      </w:r>
      <w:r w:rsidR="002841BF">
        <w:t>Z</w:t>
      </w:r>
      <w:r>
        <w:t xml:space="preserve"> să emită reclamanţilor ordine de stabilire a drepturilor salariale individuale producătoare de efecte juridice, cu luarea în considerare a unei valori de referinţă sectorială de 405 lei începând cu data de 09.04.2015, respectiv cu luarea în considerare a unei valori de referinţă sectorială de 445,5 lei începând cu data de 01.12.2015. </w:t>
      </w:r>
    </w:p>
    <w:p w14:paraId="16F32C32" w14:textId="3B18408B" w:rsidR="00FD607C" w:rsidRDefault="00CE3BAD">
      <w:pPr>
        <w:ind w:firstLine="708"/>
        <w:jc w:val="both"/>
      </w:pPr>
      <w:r>
        <w:t xml:space="preserve">Obligă pe pârâta </w:t>
      </w:r>
      <w:r w:rsidR="002841BF">
        <w:t>Z</w:t>
      </w:r>
      <w:r>
        <w:t xml:space="preserve"> să plătească fiecărui reclamant eventualele </w:t>
      </w:r>
      <w:proofErr w:type="spellStart"/>
      <w:r>
        <w:t>diferenţe</w:t>
      </w:r>
      <w:proofErr w:type="spellEnd"/>
      <w:r>
        <w:t xml:space="preserve"> salariale rezultate, precum şi actualizarea acestora cu indicele de </w:t>
      </w:r>
      <w:proofErr w:type="spellStart"/>
      <w:r>
        <w:t>inflaţie</w:t>
      </w:r>
      <w:proofErr w:type="spellEnd"/>
      <w:r>
        <w:t xml:space="preserve"> şi dobânda legală aferente perioadei de la data </w:t>
      </w:r>
      <w:proofErr w:type="spellStart"/>
      <w:r>
        <w:t>scadenţei</w:t>
      </w:r>
      <w:proofErr w:type="spellEnd"/>
      <w:r>
        <w:t xml:space="preserve"> fiecărui venit salarial lunar şi până la data plăţii efective. </w:t>
      </w:r>
    </w:p>
    <w:p w14:paraId="09F3410D" w14:textId="77777777" w:rsidR="00FD607C" w:rsidRDefault="00CE3BAD">
      <w:pPr>
        <w:ind w:firstLine="708"/>
        <w:jc w:val="both"/>
      </w:pPr>
      <w:r>
        <w:t xml:space="preserve">Respinge în rest cererea, ca neîntemeiată. </w:t>
      </w:r>
    </w:p>
    <w:p w14:paraId="54133CC1" w14:textId="25EE2CD4" w:rsidR="00FD607C" w:rsidRDefault="00CE3BAD">
      <w:pPr>
        <w:ind w:firstLine="708"/>
        <w:jc w:val="both"/>
      </w:pPr>
      <w:r>
        <w:t xml:space="preserve">Cu recurs în 15 zile de la comunicare, cererea de recurs urmând a fi depusă la Curtea de Apel </w:t>
      </w:r>
      <w:r w:rsidR="00D726FC">
        <w:t>X</w:t>
      </w:r>
      <w:r>
        <w:t xml:space="preserve"> – Secţia contencios administrativ şi fiscal. </w:t>
      </w:r>
    </w:p>
    <w:p w14:paraId="010E9853" w14:textId="0BD9F721" w:rsidR="00FD607C" w:rsidRDefault="00CE3BAD">
      <w:pPr>
        <w:ind w:firstLine="708"/>
        <w:jc w:val="both"/>
      </w:pPr>
      <w:r>
        <w:t xml:space="preserve">Pronunţată în şedinţă publică, azi, </w:t>
      </w:r>
      <w:r w:rsidR="001B1CAB">
        <w:t>..</w:t>
      </w:r>
      <w:r>
        <w:t>.2018.</w:t>
      </w:r>
    </w:p>
    <w:p w14:paraId="27F66452" w14:textId="77777777" w:rsidR="00FD607C" w:rsidRDefault="00FD607C"/>
    <w:p w14:paraId="32737229" w14:textId="77777777" w:rsidR="00FD607C" w:rsidRDefault="00CE3BAD">
      <w:pPr>
        <w:ind w:firstLine="708"/>
        <w:jc w:val="both"/>
        <w:rPr>
          <w:b/>
        </w:rPr>
      </w:pPr>
      <w:r>
        <w:rPr>
          <w:b/>
        </w:rPr>
        <w:t xml:space="preserve">           PREŞEDINTE</w:t>
      </w:r>
      <w:r>
        <w:rPr>
          <w:b/>
        </w:rPr>
        <w:tab/>
      </w:r>
      <w:r>
        <w:rPr>
          <w:b/>
        </w:rPr>
        <w:tab/>
      </w:r>
      <w:r>
        <w:rPr>
          <w:b/>
        </w:rPr>
        <w:tab/>
      </w:r>
      <w:r>
        <w:rPr>
          <w:b/>
        </w:rPr>
        <w:tab/>
      </w:r>
      <w:r>
        <w:rPr>
          <w:b/>
        </w:rPr>
        <w:tab/>
        <w:t xml:space="preserve">                      GREFIER</w:t>
      </w:r>
    </w:p>
    <w:p w14:paraId="11EF621B" w14:textId="3D847D70" w:rsidR="00FD607C" w:rsidRDefault="001B1CAB">
      <w:pPr>
        <w:ind w:firstLine="708"/>
        <w:jc w:val="both"/>
      </w:pPr>
      <w:r>
        <w:lastRenderedPageBreak/>
        <w:t xml:space="preserve">    A0012                                                                                                         ....</w:t>
      </w:r>
    </w:p>
    <w:p w14:paraId="2793616A" w14:textId="77777777" w:rsidR="00FD607C" w:rsidRDefault="00FD607C"/>
    <w:p w14:paraId="5C0CF928" w14:textId="77777777" w:rsidR="00FD607C" w:rsidRDefault="00FD607C">
      <w:pPr>
        <w:ind w:firstLine="708"/>
        <w:jc w:val="both"/>
      </w:pPr>
    </w:p>
    <w:p w14:paraId="78BF6D53" w14:textId="77777777" w:rsidR="00FD607C" w:rsidRDefault="00FD607C"/>
    <w:p w14:paraId="62D1FFFD" w14:textId="77777777" w:rsidR="00FD607C" w:rsidRDefault="00FD607C"/>
    <w:p w14:paraId="2D566A0C" w14:textId="77777777" w:rsidR="00FD607C" w:rsidRDefault="00FD607C"/>
    <w:p w14:paraId="672F1FBB" w14:textId="77777777" w:rsidR="00FD607C" w:rsidRDefault="00FD607C"/>
    <w:p w14:paraId="15E12CD1" w14:textId="77777777" w:rsidR="00FD607C" w:rsidRDefault="00FD607C">
      <w:pPr>
        <w:rPr>
          <w:i/>
        </w:rPr>
      </w:pPr>
    </w:p>
    <w:p w14:paraId="7A810645" w14:textId="77777777" w:rsidR="00FD607C" w:rsidRDefault="00FD607C">
      <w:pPr>
        <w:rPr>
          <w:i/>
        </w:rPr>
      </w:pPr>
    </w:p>
    <w:p w14:paraId="42DA75AF" w14:textId="77777777" w:rsidR="00FD607C" w:rsidRDefault="00FD607C">
      <w:pPr>
        <w:rPr>
          <w:i/>
        </w:rPr>
      </w:pPr>
    </w:p>
    <w:p w14:paraId="51E194B6" w14:textId="77777777" w:rsidR="00FD607C" w:rsidRDefault="00FD607C">
      <w:pPr>
        <w:rPr>
          <w:i/>
        </w:rPr>
      </w:pPr>
    </w:p>
    <w:p w14:paraId="5612F7A9" w14:textId="77777777" w:rsidR="00FD607C" w:rsidRDefault="00FD607C">
      <w:pPr>
        <w:rPr>
          <w:i/>
        </w:rPr>
      </w:pPr>
    </w:p>
    <w:p w14:paraId="30B3FDAA" w14:textId="77777777" w:rsidR="00FD607C" w:rsidRDefault="00FD607C">
      <w:pPr>
        <w:rPr>
          <w:i/>
        </w:rPr>
      </w:pPr>
    </w:p>
    <w:p w14:paraId="0417327C" w14:textId="77777777" w:rsidR="00FD607C" w:rsidRDefault="00FD607C">
      <w:pPr>
        <w:rPr>
          <w:i/>
        </w:rPr>
      </w:pPr>
    </w:p>
    <w:p w14:paraId="08F87CB7" w14:textId="77777777" w:rsidR="00FD607C" w:rsidRDefault="00FD607C">
      <w:pPr>
        <w:rPr>
          <w:i/>
          <w:sz w:val="20"/>
        </w:rPr>
      </w:pPr>
    </w:p>
    <w:p w14:paraId="3FD53EC3" w14:textId="77777777" w:rsidR="00FD607C" w:rsidRDefault="00FD607C">
      <w:pPr>
        <w:rPr>
          <w:i/>
          <w:sz w:val="20"/>
        </w:rPr>
      </w:pPr>
    </w:p>
    <w:p w14:paraId="72D5A736" w14:textId="40CF8F42" w:rsidR="00FD607C" w:rsidRDefault="00CE3BAD">
      <w:proofErr w:type="spellStart"/>
      <w:r>
        <w:rPr>
          <w:i/>
          <w:sz w:val="20"/>
        </w:rPr>
        <w:t>Red.jud</w:t>
      </w:r>
      <w:proofErr w:type="spellEnd"/>
      <w:r>
        <w:rPr>
          <w:i/>
          <w:sz w:val="20"/>
        </w:rPr>
        <w:t>.</w:t>
      </w:r>
      <w:r w:rsidR="001B1CAB">
        <w:rPr>
          <w:i/>
          <w:sz w:val="20"/>
        </w:rPr>
        <w:t xml:space="preserve"> A0012</w:t>
      </w:r>
      <w:r>
        <w:rPr>
          <w:i/>
          <w:sz w:val="20"/>
        </w:rPr>
        <w:t>./221 ex.</w:t>
      </w:r>
    </w:p>
    <w:sectPr w:rsidR="00FD607C">
      <w:footerReference w:type="default" r:id="rId6"/>
      <w:pgSz w:w="11906" w:h="16838"/>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ECF13" w14:textId="77777777" w:rsidR="00CE3BAD" w:rsidRDefault="00CE3BAD">
      <w:r>
        <w:separator/>
      </w:r>
    </w:p>
  </w:endnote>
  <w:endnote w:type="continuationSeparator" w:id="0">
    <w:p w14:paraId="7F630ED5" w14:textId="77777777" w:rsidR="00CE3BAD" w:rsidRDefault="00CE3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BCA61" w14:textId="77777777" w:rsidR="00FD607C" w:rsidRDefault="00CE3BAD">
    <w:pPr>
      <w:pStyle w:val="Subsol"/>
      <w:jc w:val="center"/>
    </w:pPr>
    <w:r>
      <w:fldChar w:fldCharType="begin"/>
    </w:r>
    <w:r>
      <w:instrText>PAGE   \* MERGEFORMAT</w:instrText>
    </w:r>
    <w:r>
      <w:fldChar w:fldCharType="separate"/>
    </w:r>
    <w:r>
      <w:t>#</w:t>
    </w:r>
    <w:r>
      <w:fldChar w:fldCharType="end"/>
    </w:r>
  </w:p>
  <w:p w14:paraId="711FAE12" w14:textId="77777777" w:rsidR="00FD607C" w:rsidRDefault="00FD607C">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02248" w14:textId="77777777" w:rsidR="00CE3BAD" w:rsidRDefault="00CE3BAD">
      <w:r>
        <w:separator/>
      </w:r>
    </w:p>
  </w:footnote>
  <w:footnote w:type="continuationSeparator" w:id="0">
    <w:p w14:paraId="13C72C57" w14:textId="77777777" w:rsidR="00CE3BAD" w:rsidRDefault="00CE3B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1.48.53:80/ecris_cdms/document_upload.aspx?id_document=200000002869539&amp;id_departament=5&amp;id_sesiune=2806421&amp;id_user=933&amp;id_institutie=2&amp;actiune=modifica"/>
  </w:docVars>
  <w:rsids>
    <w:rsidRoot w:val="00FD607C"/>
    <w:rsid w:val="000463B3"/>
    <w:rsid w:val="00090E5C"/>
    <w:rsid w:val="000F202E"/>
    <w:rsid w:val="00110427"/>
    <w:rsid w:val="001A6CAD"/>
    <w:rsid w:val="001B1CAB"/>
    <w:rsid w:val="001C6FA2"/>
    <w:rsid w:val="002841BF"/>
    <w:rsid w:val="00317230"/>
    <w:rsid w:val="00322DAA"/>
    <w:rsid w:val="00463623"/>
    <w:rsid w:val="00531566"/>
    <w:rsid w:val="00565B10"/>
    <w:rsid w:val="005941CA"/>
    <w:rsid w:val="005C4060"/>
    <w:rsid w:val="006A1329"/>
    <w:rsid w:val="006A750C"/>
    <w:rsid w:val="00724E70"/>
    <w:rsid w:val="0073715D"/>
    <w:rsid w:val="00783258"/>
    <w:rsid w:val="007E6077"/>
    <w:rsid w:val="00801EBE"/>
    <w:rsid w:val="00991ABA"/>
    <w:rsid w:val="009C2E07"/>
    <w:rsid w:val="00A5033F"/>
    <w:rsid w:val="00AE4905"/>
    <w:rsid w:val="00B52FED"/>
    <w:rsid w:val="00BD1F9A"/>
    <w:rsid w:val="00C6064B"/>
    <w:rsid w:val="00CE3BAD"/>
    <w:rsid w:val="00D3163C"/>
    <w:rsid w:val="00D726FC"/>
    <w:rsid w:val="00D95D05"/>
    <w:rsid w:val="00DE7AB3"/>
    <w:rsid w:val="00DF4A16"/>
    <w:rsid w:val="00E154E6"/>
    <w:rsid w:val="00FD607C"/>
    <w:rsid w:val="00FF101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363A2"/>
  <w15:docId w15:val="{89F6C570-EAFF-451D-85F6-7619F5EC9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Titlu1">
    <w:name w:val="heading 1"/>
    <w:basedOn w:val="Normal"/>
    <w:next w:val="Normal"/>
    <w:uiPriority w:val="9"/>
    <w:qFormat/>
    <w:pPr>
      <w:keepNext/>
      <w:jc w:val="center"/>
      <w:outlineLvl w:val="0"/>
    </w:pPr>
    <w:rPr>
      <w:b/>
      <w:sz w:val="28"/>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pPr>
      <w:spacing w:before="100" w:beforeAutospacing="1" w:after="100" w:afterAutospacing="1"/>
    </w:pPr>
  </w:style>
  <w:style w:type="paragraph" w:styleId="Antet">
    <w:name w:val="header"/>
    <w:basedOn w:val="Normal"/>
    <w:link w:val="AntetCaracter"/>
    <w:pPr>
      <w:tabs>
        <w:tab w:val="center" w:pos="4536"/>
        <w:tab w:val="right" w:pos="9072"/>
      </w:tabs>
    </w:pPr>
  </w:style>
  <w:style w:type="paragraph" w:styleId="Subsol">
    <w:name w:val="footer"/>
    <w:basedOn w:val="Normal"/>
    <w:link w:val="SubsolCaracter"/>
    <w:pPr>
      <w:tabs>
        <w:tab w:val="center" w:pos="4536"/>
        <w:tab w:val="right" w:pos="9072"/>
      </w:tabs>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AntetCaracter">
    <w:name w:val="Antet Caracter"/>
    <w:link w:val="Antet"/>
  </w:style>
  <w:style w:type="character" w:customStyle="1" w:styleId="SubsolCaracter">
    <w:name w:val="Subsol Caracter"/>
    <w:link w:val="Subsol"/>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28</Pages>
  <Words>16810</Words>
  <Characters>97498</Characters>
  <Application>Microsoft Office Word</Application>
  <DocSecurity>0</DocSecurity>
  <Lines>812</Lines>
  <Paragraphs>228</Paragraphs>
  <ScaleCrop>false</ScaleCrop>
  <HeadingPairs>
    <vt:vector size="2" baseType="variant">
      <vt:variant>
        <vt:lpstr>Titlu</vt:lpstr>
      </vt:variant>
      <vt:variant>
        <vt:i4>1</vt:i4>
      </vt:variant>
    </vt:vector>
  </HeadingPairs>
  <TitlesOfParts>
    <vt:vector size="1" baseType="lpstr">
      <vt:lpstr>Numar dosar ﷡﷡﷡﷡﷡</vt:lpstr>
    </vt:vector>
  </TitlesOfParts>
  <Manager/>
  <Company/>
  <LinksUpToDate>false</LinksUpToDate>
  <CharactersWithSpaces>114080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3</cp:revision>
  <dcterms:created xsi:type="dcterms:W3CDTF">2026-09-03T11:53:00Z</dcterms:created>
  <dcterms:modified xsi:type="dcterms:W3CDTF">2026-09-03T12:01:00Z</dcterms:modified>
  <cp:category/>
  <dc:identifier/>
  <cp:contentStatus/>
  <dc:language/>
  <cp:version/>
</cp:coreProperties>
</file>