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B1E80" w14:textId="4B7921F6" w:rsidR="00520854" w:rsidRDefault="00CA165D">
      <w:r>
        <w:t>Cod ECLI    ECLI:RO:CA</w:t>
      </w:r>
      <w:r w:rsidR="00683870">
        <w:t>....</w:t>
      </w:r>
    </w:p>
    <w:p w14:paraId="658DF8C1" w14:textId="7E046B9B" w:rsidR="00520854" w:rsidRDefault="00CA165D">
      <w:r>
        <w:t xml:space="preserve">Dosar nr. </w:t>
      </w:r>
      <w:r w:rsidR="00683870">
        <w:t>....</w:t>
      </w:r>
      <w:r>
        <w:t>27</w:t>
      </w:r>
    </w:p>
    <w:p w14:paraId="128CDF4E" w14:textId="77777777" w:rsidR="00520854" w:rsidRDefault="00520854"/>
    <w:p w14:paraId="415F68FC" w14:textId="77777777" w:rsidR="00520854" w:rsidRDefault="00CA165D">
      <w:pPr>
        <w:jc w:val="center"/>
      </w:pPr>
      <w:r>
        <w:t>R O M Â N I A</w:t>
      </w:r>
    </w:p>
    <w:p w14:paraId="044B677D" w14:textId="53D97836" w:rsidR="00520854" w:rsidRDefault="00CA165D">
      <w:pPr>
        <w:jc w:val="center"/>
      </w:pPr>
      <w:r>
        <w:t xml:space="preserve">CURTEA DE APEL </w:t>
      </w:r>
      <w:r w:rsidR="00683870">
        <w:t>X</w:t>
      </w:r>
    </w:p>
    <w:p w14:paraId="5BCDD504" w14:textId="3F4B9266" w:rsidR="00520854" w:rsidRDefault="00CA165D">
      <w:pPr>
        <w:jc w:val="center"/>
        <w:rPr>
          <w:rStyle w:val="Fontdeparagrafimplicit1"/>
          <w:lang w:val="en-US"/>
        </w:rPr>
      </w:pPr>
      <w:r>
        <w:t xml:space="preserve">SECŢIA </w:t>
      </w:r>
      <w:r w:rsidR="00683870">
        <w:t>...</w:t>
      </w:r>
      <w:r>
        <w:t xml:space="preserve"> CONTENCIOS ADMINISTRATIV ŞI FISCAL</w:t>
      </w:r>
    </w:p>
    <w:p w14:paraId="0271D38C" w14:textId="77777777" w:rsidR="00520854" w:rsidRDefault="00520854">
      <w:pPr>
        <w:rPr>
          <w:rStyle w:val="Fontdeparagrafimplicit1"/>
          <w:b/>
        </w:rPr>
      </w:pPr>
    </w:p>
    <w:p w14:paraId="63CD5436" w14:textId="4B56E351" w:rsidR="00520854" w:rsidRDefault="00CA165D">
      <w:pPr>
        <w:jc w:val="center"/>
        <w:rPr>
          <w:rStyle w:val="Fontdeparagrafimplicit1"/>
          <w:b/>
        </w:rPr>
      </w:pPr>
      <w:bookmarkStart w:id="0" w:name="tip_incheiere"/>
      <w:r>
        <w:rPr>
          <w:rStyle w:val="Fontdeparagrafimplicit1"/>
          <w:b/>
        </w:rPr>
        <w:t>DECIZIE</w:t>
      </w:r>
      <w:bookmarkEnd w:id="0"/>
      <w:r>
        <w:rPr>
          <w:rStyle w:val="Fontdeparagrafimplicit1"/>
          <w:b/>
        </w:rPr>
        <w:t xml:space="preserve"> Nr. </w:t>
      </w:r>
      <w:r w:rsidR="00683870">
        <w:rPr>
          <w:rStyle w:val="Fontdeparagrafimplicit1"/>
          <w:b/>
        </w:rPr>
        <w:t>....</w:t>
      </w:r>
    </w:p>
    <w:p w14:paraId="572477DB" w14:textId="50459636" w:rsidR="00520854" w:rsidRDefault="00CA165D">
      <w:pPr>
        <w:jc w:val="center"/>
      </w:pPr>
      <w:r>
        <w:t>Şedinţa </w:t>
      </w:r>
      <w:bookmarkStart w:id="1" w:name="tip_sedinta"/>
      <w:r>
        <w:t>publică</w:t>
      </w:r>
      <w:bookmarkEnd w:id="1"/>
      <w:r>
        <w:t xml:space="preserve"> de la </w:t>
      </w:r>
      <w:r w:rsidR="00683870">
        <w:t>....</w:t>
      </w:r>
      <w:r>
        <w:t xml:space="preserve"> </w:t>
      </w:r>
    </w:p>
    <w:p w14:paraId="2D16EE0B" w14:textId="77777777" w:rsidR="00520854" w:rsidRDefault="00CA165D">
      <w:pPr>
        <w:jc w:val="center"/>
      </w:pPr>
      <w:r>
        <w:t>Completul compus din:</w:t>
      </w:r>
    </w:p>
    <w:p w14:paraId="63B6DB89" w14:textId="384C4331" w:rsidR="00520854" w:rsidRDefault="00CA165D">
      <w:pPr>
        <w:jc w:val="center"/>
      </w:pPr>
      <w:r>
        <w:t xml:space="preserve">PREŞEDINTE </w:t>
      </w:r>
      <w:r w:rsidR="00683870">
        <w:t>A0017</w:t>
      </w:r>
    </w:p>
    <w:p w14:paraId="7910F1CE" w14:textId="69D8150F" w:rsidR="00520854" w:rsidRDefault="00CA165D">
      <w:pPr>
        <w:jc w:val="center"/>
      </w:pPr>
      <w:r>
        <w:t xml:space="preserve">Judecător </w:t>
      </w:r>
      <w:r w:rsidR="00683870">
        <w:t>....</w:t>
      </w:r>
    </w:p>
    <w:p w14:paraId="1A196047" w14:textId="02CC22AC" w:rsidR="00520854" w:rsidRDefault="00CA165D">
      <w:pPr>
        <w:jc w:val="center"/>
      </w:pPr>
      <w:r>
        <w:t xml:space="preserve">Judecător </w:t>
      </w:r>
      <w:r w:rsidR="00683870">
        <w:t>....</w:t>
      </w:r>
    </w:p>
    <w:p w14:paraId="5A8F41C2" w14:textId="01FA2A45" w:rsidR="00520854" w:rsidRDefault="00CA165D">
      <w:pPr>
        <w:jc w:val="center"/>
      </w:pPr>
      <w:r>
        <w:t xml:space="preserve">Grefier </w:t>
      </w:r>
      <w:r w:rsidR="00683870">
        <w:t>....</w:t>
      </w:r>
    </w:p>
    <w:p w14:paraId="44DA91A2" w14:textId="77777777" w:rsidR="00520854" w:rsidRDefault="00520854">
      <w:pPr>
        <w:jc w:val="center"/>
      </w:pPr>
    </w:p>
    <w:p w14:paraId="1011CBBF" w14:textId="77777777" w:rsidR="00520854" w:rsidRDefault="00520854">
      <w:pPr>
        <w:jc w:val="center"/>
      </w:pPr>
      <w:bookmarkStart w:id="2" w:name="nume_procuror"/>
      <w:bookmarkEnd w:id="2"/>
    </w:p>
    <w:p w14:paraId="15C21457" w14:textId="77777777" w:rsidR="00520854" w:rsidRDefault="00520854">
      <w:pPr>
        <w:jc w:val="center"/>
      </w:pPr>
    </w:p>
    <w:p w14:paraId="5192F8B0" w14:textId="77777777" w:rsidR="00520854" w:rsidRDefault="00520854">
      <w:pPr>
        <w:jc w:val="center"/>
      </w:pPr>
    </w:p>
    <w:p w14:paraId="0E5B62CA" w14:textId="1C82F2B8" w:rsidR="00520854" w:rsidRDefault="00CA165D">
      <w:pPr>
        <w:ind w:firstLine="708"/>
        <w:jc w:val="both"/>
      </w:pPr>
      <w:r>
        <w:t xml:space="preserve">Pe rol judecarea recursului declarat de recurenta-pârâtă AUTORITATEA NAŢIONALĂ PENTRU CETĂŢENIE împotriva sentinţei civile nr. </w:t>
      </w:r>
      <w:r w:rsidR="00683870">
        <w:t>....</w:t>
      </w:r>
      <w:r>
        <w:t xml:space="preserve">2021 pronunţată de Tribunalul </w:t>
      </w:r>
      <w:r w:rsidR="00683870">
        <w:t>X</w:t>
      </w:r>
      <w:r>
        <w:t xml:space="preserve">, Secţia </w:t>
      </w:r>
      <w:r w:rsidR="00683870">
        <w:t>....</w:t>
      </w:r>
      <w:r>
        <w:t xml:space="preserve"> contencios administrativ şi fiscal, în contradictoriu cu intimata-reclamantă </w:t>
      </w:r>
      <w:r w:rsidR="00683870">
        <w:t>PA</w:t>
      </w:r>
      <w:r>
        <w:t xml:space="preserve"> şi intimata-pârâtă PREŞEDINTELE AUTORITĂŢII NAŢIONALE PENTRU CETĂŢENIE, având ca obiect acţiune în constatare. </w:t>
      </w:r>
    </w:p>
    <w:p w14:paraId="62E9939B" w14:textId="77777777" w:rsidR="00520854" w:rsidRDefault="00CA165D">
      <w:pPr>
        <w:ind w:firstLine="708"/>
        <w:jc w:val="both"/>
      </w:pPr>
      <w:r>
        <w:t xml:space="preserve">La apelul nominal făcut în şedinţa </w:t>
      </w:r>
      <w:bookmarkStart w:id="3" w:name="tip_sedinta_copie_1"/>
      <w:r>
        <w:t>publică</w:t>
      </w:r>
      <w:bookmarkEnd w:id="3"/>
      <w:r>
        <w:t xml:space="preserve"> la prima şi la a doua strigare a cauzei nu au răspuns părţile. </w:t>
      </w:r>
    </w:p>
    <w:p w14:paraId="35D0924D" w14:textId="77777777" w:rsidR="00520854" w:rsidRDefault="00CA165D">
      <w:pPr>
        <w:ind w:firstLine="708"/>
        <w:jc w:val="both"/>
      </w:pPr>
      <w:r>
        <w:t xml:space="preserve">Procedura de citare este </w:t>
      </w:r>
      <w:bookmarkStart w:id="4" w:name="tip_procedura"/>
      <w:r>
        <w:t>legal</w:t>
      </w:r>
      <w:bookmarkEnd w:id="4"/>
      <w:r>
        <w:t xml:space="preserve"> îndeplinită.</w:t>
      </w:r>
    </w:p>
    <w:p w14:paraId="1D896A84" w14:textId="77777777" w:rsidR="00520854" w:rsidRDefault="00CA165D">
      <w:pPr>
        <w:ind w:firstLine="708"/>
        <w:jc w:val="both"/>
      </w:pPr>
      <w:r>
        <w:t xml:space="preserve">S-a făcut </w:t>
      </w:r>
      <w:bookmarkStart w:id="5" w:name="tip_doc_despre_cauza"/>
      <w:r>
        <w:t>referatul</w:t>
      </w:r>
      <w:bookmarkEnd w:id="5"/>
      <w:r>
        <w:t xml:space="preserve"> cauzei de către </w:t>
      </w:r>
      <w:bookmarkStart w:id="6" w:name="functia_celui_care_f"/>
      <w:r>
        <w:t>grefier</w:t>
      </w:r>
      <w:bookmarkEnd w:id="6"/>
      <w:r>
        <w:t>, după care,</w:t>
      </w:r>
    </w:p>
    <w:p w14:paraId="3BC81BED" w14:textId="77777777" w:rsidR="00520854" w:rsidRDefault="00CA165D">
      <w:pPr>
        <w:ind w:firstLine="708"/>
        <w:jc w:val="both"/>
      </w:pPr>
      <w:r>
        <w:rPr>
          <w:rStyle w:val="Fontdeparagrafimplicit1"/>
          <w:i/>
        </w:rPr>
        <w:t>Curtea</w:t>
      </w:r>
      <w:r>
        <w:t xml:space="preserve"> ia act că recurentă-pârâtă este doar Autoritatea Naţională pentru Cetăţenie, iar Preşedintele Autorităţii Naţionale pentru Cetăţenie este intimat-pârât, sens în care dispune rectificarea citativului.</w:t>
      </w:r>
    </w:p>
    <w:p w14:paraId="06E42200" w14:textId="77777777" w:rsidR="00520854" w:rsidRDefault="00CA165D">
      <w:pPr>
        <w:ind w:firstLine="708"/>
        <w:jc w:val="both"/>
      </w:pPr>
      <w:r>
        <w:t xml:space="preserve">Constatând cauza în stare de judecată, </w:t>
      </w:r>
      <w:r>
        <w:rPr>
          <w:rStyle w:val="Fontdeparagrafimplicit1"/>
          <w:i/>
        </w:rPr>
        <w:t>Curtea</w:t>
      </w:r>
      <w:r>
        <w:t xml:space="preserve"> rămâne în pronunţare. </w:t>
      </w:r>
    </w:p>
    <w:p w14:paraId="78F917BD" w14:textId="77777777" w:rsidR="00520854" w:rsidRDefault="00520854">
      <w:pPr>
        <w:jc w:val="both"/>
      </w:pPr>
    </w:p>
    <w:p w14:paraId="0710A147" w14:textId="77777777" w:rsidR="00520854" w:rsidRDefault="00520854">
      <w:pPr>
        <w:jc w:val="both"/>
      </w:pPr>
    </w:p>
    <w:p w14:paraId="2407DEC3" w14:textId="77777777" w:rsidR="00520854" w:rsidRDefault="00CA165D">
      <w:pPr>
        <w:jc w:val="center"/>
      </w:pPr>
      <w:r>
        <w:t>CURTEA</w:t>
      </w:r>
    </w:p>
    <w:p w14:paraId="5CF99AA2" w14:textId="77777777" w:rsidR="00520854" w:rsidRDefault="00520854"/>
    <w:p w14:paraId="6EAE10BD" w14:textId="77777777" w:rsidR="00520854" w:rsidRDefault="00CA165D">
      <w:pPr>
        <w:ind w:firstLine="708"/>
      </w:pPr>
      <w:r>
        <w:t>Deliberând, constată:</w:t>
      </w:r>
    </w:p>
    <w:p w14:paraId="26C52556" w14:textId="0BDADE29" w:rsidR="00520854" w:rsidRDefault="00CA165D">
      <w:pPr>
        <w:jc w:val="both"/>
        <w:rPr>
          <w:rStyle w:val="Fontdeparagrafimplicit1"/>
          <w:color w:val="000000"/>
        </w:rPr>
      </w:pPr>
      <w:r>
        <w:tab/>
        <w:t xml:space="preserve">Prin </w:t>
      </w:r>
      <w:r>
        <w:rPr>
          <w:rStyle w:val="Fontdeparagrafimplicit1"/>
          <w:b/>
        </w:rPr>
        <w:t xml:space="preserve">sentinţa civilă nr. </w:t>
      </w:r>
      <w:r w:rsidR="00683870">
        <w:rPr>
          <w:rStyle w:val="Fontdeparagrafimplicit1"/>
          <w:b/>
        </w:rPr>
        <w:t>....</w:t>
      </w:r>
      <w:r>
        <w:rPr>
          <w:rStyle w:val="Fontdeparagrafimplicit1"/>
          <w:b/>
        </w:rPr>
        <w:t>2021</w:t>
      </w:r>
      <w:r>
        <w:t xml:space="preserve"> pronunţată de Tribunalul </w:t>
      </w:r>
      <w:r w:rsidR="00683870">
        <w:t>X</w:t>
      </w:r>
      <w:r>
        <w:t xml:space="preserve">-Secţia </w:t>
      </w:r>
      <w:r w:rsidR="00683870">
        <w:t>....</w:t>
      </w:r>
      <w:r>
        <w:t xml:space="preserve"> contencios administrativ şi fiscal, instanţa</w:t>
      </w:r>
      <w:r>
        <w:t xml:space="preserve"> de fond a dispus admiterea acţiunii reclamantei şi </w:t>
      </w:r>
      <w:r>
        <w:rPr>
          <w:rStyle w:val="Fontdeparagrafimplicit1"/>
          <w:color w:val="000000"/>
        </w:rPr>
        <w:t xml:space="preserve"> a obligat pârâta </w:t>
      </w:r>
      <w:r>
        <w:rPr>
          <w:rStyle w:val="Fontdeparagrafimplicit1"/>
          <w:b/>
          <w:color w:val="000000"/>
        </w:rPr>
        <w:t>Autoritatea Naţională pentru Cetăţenie</w:t>
      </w:r>
      <w:r>
        <w:rPr>
          <w:rStyle w:val="Fontdeparagrafimplicit1"/>
          <w:color w:val="000000"/>
        </w:rPr>
        <w:t xml:space="preserve"> să soluţioneze cererea formulată de reclamantă, de redobandire a cetateniei romane. </w:t>
      </w:r>
    </w:p>
    <w:p w14:paraId="743625B0" w14:textId="77777777" w:rsidR="00520854" w:rsidRDefault="00CA165D">
      <w:pPr>
        <w:ind w:firstLine="708"/>
        <w:jc w:val="both"/>
      </w:pPr>
      <w:r>
        <w:rPr>
          <w:rStyle w:val="Fontdeparagrafimplicit1"/>
          <w:b/>
        </w:rPr>
        <w:t>Împotriva sentinţei menţionate</w:t>
      </w:r>
      <w:r>
        <w:rPr>
          <w:rStyle w:val="Fontdeparagrafimplicit1"/>
          <w:b/>
        </w:rPr>
        <w:t xml:space="preserve"> pârâtul Autoritatea Naţională pentru Cetăţenie a formulat recurs</w:t>
      </w:r>
      <w:r>
        <w:t xml:space="preserve">. În motivarea recursului, recurentul a invocat următoarele: </w:t>
      </w:r>
    </w:p>
    <w:p w14:paraId="5C50BBC9" w14:textId="141D04DE" w:rsidR="00520854" w:rsidRDefault="00CA165D">
      <w:pPr>
        <w:ind w:firstLine="708"/>
        <w:jc w:val="both"/>
      </w:pPr>
      <w:r>
        <w:t xml:space="preserve">În fapt, intimata a depus cererea de redobândire a cetăţeniei române înregistrată la Autoritatea Naţională pentru Cetăţenie cu nr. </w:t>
      </w:r>
      <w:r w:rsidR="00683870">
        <w:t>....</w:t>
      </w:r>
      <w:r>
        <w:t>/2019.</w:t>
      </w:r>
    </w:p>
    <w:p w14:paraId="2040E8C3" w14:textId="77777777" w:rsidR="00520854" w:rsidRDefault="00CA165D">
      <w:pPr>
        <w:ind w:firstLine="708"/>
        <w:jc w:val="both"/>
      </w:pPr>
      <w:r>
        <w:t>După înregistrarea cererii, Preşedintele Comisiei pentru cetăţenie a dispus:</w:t>
      </w:r>
    </w:p>
    <w:p w14:paraId="752E330A" w14:textId="77777777" w:rsidR="00520854" w:rsidRDefault="00CA165D">
      <w:pPr>
        <w:ind w:firstLine="708"/>
        <w:jc w:val="both"/>
      </w:pPr>
      <w:r>
        <w:t>•solicitarea de relaţii cu privire la îndeplinirea condiţiilor prevăzute de art. 8 al. 1) lit. b) şi e), la care face trimitere art. 11 din Legea cetăţeniei române (în conformitate cu dispoziţiile art. 16 alin. (2) lit. a) din Legea nr. 21/1991, republicată);</w:t>
      </w:r>
    </w:p>
    <w:p w14:paraId="0868FB4D" w14:textId="77777777" w:rsidR="00520854" w:rsidRDefault="00CA165D">
      <w:pPr>
        <w:ind w:firstLine="708"/>
        <w:jc w:val="both"/>
      </w:pPr>
      <w:r>
        <w:t xml:space="preserve">Recurenta consideră că nu a exprimat un refuz nejustificat de soluţionare a cererii de redobândire a cetăţeniei. </w:t>
      </w:r>
    </w:p>
    <w:p w14:paraId="3E7D6568" w14:textId="77777777" w:rsidR="00520854" w:rsidRDefault="00CA165D">
      <w:pPr>
        <w:ind w:firstLine="708"/>
        <w:jc w:val="both"/>
      </w:pPr>
      <w:r>
        <w:t>Consideră că judecătorul fondului a interpretat greşit natura termenului de 5 luni de zile, prevăzut de art. 16 alin. 2 lit. c) din Legea cetăţeniei române, considerând că acesta este unul de soluţionare a cererii de cetăţenie.</w:t>
      </w:r>
    </w:p>
    <w:p w14:paraId="6BA8159A" w14:textId="77777777" w:rsidR="00520854" w:rsidRDefault="00CA165D">
      <w:pPr>
        <w:ind w:firstLine="708"/>
        <w:jc w:val="both"/>
      </w:pPr>
      <w:r>
        <w:lastRenderedPageBreak/>
        <w:t>Acest termen vizează „verificarea" îndeplinirii condiţiilor de redobândire a cetăţeniei române de către membrii Comisiei pentru cetăţenie, entitate fără personalitate juridică din cadrul Autorităţii Naţionale pentru Cetăţenie. Soluţionarea cererilor, astfel cum în mod expres statuează legiuitorul prin dispoziţiile art. 12 din Legea nr. 21/1991, republicată, se realizează însă prin aprobarea acestora „prin ordin al preşedintelui Autorităţii Naţionale pentru Cetăţenie, pe baza propunerilor Comisiei."</w:t>
      </w:r>
    </w:p>
    <w:p w14:paraId="2A51B872" w14:textId="77777777" w:rsidR="00520854" w:rsidRDefault="00CA165D">
      <w:pPr>
        <w:jc w:val="both"/>
      </w:pPr>
      <w:r>
        <w:tab/>
        <w:t xml:space="preserve">Recurentul consideră că este aplicabil termenul rezonabil (art. 41 din Carta drepturilor fundamentale a UE). De asemenea, recurentul invocă volumul său ridicat de activitate. </w:t>
      </w:r>
    </w:p>
    <w:p w14:paraId="1C1DBEDD" w14:textId="77777777" w:rsidR="00520854" w:rsidRDefault="00CA165D">
      <w:pPr>
        <w:jc w:val="both"/>
      </w:pPr>
      <w:r>
        <w:tab/>
        <w:t>Intimata nu a formulat întâmpinare la cererea de recurs.</w:t>
      </w:r>
    </w:p>
    <w:p w14:paraId="3C2FE8C5" w14:textId="77777777" w:rsidR="00520854" w:rsidRDefault="00CA165D">
      <w:pPr>
        <w:ind w:firstLine="720"/>
        <w:jc w:val="both"/>
        <w:rPr>
          <w:rStyle w:val="Fontdeparagrafimplicit1"/>
          <w:b/>
          <w:i/>
        </w:rPr>
      </w:pPr>
      <w:r>
        <w:rPr>
          <w:rStyle w:val="Fontdeparagrafimplicit1"/>
          <w:b/>
          <w:i/>
        </w:rPr>
        <w:t>Curtea constată că recursul nu este întemeiat, având în vedere următoarele considerente:</w:t>
      </w:r>
    </w:p>
    <w:p w14:paraId="1501A828" w14:textId="77777777" w:rsidR="00520854" w:rsidRDefault="00CA165D">
      <w:pPr>
        <w:ind w:firstLine="720"/>
        <w:jc w:val="both"/>
        <w:rPr>
          <w:rStyle w:val="Fontdeparagrafimplicit1"/>
          <w:i/>
          <w:shd w:val="clear" w:color="auto" w:fill="FFFFFF"/>
        </w:rPr>
      </w:pPr>
      <w:r>
        <w:rPr>
          <w:rStyle w:val="Fontdeparagrafimplicit1"/>
          <w:i/>
          <w:shd w:val="clear" w:color="auto" w:fill="FFFFFF"/>
        </w:rPr>
        <w:t xml:space="preserve">Potrivit </w:t>
      </w:r>
      <w:r>
        <w:rPr>
          <w:rStyle w:val="Fontdeparagrafimplicit1"/>
          <w:b/>
          <w:i/>
          <w:shd w:val="clear" w:color="auto" w:fill="FFFFFF"/>
        </w:rPr>
        <w:t>art.</w:t>
      </w:r>
      <w:r>
        <w:rPr>
          <w:rStyle w:val="Fontdeparagrafimplicit1"/>
          <w:i/>
          <w:shd w:val="clear" w:color="auto" w:fill="FFFFFF"/>
        </w:rPr>
        <w:t xml:space="preserve"> </w:t>
      </w:r>
      <w:r>
        <w:rPr>
          <w:rStyle w:val="Fontdeparagrafimplicit1"/>
          <w:b/>
          <w:i/>
          <w:shd w:val="clear" w:color="auto" w:fill="FFFFFF"/>
        </w:rPr>
        <w:t xml:space="preserve">488 alin. 1 pct. 8 din Codul de procedură civilă </w:t>
      </w:r>
      <w:r>
        <w:rPr>
          <w:rStyle w:val="Fontdeparagrafimplicit1"/>
          <w:i/>
          <w:shd w:val="clear" w:color="auto" w:fill="FFFFFF"/>
        </w:rPr>
        <w:t>(Cpc), constituie motiv de casare a sentinţei instanţei de fond încălcarea sau aplicarea greşită a normelor de drept material. Motivul de casare prevăzut de art. 488 alin. 1 pct. 8 Cpc nu este fondat, pentru considerentele prezentate mai jos:</w:t>
      </w:r>
    </w:p>
    <w:p w14:paraId="7B9CD128" w14:textId="77777777" w:rsidR="00520854" w:rsidRDefault="00CA165D">
      <w:pPr>
        <w:ind w:firstLine="720"/>
        <w:jc w:val="both"/>
        <w:rPr>
          <w:rStyle w:val="Fontdeparagrafimplicit1"/>
          <w:shd w:val="clear" w:color="auto" w:fill="FFFFFF"/>
        </w:rPr>
      </w:pPr>
      <w:r>
        <w:rPr>
          <w:rStyle w:val="Fontdeparagrafimplicit1"/>
          <w:shd w:val="clear" w:color="auto" w:fill="FFFFFF"/>
        </w:rPr>
        <w:t>Potrivit art. 16 din Legea nr. 21/1991, „(1) Cererea de acordare sau de redobândire a cetăţeniei române, formulată potrivit art. 11, este înregistrată la secretariatul tehnic al Comisiei. (2) Preşedintele Comisiei pentru cetăţenie, prin rezoluţie, dispune:</w:t>
      </w:r>
    </w:p>
    <w:p w14:paraId="4A10E870" w14:textId="77777777" w:rsidR="00520854" w:rsidRDefault="00CA165D">
      <w:pPr>
        <w:ind w:firstLine="720"/>
        <w:jc w:val="both"/>
        <w:rPr>
          <w:rStyle w:val="Fontdeparagrafimplicit1"/>
          <w:shd w:val="clear" w:color="auto" w:fill="FFFFFF"/>
        </w:rPr>
      </w:pPr>
      <w:r>
        <w:rPr>
          <w:rStyle w:val="Fontdeparagrafimplicit1"/>
          <w:shd w:val="clear" w:color="auto" w:fill="FFFFFF"/>
        </w:rPr>
        <w:t xml:space="preserve">a) solicitarea de relaţii de la orice autorităţi cu privire la îndeplinirea condiţiilor prevăzute la art. 8 alin. (1) lit. b) şi e), ce urmează a fi comunicate Comisiei într-un termen ce nu va depăşi 60 de zile, iar în situaţii excepţionale, </w:t>
      </w:r>
      <w:r>
        <w:rPr>
          <w:rStyle w:val="Fontdeparagrafimplicit1"/>
          <w:i/>
          <w:shd w:val="clear" w:color="auto" w:fill="FFFFFF"/>
        </w:rPr>
        <w:t>în limitele termenului prevăzut la lit. c);</w:t>
      </w:r>
    </w:p>
    <w:p w14:paraId="05B1E2BD" w14:textId="77777777" w:rsidR="00520854" w:rsidRDefault="00CA165D">
      <w:pPr>
        <w:ind w:firstLine="720"/>
        <w:jc w:val="both"/>
        <w:rPr>
          <w:rStyle w:val="Fontdeparagrafimplicit1"/>
          <w:shd w:val="clear" w:color="auto" w:fill="FFFFFF"/>
        </w:rPr>
      </w:pPr>
      <w:r>
        <w:rPr>
          <w:rStyle w:val="Fontdeparagrafimplicit1"/>
          <w:shd w:val="clear" w:color="auto" w:fill="FFFFFF"/>
        </w:rPr>
        <w:t>b) completarea dosarului, în termen de cel mult 4 luni de la primirea solicitării secretariatului tehnic al Comisiei de către petent, în cazul în care se constată lipsa unor documente necesare soluţionării cererii, sub sancţiunea respingerii cererii ca nesusţinută;</w:t>
      </w:r>
    </w:p>
    <w:p w14:paraId="14541C2B" w14:textId="77777777" w:rsidR="00520854" w:rsidRDefault="00CA165D">
      <w:pPr>
        <w:ind w:firstLine="720"/>
        <w:jc w:val="both"/>
        <w:rPr>
          <w:rStyle w:val="Fontdeparagrafimplicit1"/>
          <w:shd w:val="clear" w:color="auto" w:fill="FFFFFF"/>
        </w:rPr>
      </w:pPr>
      <w:r>
        <w:rPr>
          <w:rStyle w:val="Fontdeparagrafimplicit1"/>
          <w:shd w:val="clear" w:color="auto" w:fill="FFFFFF"/>
        </w:rPr>
        <w:t xml:space="preserve">c) fixarea primului termen, la care Comisia va verifica </w:t>
      </w:r>
      <w:r>
        <w:rPr>
          <w:rStyle w:val="Fontdeparagrafimplicit1"/>
          <w:i/>
          <w:shd w:val="clear" w:color="auto" w:fill="FFFFFF"/>
        </w:rPr>
        <w:t>îndeplinirea condiţiilor necesare acordării sau redobândirii cetăţeniei române</w:t>
      </w:r>
      <w:r>
        <w:rPr>
          <w:rStyle w:val="Fontdeparagrafimplicit1"/>
          <w:shd w:val="clear" w:color="auto" w:fill="FFFFFF"/>
        </w:rPr>
        <w:t xml:space="preserve"> potrivit art. 11, </w:t>
      </w:r>
      <w:r>
        <w:rPr>
          <w:rStyle w:val="Fontdeparagrafimplicit1"/>
          <w:i/>
          <w:shd w:val="clear" w:color="auto" w:fill="FFFFFF"/>
        </w:rPr>
        <w:t>la cel mult 5 luni de la data înregistrării cererii</w:t>
      </w:r>
      <w:r>
        <w:rPr>
          <w:rStyle w:val="Fontdeparagrafimplicit1"/>
          <w:shd w:val="clear" w:color="auto" w:fill="FFFFFF"/>
        </w:rPr>
        <w:t>”.</w:t>
      </w:r>
    </w:p>
    <w:p w14:paraId="79C9573D" w14:textId="77777777" w:rsidR="00520854" w:rsidRDefault="00CA165D">
      <w:pPr>
        <w:ind w:firstLine="720"/>
        <w:jc w:val="both"/>
        <w:rPr>
          <w:rStyle w:val="Fontdeparagrafimplicit1"/>
          <w:shd w:val="clear" w:color="auto" w:fill="FFFFFF"/>
        </w:rPr>
      </w:pPr>
      <w:r>
        <w:rPr>
          <w:rStyle w:val="Fontdeparagrafimplicit1"/>
          <w:shd w:val="clear" w:color="auto" w:fill="FFFFFF"/>
        </w:rPr>
        <w:t>Potrivit art. 19 alin. 1 şi 2 din Legea nr. 21/1991 (forma în vigoare la data depunerii cererii părţii reclamante la autoritatea pârâtă):</w:t>
      </w:r>
    </w:p>
    <w:p w14:paraId="3C24B326" w14:textId="77777777" w:rsidR="00520854" w:rsidRDefault="00CA165D">
      <w:pPr>
        <w:ind w:firstLine="720"/>
        <w:jc w:val="both"/>
        <w:rPr>
          <w:rStyle w:val="Fontdeparagrafimplicit1"/>
          <w:shd w:val="clear" w:color="auto" w:fill="FFFFFF"/>
        </w:rPr>
      </w:pPr>
      <w:r>
        <w:rPr>
          <w:rStyle w:val="Fontdeparagrafimplicit1"/>
          <w:shd w:val="clear" w:color="auto" w:fill="FFFFFF"/>
        </w:rPr>
        <w:t>(1) Preşedintele Autorităţii Naţionale pentru Cetăţenie, constatând îndeplinite condiţiile prevăzute de prezenta lege, emite într-un termen ce nu va depăşi 3 zile ordinul de acordare sau de redobândire a cetăţeniei române, după caz. Ordinul de acordare sau de redobândire a cetăţeniei române se comunică solicitantului, prin scrisoare recomandată cu confirmare de primire, în termen de 3 zile de la data emiterii ordinului.</w:t>
      </w:r>
    </w:p>
    <w:p w14:paraId="66F99989" w14:textId="77777777" w:rsidR="00520854" w:rsidRDefault="00CA165D">
      <w:pPr>
        <w:ind w:firstLine="720"/>
        <w:jc w:val="both"/>
        <w:rPr>
          <w:rStyle w:val="Fontdeparagrafimplicit1"/>
          <w:shd w:val="clear" w:color="auto" w:fill="FFFFFF"/>
        </w:rPr>
      </w:pPr>
      <w:r>
        <w:rPr>
          <w:rStyle w:val="Fontdeparagrafimplicit1"/>
          <w:shd w:val="clear" w:color="auto" w:fill="FFFFFF"/>
        </w:rPr>
        <w:t>(2) În cazul în care constată neîndeplinirea condiţiilor prevăzute de lege, preşedintele Autorităţii Naţionale pentru Cetăţenie respinge, prin ordin, cererea de acordare sau de redobândire a cetăţeniei.</w:t>
      </w:r>
    </w:p>
    <w:p w14:paraId="108409B8" w14:textId="77777777" w:rsidR="00520854" w:rsidRDefault="00CA165D">
      <w:pPr>
        <w:ind w:firstLine="720"/>
        <w:jc w:val="both"/>
      </w:pPr>
      <w:r>
        <w:t xml:space="preserve">Contrar susţinerilor recurentei-pârâte, instanţa de fond a aplicat corect aceste dispoziţii legale speciale, reţinând că verificarea îndeplinirii condiţiilor necesare redobândirii cetăţeniei trebuie să se încadreze în termenul de 5 luni de la data înregistrării cererii, termen în care instituţia recurentă are obligaţia de a depune toate diligenţele necesare pentru rezolvarea cererii. Această obligaţie nu a fost respectată de către recurenta-pârâtă. </w:t>
      </w:r>
    </w:p>
    <w:p w14:paraId="34758F5E" w14:textId="77777777" w:rsidR="00520854" w:rsidRDefault="00CA165D">
      <w:pPr>
        <w:ind w:firstLine="720"/>
        <w:jc w:val="both"/>
      </w:pPr>
      <w:r>
        <w:t>În aceste condiţii, instanţa de fond a constatat corect încălcarea dispoziţiilor art. 16 din Legea nr. 21/1991 şi a făcut aplicarea prevederilor art. 8 din Legea nr. 554/2004 reţinând că a fost depăşit în mod nejustificat termenul special de 5 luni, ceea ce echivalează cu refuz nejustificat de soluţionare a cererii, în sensul dispoziţiilor art. 2 alin. 1 lit. i) din Legea nr. 554/2004.</w:t>
      </w:r>
    </w:p>
    <w:p w14:paraId="1D09D37B" w14:textId="77777777" w:rsidR="00520854" w:rsidRDefault="00CA165D">
      <w:pPr>
        <w:ind w:firstLine="720"/>
        <w:jc w:val="both"/>
      </w:pPr>
      <w:r>
        <w:t>Volumul ridicat de activitate al ANC nu poate fi invocat în justificarea nesoluționării în termen a cererii reclamantei. Nici Legea nr. 21/1991, nici Legea nr. 554/2004 nu fac distincție în privinţa termenului de soluţionare a cererii adresate autorităţii în funcţie de volumul activităţii sale. Mai mult, art. 41 (privind dreptul la bună administrare) din Carta drepturilor fundamentale a Uniunii Europene, pe care chiar recurenta îl invocă, se referă la dreptul particularului la un tratament imparțial, echita</w:t>
      </w:r>
      <w:r>
        <w:t xml:space="preserve">bil și într-un termen rezonabil din partea </w:t>
      </w:r>
      <w:r>
        <w:lastRenderedPageBreak/>
        <w:t>instituțiilor, organelor și agențiilor Uniunii, textul fiind, așadar, stipulat în favoarea particularului care trebuie să se bucure de soluționarea cererii sale într-un termen rezonabil.</w:t>
      </w:r>
    </w:p>
    <w:p w14:paraId="1D02D05B" w14:textId="77777777" w:rsidR="00520854" w:rsidRDefault="00CA165D">
      <w:pPr>
        <w:ind w:firstLine="720"/>
        <w:jc w:val="both"/>
      </w:pPr>
      <w:r>
        <w:t xml:space="preserve">În privinţa practicii judiciare invocate - sentinţe sau decizii pronunţate în perioada 2016-2018, Curtea reţine că acestea nu au fost ataşate cererii de recurs; în plus, jurisprudenţa nu reprezintă izvor de drept, neputând fi invocată cu caracter obligatoriu, soluţii de speţă pronunţate în alte cauze. </w:t>
      </w:r>
    </w:p>
    <w:p w14:paraId="0FFFEF28" w14:textId="77777777" w:rsidR="00520854" w:rsidRDefault="00CA165D">
      <w:pPr>
        <w:ind w:firstLine="720"/>
        <w:jc w:val="both"/>
      </w:pPr>
      <w:r>
        <w:t>Faţă de aceste considerente, constatând că motivul de casare invocat este neîntemeiat şi că soluţia recurată este legală, Curtea, în temeiul art. 20 din Legea nr. 554/2004 raportat la art. 496 alin. 1 din Codul de procedură civilă, va respinge recursul ca nefondat.</w:t>
      </w:r>
    </w:p>
    <w:p w14:paraId="68867891" w14:textId="77777777" w:rsidR="00520854" w:rsidRDefault="00520854"/>
    <w:p w14:paraId="09CC44DF" w14:textId="77777777" w:rsidR="00520854" w:rsidRDefault="00520854"/>
    <w:p w14:paraId="7C7ACB97" w14:textId="77777777" w:rsidR="00520854" w:rsidRDefault="00CA165D">
      <w:pPr>
        <w:jc w:val="center"/>
      </w:pPr>
      <w:r>
        <w:t>PENTRU ACESTE MOTIVE,</w:t>
      </w:r>
      <w:r>
        <w:br/>
        <w:t>ÎN NUMELE LEGII</w:t>
      </w:r>
    </w:p>
    <w:p w14:paraId="0DE162FC" w14:textId="77777777" w:rsidR="00520854" w:rsidRDefault="00CA165D">
      <w:pPr>
        <w:jc w:val="center"/>
      </w:pPr>
      <w:r>
        <w:t>DECIDE</w:t>
      </w:r>
    </w:p>
    <w:p w14:paraId="1A9F0C3B" w14:textId="77777777" w:rsidR="00520854" w:rsidRDefault="00520854">
      <w:pPr>
        <w:jc w:val="center"/>
      </w:pPr>
    </w:p>
    <w:p w14:paraId="62A4ED20" w14:textId="6899EC36" w:rsidR="00520854" w:rsidRDefault="00CA165D">
      <w:pPr>
        <w:ind w:firstLine="708"/>
        <w:jc w:val="both"/>
      </w:pPr>
      <w:r>
        <w:t xml:space="preserve">Respinge recursul declarat de recurenta-pârâtă AUTORITATEA NAŢIONALĂ PENTRU CETĂŢENIE, cu sediul în </w:t>
      </w:r>
      <w:r w:rsidR="00683870">
        <w:t>X</w:t>
      </w:r>
      <w:r>
        <w:t xml:space="preserve">, Str. </w:t>
      </w:r>
      <w:r w:rsidR="00683870">
        <w:t>...</w:t>
      </w:r>
      <w:r>
        <w:t xml:space="preserve">, nr. </w:t>
      </w:r>
      <w:r w:rsidR="00683870">
        <w:t>...</w:t>
      </w:r>
      <w:r>
        <w:t xml:space="preserve">, </w:t>
      </w:r>
      <w:r w:rsidR="00683870">
        <w:t>...</w:t>
      </w:r>
      <w:r>
        <w:t xml:space="preserve"> împotriva sentinţei civile nr. </w:t>
      </w:r>
      <w:r w:rsidR="00683870">
        <w:t>....</w:t>
      </w:r>
      <w:r>
        <w:t xml:space="preserve">2021 pronunţată de Tribunalul </w:t>
      </w:r>
      <w:r w:rsidR="00683870">
        <w:t>X</w:t>
      </w:r>
      <w:r>
        <w:t xml:space="preserve">, Secţia </w:t>
      </w:r>
      <w:r w:rsidR="00683870">
        <w:t>....</w:t>
      </w:r>
      <w:r>
        <w:t xml:space="preserve"> contencios administrativ şi fiscal, în contradictoriu cu intimata-reclamantă </w:t>
      </w:r>
      <w:r w:rsidR="00683870">
        <w:t>PA</w:t>
      </w:r>
      <w:r>
        <w:t xml:space="preserve">, cu domiciliul ales în </w:t>
      </w:r>
      <w:r w:rsidR="00683870">
        <w:t>X</w:t>
      </w:r>
      <w:r>
        <w:t xml:space="preserve">, Str. </w:t>
      </w:r>
      <w:r w:rsidR="00683870">
        <w:t>..</w:t>
      </w:r>
      <w:r>
        <w:t xml:space="preserve"> </w:t>
      </w:r>
      <w:r w:rsidR="00683870">
        <w:t>..</w:t>
      </w:r>
      <w:r>
        <w:t xml:space="preserve">, nr. </w:t>
      </w:r>
      <w:r w:rsidR="00683870">
        <w:t>...</w:t>
      </w:r>
      <w:r>
        <w:t xml:space="preserve">, </w:t>
      </w:r>
      <w:r w:rsidR="00683870">
        <w:t xml:space="preserve">... </w:t>
      </w:r>
      <w:r>
        <w:t xml:space="preserve">şi intimata-pârâtă PREŞEDINTELE AUTORITĂŢII NAŢIONALE PENTRU CETĂŢENIE, cu sediul în </w:t>
      </w:r>
      <w:r w:rsidR="00683870">
        <w:t>X</w:t>
      </w:r>
      <w:r>
        <w:t xml:space="preserve">, Str. </w:t>
      </w:r>
      <w:r w:rsidR="00683870">
        <w:t>...</w:t>
      </w:r>
      <w:r>
        <w:t xml:space="preserve">, nr. </w:t>
      </w:r>
      <w:r w:rsidR="00683870">
        <w:t>..</w:t>
      </w:r>
      <w:r>
        <w:t xml:space="preserve">, </w:t>
      </w:r>
      <w:r w:rsidR="00683870">
        <w:t>...</w:t>
      </w:r>
      <w:r>
        <w:t xml:space="preserve">, ca nefondat. </w:t>
      </w:r>
    </w:p>
    <w:p w14:paraId="6C29DF94" w14:textId="77777777" w:rsidR="00520854" w:rsidRDefault="00CA165D">
      <w:pPr>
        <w:ind w:firstLine="708"/>
      </w:pPr>
      <w:r>
        <w:t>Definitivă.</w:t>
      </w:r>
    </w:p>
    <w:p w14:paraId="1D7333BE" w14:textId="0A99EE98" w:rsidR="00520854" w:rsidRDefault="00CA165D">
      <w:pPr>
        <w:ind w:firstLine="708"/>
        <w:jc w:val="both"/>
      </w:pPr>
      <w:r>
        <w:t>Pronunţată azi</w:t>
      </w:r>
      <w:r w:rsidR="00683870">
        <w:t>...</w:t>
      </w:r>
      <w:r>
        <w:t>2022 prin punerea soluţiei la dispoziţia părţilor de către grefa instanţei.</w:t>
      </w:r>
    </w:p>
    <w:p w14:paraId="6794C6FA" w14:textId="77777777" w:rsidR="00520854" w:rsidRDefault="00520854">
      <w:pPr>
        <w:jc w:val="center"/>
      </w:pPr>
      <w:bookmarkStart w:id="7" w:name="completul_1"/>
    </w:p>
    <w:tbl>
      <w:tblPr>
        <w:tblStyle w:val="TabelNormal1"/>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284" w:type="dxa"/>
          <w:bottom w:w="284" w:type="dxa"/>
        </w:tblCellMar>
        <w:tblLook w:val="04A0" w:firstRow="1" w:lastRow="0" w:firstColumn="1" w:lastColumn="0" w:noHBand="0" w:noVBand="1"/>
      </w:tblPr>
      <w:tblGrid>
        <w:gridCol w:w="3096"/>
        <w:gridCol w:w="3095"/>
        <w:gridCol w:w="3095"/>
      </w:tblGrid>
      <w:tr w:rsidR="008F38AE" w14:paraId="3878C6BB" w14:textId="77777777">
        <w:trPr>
          <w:jc w:val="center"/>
        </w:trPr>
        <w:tc>
          <w:tcPr>
            <w:tcW w:w="3096" w:type="dxa"/>
            <w:tcBorders>
              <w:top w:val="single" w:sz="4" w:space="0" w:color="FFFFFF"/>
              <w:left w:val="single" w:sz="4" w:space="0" w:color="FFFFFF"/>
              <w:bottom w:val="single" w:sz="4" w:space="0" w:color="FFFFFF"/>
              <w:right w:val="single" w:sz="4" w:space="0" w:color="FFFFFF"/>
            </w:tcBorders>
          </w:tcPr>
          <w:p w14:paraId="51A2658C" w14:textId="77777777" w:rsidR="00520854" w:rsidRDefault="00CA165D">
            <w:pPr>
              <w:spacing w:line="276" w:lineRule="auto"/>
              <w:jc w:val="center"/>
            </w:pPr>
            <w:r>
              <w:t>Preşedinte,</w:t>
            </w:r>
          </w:p>
          <w:p w14:paraId="5E1E87F2" w14:textId="6CE56698" w:rsidR="00520854" w:rsidRDefault="00CA165D">
            <w:pPr>
              <w:spacing w:line="276" w:lineRule="auto"/>
              <w:jc w:val="center"/>
            </w:pPr>
            <w:r>
              <w:t>A0017</w:t>
            </w:r>
          </w:p>
        </w:tc>
        <w:tc>
          <w:tcPr>
            <w:tcW w:w="3096" w:type="dxa"/>
            <w:tcBorders>
              <w:top w:val="single" w:sz="4" w:space="0" w:color="FFFFFF"/>
              <w:left w:val="single" w:sz="4" w:space="0" w:color="FFFFFF"/>
              <w:bottom w:val="single" w:sz="4" w:space="0" w:color="FFFFFF"/>
              <w:right w:val="single" w:sz="4" w:space="0" w:color="FFFFFF"/>
            </w:tcBorders>
          </w:tcPr>
          <w:p w14:paraId="545231D2" w14:textId="77777777" w:rsidR="00520854" w:rsidRDefault="00CA165D">
            <w:pPr>
              <w:spacing w:line="276" w:lineRule="auto"/>
              <w:jc w:val="center"/>
            </w:pPr>
            <w:r>
              <w:t>Judecător,</w:t>
            </w:r>
          </w:p>
          <w:p w14:paraId="704E1622" w14:textId="7E08714C" w:rsidR="00520854" w:rsidRDefault="00CA165D">
            <w:pPr>
              <w:spacing w:line="276" w:lineRule="auto"/>
              <w:jc w:val="center"/>
            </w:pPr>
            <w:r>
              <w:t>....</w:t>
            </w:r>
          </w:p>
        </w:tc>
        <w:tc>
          <w:tcPr>
            <w:tcW w:w="3096" w:type="dxa"/>
            <w:tcBorders>
              <w:top w:val="single" w:sz="4" w:space="0" w:color="FFFFFF"/>
              <w:left w:val="single" w:sz="4" w:space="0" w:color="FFFFFF"/>
              <w:bottom w:val="single" w:sz="4" w:space="0" w:color="FFFFFF"/>
              <w:right w:val="single" w:sz="4" w:space="0" w:color="FFFFFF"/>
            </w:tcBorders>
          </w:tcPr>
          <w:p w14:paraId="7EB4162D" w14:textId="77777777" w:rsidR="00520854" w:rsidRDefault="00CA165D">
            <w:pPr>
              <w:spacing w:line="276" w:lineRule="auto"/>
              <w:jc w:val="center"/>
            </w:pPr>
            <w:r>
              <w:t>Judecător,</w:t>
            </w:r>
          </w:p>
          <w:p w14:paraId="5DC3B80E" w14:textId="7220C5F2" w:rsidR="00520854" w:rsidRDefault="00CA165D">
            <w:pPr>
              <w:spacing w:line="276" w:lineRule="auto"/>
              <w:jc w:val="center"/>
            </w:pPr>
            <w:r>
              <w:t>....</w:t>
            </w:r>
          </w:p>
        </w:tc>
      </w:tr>
      <w:tr w:rsidR="008F38AE" w14:paraId="1DED3BBB" w14:textId="77777777">
        <w:trPr>
          <w:jc w:val="center"/>
        </w:trPr>
        <w:tc>
          <w:tcPr>
            <w:tcW w:w="3096" w:type="dxa"/>
            <w:tcBorders>
              <w:top w:val="single" w:sz="4" w:space="0" w:color="FFFFFF"/>
              <w:left w:val="single" w:sz="4" w:space="0" w:color="FFFFFF"/>
              <w:bottom w:val="single" w:sz="4" w:space="0" w:color="FFFFFF"/>
              <w:right w:val="single" w:sz="4" w:space="0" w:color="FFFFFF"/>
            </w:tcBorders>
          </w:tcPr>
          <w:p w14:paraId="0C6CBF04" w14:textId="77777777" w:rsidR="00520854" w:rsidRDefault="00520854">
            <w:pPr>
              <w:spacing w:line="276" w:lineRule="auto"/>
              <w:jc w:val="center"/>
            </w:pPr>
          </w:p>
        </w:tc>
        <w:tc>
          <w:tcPr>
            <w:tcW w:w="3096" w:type="dxa"/>
            <w:tcBorders>
              <w:top w:val="single" w:sz="4" w:space="0" w:color="FFFFFF"/>
              <w:left w:val="single" w:sz="4" w:space="0" w:color="FFFFFF"/>
              <w:bottom w:val="single" w:sz="4" w:space="0" w:color="FFFFFF"/>
              <w:right w:val="single" w:sz="4" w:space="0" w:color="FFFFFF"/>
            </w:tcBorders>
          </w:tcPr>
          <w:p w14:paraId="42E8B014" w14:textId="77777777" w:rsidR="00520854" w:rsidRDefault="00CA165D">
            <w:pPr>
              <w:spacing w:line="276" w:lineRule="auto"/>
              <w:jc w:val="center"/>
            </w:pPr>
            <w:r>
              <w:t>Grefier,</w:t>
            </w:r>
          </w:p>
          <w:p w14:paraId="73B7CEDF" w14:textId="71D3C8E4" w:rsidR="00520854" w:rsidRDefault="00CA165D">
            <w:pPr>
              <w:spacing w:line="276" w:lineRule="auto"/>
              <w:jc w:val="center"/>
            </w:pPr>
            <w:r>
              <w:t>....</w:t>
            </w:r>
          </w:p>
        </w:tc>
        <w:tc>
          <w:tcPr>
            <w:tcW w:w="3096" w:type="dxa"/>
            <w:tcBorders>
              <w:top w:val="single" w:sz="4" w:space="0" w:color="FFFFFF"/>
              <w:left w:val="single" w:sz="4" w:space="0" w:color="FFFFFF"/>
              <w:bottom w:val="single" w:sz="4" w:space="0" w:color="FFFFFF"/>
              <w:right w:val="single" w:sz="4" w:space="0" w:color="FFFFFF"/>
            </w:tcBorders>
          </w:tcPr>
          <w:p w14:paraId="6D883885" w14:textId="77777777" w:rsidR="00520854" w:rsidRDefault="00520854">
            <w:pPr>
              <w:spacing w:line="276" w:lineRule="auto"/>
              <w:jc w:val="center"/>
            </w:pPr>
          </w:p>
        </w:tc>
      </w:tr>
      <w:bookmarkEnd w:id="7"/>
    </w:tbl>
    <w:p w14:paraId="311940B0" w14:textId="77777777" w:rsidR="00520854" w:rsidRDefault="00520854"/>
    <w:p w14:paraId="30D36BEB" w14:textId="77777777" w:rsidR="00520854" w:rsidRDefault="00520854"/>
    <w:p w14:paraId="39DFD0E4" w14:textId="77777777" w:rsidR="00520854" w:rsidRDefault="00520854"/>
    <w:p w14:paraId="5A5D8F59" w14:textId="77777777" w:rsidR="00520854" w:rsidRDefault="00520854"/>
    <w:p w14:paraId="52511EF9" w14:textId="77777777" w:rsidR="00520854" w:rsidRDefault="00520854"/>
    <w:p w14:paraId="0D1E27E7" w14:textId="77777777" w:rsidR="00520854" w:rsidRDefault="00520854"/>
    <w:p w14:paraId="58ED7C8B" w14:textId="2F86B50F" w:rsidR="00520854" w:rsidRDefault="00CA165D">
      <w:r>
        <w:t xml:space="preserve">Red. jud. </w:t>
      </w:r>
      <w:r w:rsidR="00683870">
        <w:t>A0017</w:t>
      </w:r>
      <w:r>
        <w:t>/2 ex.</w:t>
      </w:r>
    </w:p>
    <w:p w14:paraId="29CFC01B" w14:textId="6A38B44C" w:rsidR="00520854" w:rsidRDefault="00CA165D">
      <w:r>
        <w:t xml:space="preserve">Jud. fond </w:t>
      </w:r>
      <w:r w:rsidR="00683870">
        <w:t>...</w:t>
      </w:r>
      <w:r>
        <w:t xml:space="preserve"> A. – Tribunalul </w:t>
      </w:r>
      <w:r w:rsidR="00683870">
        <w:t>X</w:t>
      </w:r>
      <w:r>
        <w:t xml:space="preserve">, Secţia </w:t>
      </w:r>
      <w:r w:rsidR="00683870">
        <w:t>....</w:t>
      </w:r>
      <w:r>
        <w:t xml:space="preserve"> CAF</w:t>
      </w:r>
    </w:p>
    <w:p w14:paraId="22099CF5" w14:textId="77777777" w:rsidR="00520854" w:rsidRDefault="00CA165D">
      <w:r>
        <w:t>Com. 2 ex.</w:t>
      </w:r>
    </w:p>
    <w:p w14:paraId="65D731FA" w14:textId="77777777" w:rsidR="00520854" w:rsidRDefault="00520854"/>
    <w:sectPr w:rsidR="00520854">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4492313&amp;id_departament=54&amp;id_sesiune=4844186&amp;id_user=1070&amp;id_institutie=2&amp;actiune=modifica"/>
  </w:docVars>
  <w:rsids>
    <w:rsidRoot w:val="00520854"/>
    <w:rsid w:val="00324227"/>
    <w:rsid w:val="00362CE0"/>
    <w:rsid w:val="00520854"/>
    <w:rsid w:val="00683870"/>
    <w:rsid w:val="008F38AE"/>
    <w:rsid w:val="00CA1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DE689"/>
  <w15:docId w15:val="{DEBC122C-AB52-4F3A-AAA2-42EAC63D5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1216</Words>
  <Characters>7054</Characters>
  <Application>Microsoft Office Word</Application>
  <DocSecurity>0</DocSecurity>
  <Lines>58</Lines>
  <Paragraphs>16</Paragraphs>
  <ScaleCrop>false</ScaleCrop>
  <Manager/>
  <Company/>
  <LinksUpToDate>false</LinksUpToDate>
  <CharactersWithSpaces>8254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2026-09-03T08:17:00Z</dcterms:created>
  <dcterms:modified xsi:type="dcterms:W3CDTF">2026-09-03T08:17:00Z</dcterms:modified>
  <cp:category/>
  <dc:identifier/>
  <cp:contentStatus/>
  <dc:language/>
  <cp:version/>
</cp:coreProperties>
</file>