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720144" w14:paraId="6866CB21" w14:textId="23882163">
      <w:pPr>
        <w:jc w:val="center"/>
        <w:rPr>
          <w:rStyle w:val="Fontdeparagrafimplicit"/>
          <w:b/>
        </w:rPr>
      </w:pPr>
      <w:r>
        <w:rPr>
          <w:rStyle w:val="Fontdeparagrafimplicit"/>
          <w:b/>
        </w:rPr>
        <w:t xml:space="preserve">                                                                                                  Hotărârea 16</w:t>
      </w:r>
    </w:p>
    <w:p w:rsidR="00904F5C" w14:paraId="18C52CC7" w14:textId="1B996FE8">
      <w:pPr>
        <w:jc w:val="center"/>
        <w:rPr>
          <w:rStyle w:val="Fontdeparagrafimplicit"/>
          <w:b/>
        </w:rPr>
      </w:pPr>
      <w:r>
        <w:rPr>
          <w:rStyle w:val="Fontdeparagrafimplicit"/>
          <w:b/>
        </w:rPr>
        <w:t>R O M Â N I A</w:t>
      </w:r>
    </w:p>
    <w:p w:rsidR="00904F5C" w14:paraId="5F5390FA" w14:textId="66FC35D6">
      <w:pPr>
        <w:jc w:val="center"/>
        <w:rPr>
          <w:rStyle w:val="Fontdeparagrafimplicit"/>
          <w:b/>
        </w:rPr>
      </w:pPr>
      <w:r>
        <w:rPr>
          <w:rStyle w:val="Fontdeparagrafimplicit"/>
          <w:b/>
        </w:rPr>
        <w:t xml:space="preserve">CURTEA DE APEL </w:t>
      </w:r>
      <w:r w:rsidR="002121E9">
        <w:rPr>
          <w:rStyle w:val="Fontdeparagrafimplicit"/>
          <w:b/>
        </w:rPr>
        <w:t>...X...</w:t>
      </w:r>
    </w:p>
    <w:p w:rsidR="00904F5C" w14:paraId="23EDB9FD" w14:textId="63F964EE">
      <w:pPr>
        <w:jc w:val="center"/>
        <w:rPr>
          <w:rStyle w:val="Fontdeparagrafimplicit"/>
          <w:b/>
        </w:rPr>
      </w:pPr>
      <w:r>
        <w:rPr>
          <w:rStyle w:val="Fontdeparagrafimplicit"/>
          <w:b/>
        </w:rPr>
        <w:t xml:space="preserve">SECŢIA </w:t>
      </w:r>
      <w:r w:rsidR="00F77613">
        <w:rPr>
          <w:rStyle w:val="Fontdeparagrafimplicit"/>
          <w:b/>
        </w:rPr>
        <w:t>.....</w:t>
      </w:r>
      <w:r>
        <w:rPr>
          <w:rStyle w:val="Fontdeparagrafimplicit"/>
          <w:b/>
        </w:rPr>
        <w:t xml:space="preserve"> CONTENCIOS ADMINISTRATIV ŞI FISCAL</w:t>
      </w:r>
    </w:p>
    <w:p w:rsidR="00904F5C" w14:paraId="7204D95A" w14:textId="77777777">
      <w:pPr>
        <w:rPr>
          <w:rStyle w:val="Fontdeparagrafimplicit"/>
          <w:b/>
        </w:rPr>
      </w:pPr>
    </w:p>
    <w:p w:rsidR="00904F5C" w14:paraId="3F13459C" w14:textId="1821A117">
      <w:pPr>
        <w:rPr>
          <w:rStyle w:val="Fontdeparagrafimplicit"/>
          <w:b/>
        </w:rPr>
      </w:pPr>
      <w:r>
        <w:rPr>
          <w:rStyle w:val="Fontdeparagrafimplicit"/>
          <w:b/>
        </w:rPr>
        <w:t>DOSAR NR.</w:t>
      </w:r>
      <w:r w:rsidR="00F77613">
        <w:rPr>
          <w:rStyle w:val="Fontdeparagrafimplicit"/>
          <w:b/>
        </w:rPr>
        <w:t>...../.../2022</w:t>
      </w:r>
    </w:p>
    <w:p w:rsidR="00904F5C" w14:paraId="61624B82" w14:textId="77777777">
      <w:pPr>
        <w:jc w:val="center"/>
        <w:rPr>
          <w:rStyle w:val="Fontdeparagrafimplicit"/>
          <w:b/>
        </w:rPr>
      </w:pPr>
    </w:p>
    <w:p w:rsidR="00904F5C" w14:paraId="12F7B244" w14:textId="08C92B30">
      <w:pPr>
        <w:jc w:val="center"/>
        <w:rPr>
          <w:rStyle w:val="Fontdeparagrafimplicit"/>
          <w:b/>
        </w:rPr>
      </w:pPr>
      <w:r>
        <w:rPr>
          <w:rStyle w:val="Fontdeparagrafimplicit"/>
          <w:b/>
        </w:rPr>
        <w:t>DECIZIA  CIVILĂ NR.</w:t>
      </w:r>
      <w:r w:rsidR="00F77613">
        <w:rPr>
          <w:rStyle w:val="Fontdeparagrafimplicit"/>
          <w:b/>
        </w:rPr>
        <w:t>.....</w:t>
      </w:r>
    </w:p>
    <w:p w:rsidR="00904F5C" w14:paraId="437E8DBB" w14:textId="0BF64ADA">
      <w:pPr>
        <w:jc w:val="center"/>
        <w:rPr>
          <w:rStyle w:val="Fontdeparagrafimplicit"/>
          <w:b/>
        </w:rPr>
      </w:pPr>
      <w:r>
        <w:rPr>
          <w:rStyle w:val="Fontdeparagrafimplicit"/>
          <w:b/>
        </w:rPr>
        <w:t xml:space="preserve">ŞEDINŢA PUBLICĂ  DE LA </w:t>
      </w:r>
      <w:r w:rsidR="00F77613">
        <w:rPr>
          <w:rStyle w:val="Fontdeparagrafimplicit"/>
          <w:b/>
        </w:rPr>
        <w:t>..................</w:t>
      </w:r>
    </w:p>
    <w:p w:rsidR="00904F5C" w14:paraId="69100D28" w14:textId="77777777">
      <w:pPr>
        <w:jc w:val="center"/>
        <w:rPr>
          <w:rStyle w:val="Fontdeparagrafimplicit"/>
          <w:b/>
        </w:rPr>
      </w:pPr>
      <w:r>
        <w:rPr>
          <w:rStyle w:val="Fontdeparagrafimplicit"/>
          <w:b/>
        </w:rPr>
        <w:t>CURTEA CONSTITUITĂ DIN:</w:t>
      </w:r>
    </w:p>
    <w:p w:rsidR="00904F5C" w14:paraId="27D5A9A6" w14:textId="7E081098">
      <w:pPr>
        <w:jc w:val="center"/>
        <w:rPr>
          <w:rStyle w:val="Fontdeparagrafimplicit"/>
          <w:b/>
        </w:rPr>
      </w:pPr>
      <w:r>
        <w:rPr>
          <w:rStyle w:val="Fontdeparagrafimplicit"/>
          <w:b/>
        </w:rPr>
        <w:t xml:space="preserve">PREŞEDINTE -  </w:t>
      </w:r>
      <w:r w:rsidR="00F77613">
        <w:rPr>
          <w:rStyle w:val="Fontdeparagrafimplicit"/>
          <w:b/>
        </w:rPr>
        <w:t>A0005</w:t>
      </w:r>
    </w:p>
    <w:p w:rsidR="00904F5C" w14:paraId="4ADA1148" w14:textId="2697ACA6">
      <w:pPr>
        <w:jc w:val="center"/>
        <w:rPr>
          <w:rStyle w:val="Fontdeparagrafimplicit"/>
          <w:b/>
        </w:rPr>
      </w:pPr>
      <w:r>
        <w:rPr>
          <w:rStyle w:val="Fontdeparagrafimplicit"/>
          <w:b/>
        </w:rPr>
        <w:t xml:space="preserve">JUDECĂTOR -  </w:t>
      </w:r>
      <w:r w:rsidR="00F77613">
        <w:rPr>
          <w:rStyle w:val="Fontdeparagrafimplicit"/>
          <w:b/>
        </w:rPr>
        <w:t>..................</w:t>
      </w:r>
    </w:p>
    <w:p w:rsidR="00904F5C" w14:paraId="2AD5D80A" w14:textId="7FF66358">
      <w:pPr>
        <w:jc w:val="center"/>
        <w:rPr>
          <w:rStyle w:val="Fontdeparagrafimplicit"/>
          <w:b/>
        </w:rPr>
      </w:pPr>
      <w:r>
        <w:rPr>
          <w:rStyle w:val="Fontdeparagrafimplicit"/>
          <w:b/>
        </w:rPr>
        <w:t xml:space="preserve">JUDECĂTOR -  </w:t>
      </w:r>
      <w:r w:rsidR="00F77613">
        <w:rPr>
          <w:rStyle w:val="Fontdeparagrafimplicit"/>
          <w:b/>
        </w:rPr>
        <w:t>..................</w:t>
      </w:r>
    </w:p>
    <w:p w:rsidR="00904F5C" w14:paraId="68CDCC26" w14:textId="108FB3C6">
      <w:pPr>
        <w:jc w:val="center"/>
        <w:rPr>
          <w:rStyle w:val="Fontdeparagrafimplicit"/>
          <w:b/>
        </w:rPr>
      </w:pPr>
      <w:r>
        <w:rPr>
          <w:rStyle w:val="Fontdeparagrafimplicit"/>
          <w:b/>
        </w:rPr>
        <w:t xml:space="preserve">GREFIER -  </w:t>
      </w:r>
      <w:r w:rsidR="00F77613">
        <w:rPr>
          <w:rStyle w:val="Fontdeparagrafimplicit"/>
          <w:b/>
        </w:rPr>
        <w:t>..................</w:t>
      </w:r>
    </w:p>
    <w:p w:rsidR="00904F5C" w14:paraId="3A1DC9D0" w14:textId="77777777">
      <w:pPr>
        <w:jc w:val="center"/>
        <w:rPr>
          <w:rStyle w:val="Fontdeparagrafimplicit"/>
          <w:b/>
        </w:rPr>
      </w:pPr>
    </w:p>
    <w:p w:rsidR="00904F5C" w14:paraId="23D3FBA5" w14:textId="43CD295C">
      <w:pPr>
        <w:ind w:right="23"/>
        <w:jc w:val="both"/>
      </w:pPr>
      <w:r>
        <w:t xml:space="preserve">           Pe rol judecarea cauzei de contencios administrativ şi fiscal privind recursul declarat  de recurenta-pârâtă </w:t>
      </w:r>
      <w:r>
        <w:rPr>
          <w:rStyle w:val="Fontdeparagrafimplicit"/>
          <w:b/>
        </w:rPr>
        <w:t xml:space="preserve">Instituţia Prefectului - Judeţul </w:t>
      </w:r>
      <w:r w:rsidR="00F77613">
        <w:rPr>
          <w:rStyle w:val="Fontdeparagrafimplicit"/>
          <w:b/>
        </w:rPr>
        <w:t>...A...</w:t>
      </w:r>
      <w:r>
        <w:rPr>
          <w:rStyle w:val="Fontdeparagrafimplicit"/>
          <w:b/>
        </w:rPr>
        <w:t xml:space="preserve"> - prin Prefect,</w:t>
      </w:r>
      <w:r>
        <w:t xml:space="preserve"> împotriva sentinţei civile nr.</w:t>
      </w:r>
      <w:r w:rsidR="00F77613">
        <w:t>...... din data ...............</w:t>
      </w:r>
      <w:r>
        <w:t xml:space="preserve">, pronunţată de Tribunalul </w:t>
      </w:r>
      <w:r w:rsidR="00F77613">
        <w:t>...A...</w:t>
      </w:r>
      <w:r>
        <w:t xml:space="preserve"> – Secţia Conflicte de Muncă, Asigurări Sociale şi Contencios Administrativ şi Fiscal, în dosarul nr. </w:t>
      </w:r>
      <w:r w:rsidR="00F77613">
        <w:rPr>
          <w:rStyle w:val="Fontdeparagrafimplicit"/>
          <w:b/>
        </w:rPr>
        <w:t>...../.../2022</w:t>
      </w:r>
      <w:r>
        <w:t xml:space="preserve">,  în contradictoriu cu </w:t>
      </w:r>
      <w:bookmarkStart w:name="_Hlk237214398" w:id="0"/>
      <w:r>
        <w:t xml:space="preserve">intimata- reclamantă </w:t>
      </w:r>
      <w:r w:rsidR="00F77613">
        <w:rPr>
          <w:rStyle w:val="Fontdeparagrafimplicit"/>
          <w:b/>
        </w:rPr>
        <w:t>...Q...</w:t>
      </w:r>
      <w:bookmarkEnd w:id="0"/>
      <w:r>
        <w:rPr>
          <w:rStyle w:val="Fontdeparagrafimplicit"/>
          <w:b/>
        </w:rPr>
        <w:t xml:space="preserve">, </w:t>
      </w:r>
      <w:r>
        <w:t xml:space="preserve">având ca obiect „Litigiu privind funcţionarii publici”. </w:t>
      </w:r>
    </w:p>
    <w:p w:rsidR="00904F5C" w14:paraId="16699C92" w14:textId="77777777">
      <w:pPr>
        <w:tabs>
          <w:tab w:val="left" w:pos="709"/>
        </w:tabs>
        <w:jc w:val="both"/>
      </w:pPr>
      <w:r>
        <w:rPr>
          <w:rStyle w:val="Fontdeparagrafimplicit"/>
          <w:b/>
        </w:rPr>
        <w:tab/>
      </w:r>
      <w:r>
        <w:t>La apelul  nominal făcut în şedinţă publică, în ordinea listei de şedinţă, nu au răspuns părţile.</w:t>
      </w:r>
    </w:p>
    <w:p w:rsidR="00904F5C" w14:paraId="6CA84648" w14:textId="77777777">
      <w:pPr>
        <w:jc w:val="both"/>
      </w:pPr>
      <w:r>
        <w:t xml:space="preserve">           Procedura de citare este legal îndeplinită.</w:t>
      </w:r>
    </w:p>
    <w:p w:rsidR="00904F5C" w14:paraId="0E9D2FAC" w14:textId="77777777">
      <w:pPr>
        <w:jc w:val="both"/>
      </w:pPr>
      <w:r>
        <w:t xml:space="preserve">           S-a făcut referatul cauzei de către grefierul de şedinţă, care învederează Curţii, faptul că părţile  au solicitat judecarea cauzei în lipsă, potrivit dispoziţiilor art. 411  alin. (2) C.pr.civilă.</w:t>
      </w:r>
    </w:p>
    <w:p w:rsidR="00904F5C" w14:paraId="3F3A822C" w14:textId="77777777">
      <w:pPr>
        <w:ind w:firstLine="708"/>
        <w:jc w:val="both"/>
      </w:pPr>
      <w:r>
        <w:t>Dată fiind lipsa părţilor la apelul nominal, faţă de disp. art. 119 alin. (4) din Regulamentul de ordine interioară al instanţelor judecătoreşti, adoptat prin Hotărârea CSM nr. 3243/22.12.2022 Curtea dispune reluarea dosarului la a doua strigare, în eventualitatea prezentării părţilor.</w:t>
      </w:r>
    </w:p>
    <w:p w:rsidR="00904F5C" w14:paraId="42A09DAA" w14:textId="77777777">
      <w:pPr>
        <w:tabs>
          <w:tab w:val="left" w:pos="709"/>
        </w:tabs>
        <w:jc w:val="both"/>
      </w:pPr>
      <w:r>
        <w:t xml:space="preserve">            La a doua strigare a cauzei, la apelul nominal făcut în şedinţă publică nu au răspuns părţile.</w:t>
      </w:r>
    </w:p>
    <w:p w:rsidR="00904F5C" w14:paraId="26CD47C5" w14:textId="77777777">
      <w:pPr>
        <w:ind w:right="23"/>
        <w:jc w:val="both"/>
      </w:pPr>
      <w:r>
        <w:t xml:space="preserve">            Procedura de citare este legal îndeplinită.</w:t>
      </w:r>
    </w:p>
    <w:p w:rsidR="00904F5C" w14:paraId="2C470F35" w14:textId="77777777">
      <w:pPr>
        <w:jc w:val="both"/>
      </w:pPr>
      <w:r>
        <w:t xml:space="preserve">            S-a făcut referatul cauzei de către grefierul de şedinţă, care reînvederează Curţii, faptul că părţile au solicitat judecarea cauzei în lipsă, potrivit dispoziţiilor art. 411  alin. (2) C.pr.civilă.   </w:t>
      </w:r>
    </w:p>
    <w:p w:rsidR="00904F5C" w14:paraId="3D1F3866" w14:textId="77777777">
      <w:pPr>
        <w:tabs>
          <w:tab w:val="left" w:pos="709"/>
        </w:tabs>
        <w:ind w:right="23"/>
        <w:jc w:val="both"/>
      </w:pPr>
      <w:r>
        <w:t xml:space="preserve">            Curtea având în vedere că părţile au solicitat judecarea cauzei în lipsă potrivit dispoziţiilor art. 411  alin. (2) C.pr.civilă, în conformitate  cu prevederile art. 494 C.pr.civilă, declară dezbaterile închise  şi reţine cauza în pronunțare.</w:t>
      </w:r>
    </w:p>
    <w:p w:rsidR="00904F5C" w14:paraId="71C37A37" w14:textId="77777777">
      <w:pPr>
        <w:jc w:val="both"/>
      </w:pPr>
      <w:r>
        <w:t xml:space="preserve">                                                          </w:t>
      </w:r>
    </w:p>
    <w:p w:rsidR="00904F5C" w14:paraId="73349606" w14:textId="77777777">
      <w:pPr>
        <w:jc w:val="center"/>
        <w:rPr>
          <w:rStyle w:val="Fontdeparagrafimplicit"/>
          <w:b/>
        </w:rPr>
      </w:pPr>
      <w:r>
        <w:rPr>
          <w:rStyle w:val="Fontdeparagrafimplicit"/>
          <w:b/>
        </w:rPr>
        <w:t>C U R T E A,</w:t>
      </w:r>
    </w:p>
    <w:p w:rsidR="00904F5C" w14:paraId="436C62BC" w14:textId="77777777">
      <w:pPr>
        <w:jc w:val="center"/>
        <w:rPr>
          <w:rStyle w:val="Fontdeparagrafimplicit"/>
          <w:b/>
        </w:rPr>
      </w:pPr>
    </w:p>
    <w:p w:rsidR="00904F5C" w14:paraId="30149832" w14:textId="77777777">
      <w:pPr>
        <w:pStyle w:val="Frspaiere"/>
        <w:ind w:firstLine="709"/>
        <w:rPr>
          <w:rStyle w:val="Fontdeparagrafimplicit"/>
          <w:rFonts w:ascii="Times New Roman" w:hAnsi="Times New Roman"/>
          <w:sz w:val="24"/>
        </w:rPr>
      </w:pPr>
      <w:r>
        <w:rPr>
          <w:rStyle w:val="Fontdeparagrafimplicit"/>
          <w:rFonts w:ascii="Times New Roman" w:hAnsi="Times New Roman"/>
          <w:sz w:val="24"/>
        </w:rPr>
        <w:t>Asupra recursului de faţă;</w:t>
      </w:r>
    </w:p>
    <w:p w:rsidR="00904F5C" w14:paraId="211F7E19" w14:textId="77777777">
      <w:pPr>
        <w:pStyle w:val="Frspaiere"/>
        <w:ind w:firstLine="709"/>
        <w:rPr>
          <w:rStyle w:val="Fontdeparagrafimplicit"/>
          <w:rFonts w:ascii="Times New Roman" w:hAnsi="Times New Roman"/>
          <w:sz w:val="24"/>
        </w:rPr>
      </w:pPr>
      <w:r>
        <w:rPr>
          <w:rStyle w:val="Fontdeparagrafimplicit"/>
          <w:rFonts w:ascii="Times New Roman" w:hAnsi="Times New Roman"/>
          <w:sz w:val="24"/>
        </w:rPr>
        <w:t>Din examinarea lucrărilor din dosar, constată următoarele:</w:t>
      </w:r>
    </w:p>
    <w:p w:rsidR="00904F5C" w14:paraId="503546F1" w14:textId="77777777">
      <w:pPr>
        <w:pStyle w:val="Frspaiere"/>
        <w:ind w:firstLine="709"/>
        <w:rPr>
          <w:rStyle w:val="Fontdeparagrafimplicit"/>
          <w:rFonts w:ascii="Times New Roman" w:hAnsi="Times New Roman"/>
          <w:i/>
          <w:sz w:val="24"/>
        </w:rPr>
      </w:pPr>
      <w:r>
        <w:rPr>
          <w:rStyle w:val="Fontdeparagrafimplicit"/>
          <w:rFonts w:ascii="Times New Roman" w:hAnsi="Times New Roman"/>
          <w:b/>
          <w:sz w:val="24"/>
        </w:rPr>
        <w:t>I.Circumstanţele cauzei. Cadrul procesual</w:t>
      </w:r>
      <w:r>
        <w:rPr>
          <w:rStyle w:val="Fontdeparagrafimplicit"/>
          <w:rFonts w:ascii="Times New Roman" w:hAnsi="Times New Roman"/>
          <w:i/>
          <w:sz w:val="24"/>
        </w:rPr>
        <w:t xml:space="preserve"> </w:t>
      </w:r>
    </w:p>
    <w:p w:rsidR="00904F5C" w14:paraId="26EF7ECB" w14:textId="77777777">
      <w:pPr>
        <w:pStyle w:val="Frspaiere"/>
        <w:ind w:firstLine="709"/>
        <w:rPr>
          <w:rStyle w:val="Fontdeparagrafimplicit"/>
          <w:rFonts w:ascii="Times New Roman" w:hAnsi="Times New Roman"/>
          <w:i/>
          <w:sz w:val="24"/>
        </w:rPr>
      </w:pPr>
      <w:r>
        <w:rPr>
          <w:rStyle w:val="Fontdeparagrafimplicit"/>
          <w:rFonts w:ascii="Times New Roman" w:hAnsi="Times New Roman"/>
          <w:i/>
          <w:sz w:val="24"/>
        </w:rPr>
        <w:t>I.1.Cererea de chemare în judecată</w:t>
      </w:r>
    </w:p>
    <w:p w:rsidR="00904F5C" w14:paraId="4CDFF328" w14:textId="2B0D7E14">
      <w:pPr>
        <w:ind w:right="-426" w:firstLine="709"/>
        <w:jc w:val="both"/>
      </w:pPr>
      <w:r>
        <w:t xml:space="preserve">Prin cererea de chemare în judecată înregistrată pe rolul Tribunalului </w:t>
      </w:r>
      <w:r w:rsidR="00F77613">
        <w:t>...A...</w:t>
      </w:r>
      <w:r>
        <w:t xml:space="preserve">  - Secţia Conflicte de Muncă, Asigurări Sociale şi Contencios Administrativ şi Fiscal la data de 16 decembrie 2023, sub nr. </w:t>
      </w:r>
      <w:r w:rsidR="00F77613">
        <w:t>...../.../2022</w:t>
      </w:r>
      <w:r>
        <w:t xml:space="preserve">, reclamanta </w:t>
      </w:r>
      <w:r w:rsidR="00F77613">
        <w:t>...Q...</w:t>
      </w:r>
      <w:r>
        <w:t xml:space="preserve"> în contradictoriu cu pârâta Instituţia Prefectului - Judeţul </w:t>
      </w:r>
      <w:r w:rsidR="00F77613">
        <w:t>...A...</w:t>
      </w:r>
      <w:r>
        <w:t xml:space="preserve"> - Prin Prefect, a solicitat instanţei ca prin hotărârea ce se va pronunţa să </w:t>
      </w:r>
      <w:r>
        <w:t xml:space="preserve">se dispună obligarea pârâtei la stabilirea/egalizarea nivelului salariului de bază la nivelul maxim aflat în plată corespunzător funcţiei similare din cadrul Instituţiei Prefectului Judeţului </w:t>
      </w:r>
      <w:r w:rsidR="00F77613">
        <w:t>...B...</w:t>
      </w:r>
      <w:r>
        <w:t xml:space="preserve">, prin aplicarea Deciziei nr. 794/2016 a Curţii Constituţionale şi a Deciziilor Înaltei Curţi de Casaţie şi Justiţie nr. </w:t>
      </w:r>
      <w:r w:rsidRPr="00887EDB">
        <w:t>36/2018, nr. 49/2018 şi nr. 8/2021</w:t>
      </w:r>
      <w:r>
        <w:t>, începând cu data de 01.03.2020 şi în continuare, în viitor, obligarea instituţiei pârâte la emiterea în termen de 30 de zile calendaristice de la rămânerea definitivă a hotărârii judecătoreşti pronunţată în prezenta cauză a unui ordin de salarizare potrivit celor menţionate anterior şi obligarea instituţiei pârâte la calcularea si plata diferenţei de drepturi salariale dintre sumele efectiv încasate si sumele rezultate în urma recalculării, începând cu data de 01.03.2020 şi până la emiterea ordinului de stabilire/egalizare a salariului de bază lunar, actualizate cu indicele de inflaţie şi cu dobânda legală.</w:t>
      </w:r>
    </w:p>
    <w:p w:rsidR="00904F5C" w14:paraId="46803553" w14:textId="0CDE5931">
      <w:pPr>
        <w:ind w:right="-426" w:firstLine="709"/>
        <w:jc w:val="both"/>
      </w:pPr>
      <w:r>
        <w:t xml:space="preserve">În motivarea în fapt reclamanta a arătat că este  angajată în calitate de funcţionar public în cadrul Instituţiei Prefectului Judeţului </w:t>
      </w:r>
      <w:r w:rsidR="00F77613">
        <w:t>...A...</w:t>
      </w:r>
      <w:r>
        <w:t>, pe funcţia publică teritorială, de consilier, clasa I, gradul profesional superior, gradaţia 5, că începând cu data de 01.01.2020 a beneficiat de un salariu de bază în cuantum de 5515 lei şi un spor de condiţii vătămătoare de 447 lei, conform Ordinului Prefectului nr.</w:t>
      </w:r>
      <w:r w:rsidR="00F77613">
        <w:t>....</w:t>
      </w:r>
      <w:r>
        <w:t xml:space="preserve"> din 28.01.2020 şi că solicita stabilirea salariului de bază la nivelul celui încasat de funcţionarii publici ce ocupă funcţii similare în cadrul Instituţiei Prefectului Judeţului </w:t>
      </w:r>
      <w:r w:rsidR="00F77613">
        <w:t>...B...</w:t>
      </w:r>
      <w:r>
        <w:t>, respectiv 6.796 de lei.</w:t>
      </w:r>
    </w:p>
    <w:p w:rsidR="00904F5C" w14:paraId="3F8A8B4B" w14:textId="77777777">
      <w:pPr>
        <w:ind w:firstLine="709"/>
        <w:jc w:val="both"/>
        <w:rPr>
          <w:rStyle w:val="Fontdeparagrafimplicit"/>
          <w:i/>
        </w:rPr>
      </w:pPr>
      <w:r>
        <w:rPr>
          <w:rStyle w:val="Fontdeparagrafimplicit"/>
          <w:i/>
        </w:rPr>
        <w:t>I.2.Hotărârea pronunţată de prima instanţă</w:t>
      </w:r>
    </w:p>
    <w:p w:rsidR="00904F5C" w14:paraId="410E836E" w14:textId="3E5E72AD">
      <w:pPr>
        <w:ind w:right="-426" w:firstLine="709"/>
        <w:jc w:val="both"/>
      </w:pPr>
      <w:r>
        <w:t>Prin Sentinţa civilă nr.</w:t>
      </w:r>
      <w:r w:rsidR="00F77613">
        <w:t>.....</w:t>
      </w:r>
      <w:r>
        <w:t xml:space="preserve"> din data de </w:t>
      </w:r>
      <w:r w:rsidR="00F77613">
        <w:t>...............</w:t>
      </w:r>
      <w:r>
        <w:t xml:space="preserve">, Tribunalului </w:t>
      </w:r>
      <w:r w:rsidR="00F77613">
        <w:t>...A...</w:t>
      </w:r>
      <w:r>
        <w:t xml:space="preserve">  - Secţia Conflicte de Muncă, Asigurări Sociale şi Contencios Administrativ şi Fiscal a admis acţiunea formulată de  reclamanta </w:t>
      </w:r>
      <w:r w:rsidR="00F77613">
        <w:t>...Q...</w:t>
      </w:r>
      <w:r>
        <w:t xml:space="preserve">, a obligat pârâta  Instituţia Prefectului Judeţului </w:t>
      </w:r>
      <w:r w:rsidR="00F77613">
        <w:t>...A...</w:t>
      </w:r>
      <w:r>
        <w:t xml:space="preserve"> la stabilirea/egalizarea nivelului salariului de bază al reclamantei la nivelul maxim aflat în plată corespunzător funcţiei similare din cadrul Instituţiei Prefectului Judeţului </w:t>
      </w:r>
      <w:r w:rsidR="00F77613">
        <w:t>...B...</w:t>
      </w:r>
      <w:r>
        <w:t xml:space="preserve">, începând cu data de 01.03.2020, prin aplicarea Deciziei nr. 794/2016 a Curţii Constituţionale şi a Deciziilor Înaltei Curţi de Casaţie şi Justiţie nr. </w:t>
      </w:r>
      <w:r w:rsidRPr="00887EDB">
        <w:t>36/2018, nr. 49/2018 şi nr. 8/2021</w:t>
      </w:r>
      <w:r>
        <w:t xml:space="preserve"> şi în continuare, în viitor, a obligat pârâta la emiterea în termen de 30 de zile calendaristice de la rămânerea definitivă a hotărârii judecătoreşti pronunţată în cauză, a unui ordin de stabilire/egalizare a salariului de bază lunar cuvenit reclamantei la nivel maxim aflat în plată pentru funcţia similară existentă în cadrul Instituţiei Prefectului Judeţul </w:t>
      </w:r>
      <w:r w:rsidR="00F77613">
        <w:t>...B...</w:t>
      </w:r>
      <w:r>
        <w:t xml:space="preserve">, cu efect începând cu data 01.03.2020 şi a obligat pârâta la calcularea si plata diferenţei de drepturi salariale dintre sumele efectiv încasate si sumele rezultate în urma recalculării. începând cu data de 01.03.2020 şi până la emiterea ordinului de stabilire/egalizare a salariului de bază lunar, actualizate cu indicele de inflaţie şi cu dobânda legală. </w:t>
      </w:r>
    </w:p>
    <w:p w:rsidR="00904F5C" w14:paraId="64D4DBDD" w14:textId="77777777">
      <w:pPr>
        <w:ind w:firstLine="709"/>
        <w:jc w:val="both"/>
        <w:rPr>
          <w:rStyle w:val="Fontdeparagrafimplicit"/>
          <w:i/>
        </w:rPr>
      </w:pPr>
      <w:r>
        <w:rPr>
          <w:rStyle w:val="Fontdeparagrafimplicit"/>
          <w:i/>
        </w:rPr>
        <w:t>I.3.Cererea de recurs</w:t>
      </w:r>
    </w:p>
    <w:p w:rsidR="00904F5C" w14:paraId="5503A35F" w14:textId="0B4D516F">
      <w:pPr>
        <w:ind w:firstLine="708"/>
        <w:jc w:val="both"/>
      </w:pPr>
      <w:r>
        <w:t xml:space="preserve">Împotriva sentinţei de mai sus, pârâta Instituţia Prefectului - Judeţul </w:t>
      </w:r>
      <w:r w:rsidR="00F77613">
        <w:t>...A...</w:t>
      </w:r>
      <w:r>
        <w:t xml:space="preserve"> - Prin Prefect a formulat recurs, solicitând admiterea acestuia, casarea în tot a sentinţei recurate și respingerea cererii de chemare în judecată ca neîntemeiată.</w:t>
      </w:r>
    </w:p>
    <w:p w:rsidR="00904F5C" w14:paraId="079F578B" w14:textId="77777777">
      <w:pPr>
        <w:ind w:firstLine="708"/>
        <w:jc w:val="both"/>
      </w:pPr>
      <w:r>
        <w:t>Recurenta-pârâtă a invocat motivele de casare prevăzute de art. 488 alin. (1) pct. 6 și 8 din Codul de procedură civilă, hotărârea fiind nemotivată corespunzător şi pronunţată cu interpretarea greşită a dispoziţiilor art. 39 alin. (4), raportat la art. 39 alin. (1) din Legea nr. 153/2017 privind salarizarea personalului plătit din fonduri publice.</w:t>
      </w:r>
    </w:p>
    <w:p w:rsidR="00904F5C" w14:paraId="06EE35C8" w14:textId="35F8415B">
      <w:pPr>
        <w:ind w:firstLine="708"/>
        <w:jc w:val="both"/>
      </w:pPr>
      <w:r>
        <w:t xml:space="preserve">În considerentele sentinţei recurate, Tribunalul </w:t>
      </w:r>
      <w:r w:rsidR="00F77613">
        <w:t>...A...</w:t>
      </w:r>
      <w:r>
        <w:t xml:space="preserve"> a reţinut în cauză faptul că Ministerul Afacerilor Interne este ordonator principal de credite (art. 265 Cod administrativ) pentru toate Instituţiile Prefectului din România, astfel încât funcţionarii publici având aceeaşi încadrare în cadrul acestor instituţii, îndeplinind aceleaşi funcţii şi atribuţii, sunt îndreptăţiţi să aibă acelaşi nivel de salarizare.</w:t>
      </w:r>
    </w:p>
    <w:p w:rsidR="00904F5C" w14:paraId="7B91FBAA" w14:textId="63B649B0">
      <w:pPr>
        <w:ind w:firstLine="708"/>
        <w:jc w:val="both"/>
      </w:pPr>
      <w:r>
        <w:t xml:space="preserve">A mai reţinut instanţa de fond faptul că, reclamanta a făcut dovada că salariul de bază primit începând cu data de 01.03.2020 ar fi fost inferior celui realizat la nivelul Instituţiei Prefectului Judeţului </w:t>
      </w:r>
      <w:r w:rsidR="00F77613">
        <w:t>...B...</w:t>
      </w:r>
      <w:r>
        <w:t xml:space="preserve"> de către funcţionarii publici având funcţie similară, conchizând că reclamanta ar fi îndreptăţită să susţină că nu beneficiază de nivelul maxim al salariului de bază aflat în plată, din moment ce funcţionarii cu funcţie similară (consilier, grad superior, gradaţia </w:t>
      </w:r>
      <w:r>
        <w:t>5), ar realiza salarii de bază într-un cuantum superior în baza unor hotărâri judecătoreşti, reţinând astfel incidenţa prevederilor art. 39 alin. (4) rap. la art. 39 alin.(l) din Legea-cadru nr. 153/2017.</w:t>
      </w:r>
    </w:p>
    <w:p w:rsidR="00904F5C" w14:paraId="2A70A9F0" w14:textId="77777777">
      <w:pPr>
        <w:ind w:firstLine="708"/>
        <w:jc w:val="both"/>
      </w:pPr>
      <w:r>
        <w:t>Contrar aprecierilor instanţei, recurenta-pârâtă menționează că din considerentele sentinţei recurate nu rezultă că la stabilirea nivelului maxim de salarizare al intimatei raportat la funcţia similară, s-a procedat efectiv la o comparare a salariilor de bază aflate în plată și totodată nu s-au analizat hotărârile judecătoreşti invocate pentru a se identifica dacă drepturile la care se face referire au fost incluse în salariul de bază al funcţionarului aflat în situaţie comparabilă, iar acesta se află în plată la momentul de referinţă stabilit de legea de salarizare.</w:t>
      </w:r>
    </w:p>
    <w:p w:rsidR="00904F5C" w14:paraId="3F34155C" w14:textId="77777777">
      <w:pPr>
        <w:ind w:firstLine="708"/>
        <w:jc w:val="both"/>
      </w:pPr>
      <w:r>
        <w:t>Prin urmare, instanţa de fond a eludat faptul că la stabilirea nivelului maxim al salariului de bază pot fi avute în vedere doar drepturile salariale cu aplicabilitate generală stabilite sau recunoscute prin hotărâri judecătoreşti definitive, iar nu cele recunoscute în baza unor situaţii de fapt particulare fără aplicabilitate generală.</w:t>
      </w:r>
    </w:p>
    <w:p w:rsidR="00904F5C" w14:paraId="4C24349A" w14:textId="77777777">
      <w:pPr>
        <w:ind w:firstLine="708"/>
        <w:jc w:val="both"/>
      </w:pPr>
      <w:r>
        <w:t>Pe de altă parte, recurenta-pârâtă arată că raţionamentul reţinut de către instanţa de contencios constituţional prin Decizia nr.794/2016 nu mai subzistă şi în situaţia reglementării actuale, întrucât pe de o parte decizia pronunţată priveşte normele juridice cuprinse în O.U.G nr. 57/2015, în prezent abrogată, iar pe de altă parte a vizat o altă categorie profesională.</w:t>
      </w:r>
    </w:p>
    <w:p w:rsidR="00904F5C" w14:paraId="2402CB0B" w14:textId="77777777">
      <w:pPr>
        <w:ind w:firstLine="708"/>
        <w:jc w:val="both"/>
      </w:pPr>
      <w:r>
        <w:t>Prin urmare, potrivit principiului de interpretare a actelor normative „</w:t>
      </w:r>
      <w:r>
        <w:rPr>
          <w:rStyle w:val="Fontdeparagrafimplicit"/>
          <w:i/>
        </w:rPr>
        <w:t>ubi lex non distinguit, nec nos distinguere debemus</w:t>
      </w:r>
      <w:r>
        <w:t>”, este evident că stabilirea salarizării la nivelul maxim prin trimitere la nivelul maxim aflat în plată pentru funcţii similare din cadrul altor instituţii ale prefectului, nu poate fi acordată, în lipsa unui temei legal concret.</w:t>
      </w:r>
    </w:p>
    <w:p w:rsidR="00904F5C" w14:paraId="1A342955" w14:textId="77777777">
      <w:pPr>
        <w:ind w:firstLine="708"/>
        <w:jc w:val="both"/>
      </w:pPr>
      <w:r>
        <w:t>De asemenea, instanţa de fond a mai reţinut în cuprinsul sentinţei şi faptul că interpretarea şi aplicarea prevederile art. 39 alin. (4) raportat la art. 39 alin. (1) din Legea nr. 153/2017, a fost dezlegată prin Decizia nr. 8/2021 a ÎCCJ, conform căreia dispoziţiile art. 39 alin. (1) şi (4) din Legea nr. 153/2017, vizează nu numai situaţia personalului nou-încadrat în cadrul instituţiilor/autorităţilor publice sau a personalului promovat după intrarea în vigoare a legii, ci şi personalul în privinţa căruia, în considerarea aplicării prevederilor art. 36 alin. (1) din Legea 153/2017, a fost realizată o reîncadrare prin raportare la prevederile art. 38 din acelaşi act normativ, în acord cu noile funcţii, grade/trepte profesionale şi gradaţii prevăzute în anexele nr. I-VIII la Legea-cadru nr. 153/2017.</w:t>
      </w:r>
    </w:p>
    <w:p w:rsidR="00904F5C" w14:paraId="5E226E87" w14:textId="15D50911">
      <w:pPr>
        <w:ind w:firstLine="708"/>
        <w:jc w:val="both"/>
      </w:pPr>
      <w:r>
        <w:t xml:space="preserve">Contrar celor reţinute de instanţa de fond, recurenta-pârâtă învederează că din interpretarea logică a prevederilor art. 39 din Legea-cadru nr. 153/2017 nu rezultă o obligaţie certă în sarcina instituţiei pârâte de a stabili nivelul de salarizare prin raportare la salariul maxim existent stabilit la nivelul Instituţiei Prefectului Judeţului </w:t>
      </w:r>
      <w:r w:rsidR="00F77613">
        <w:t>...B...</w:t>
      </w:r>
      <w:r>
        <w:t xml:space="preserve">, în condiţiile în care nu s-au identificat funcţiile publice pe care sunt încadraţi funcţionari publici cărora le sunt aplicabile efectele sentinţelor civile privind creşterile salariale, pentru a putea determina dacă funcţia pe care este încadrată intimata-reclamanta este similară cu funcţia publică pe care este încadrat funcţionarul public din cadrul Instituţiei Prefectului Judeţului </w:t>
      </w:r>
      <w:r w:rsidR="00F77613">
        <w:t>...B...</w:t>
      </w:r>
      <w:r>
        <w:t>.</w:t>
      </w:r>
    </w:p>
    <w:p w:rsidR="00904F5C" w14:paraId="69F72A46" w14:textId="77777777">
      <w:pPr>
        <w:ind w:firstLine="708"/>
        <w:jc w:val="both"/>
      </w:pPr>
      <w:r>
        <w:t>Recurenta-pârâtă afirmă că, deşi Decizia nr. 8/2021 produce efecte cu 8 februarie 2021, care corespunde cu publicarea în Monitorul Oficial al României, raportat la prevederile ar. 521 alin.(3) din Codul de procedură civilă, consideră că efectele privind dezlegarea dată problemelor de drept sunt numai pentru viitor, însă instanţa de fond a aplicat retroactiv efectele Deciziei nr. 8 din 8 februarie 2021, stabilind în sarcina instituţiei plata către intimata reclamantă a drepturilor salariale majorate începând cu data sus citată, motiv pentru care apreciază că sentinţa civilă atacată este nelegală.</w:t>
      </w:r>
    </w:p>
    <w:p w:rsidR="00904F5C" w14:paraId="4A1DBB96" w14:textId="77777777">
      <w:pPr>
        <w:pStyle w:val="Frspaiere"/>
        <w:ind w:firstLine="708"/>
        <w:jc w:val="both"/>
        <w:rPr>
          <w:rStyle w:val="Fontdeparagrafimplicit"/>
          <w:rFonts w:ascii="Times New Roman" w:hAnsi="Times New Roman"/>
          <w:i/>
          <w:sz w:val="24"/>
        </w:rPr>
      </w:pPr>
      <w:r>
        <w:rPr>
          <w:rStyle w:val="Fontdeparagrafimplicit"/>
          <w:rFonts w:ascii="Times New Roman" w:hAnsi="Times New Roman"/>
          <w:i/>
          <w:sz w:val="24"/>
        </w:rPr>
        <w:t>I.4. Apărările formulate în cauză</w:t>
      </w:r>
    </w:p>
    <w:p w:rsidR="00904F5C" w14:paraId="71B24281" w14:textId="7CF88655">
      <w:pPr>
        <w:pStyle w:val="Frspaiere"/>
        <w:ind w:firstLine="708"/>
        <w:jc w:val="both"/>
        <w:rPr>
          <w:rStyle w:val="Fontdeparagrafimplicit"/>
          <w:rFonts w:ascii="Times New Roman" w:hAnsi="Times New Roman"/>
          <w:sz w:val="24"/>
        </w:rPr>
      </w:pPr>
      <w:r>
        <w:rPr>
          <w:rStyle w:val="Fontdeparagrafimplicit"/>
          <w:rFonts w:ascii="Times New Roman" w:hAnsi="Times New Roman"/>
          <w:color w:val="000000"/>
          <w:sz w:val="24"/>
        </w:rPr>
        <w:t>Intimata-</w:t>
      </w:r>
      <w:r>
        <w:rPr>
          <w:rStyle w:val="Fontdeparagrafimplicit"/>
          <w:rFonts w:ascii="Times New Roman" w:hAnsi="Times New Roman"/>
          <w:sz w:val="24"/>
        </w:rPr>
        <w:t xml:space="preserve">reclamantă </w:t>
      </w:r>
      <w:r w:rsidR="00F77613">
        <w:rPr>
          <w:rStyle w:val="Fontdeparagrafimplicit"/>
          <w:rFonts w:ascii="Times New Roman" w:hAnsi="Times New Roman"/>
          <w:sz w:val="24"/>
        </w:rPr>
        <w:t>...Q...</w:t>
      </w:r>
      <w:r>
        <w:rPr>
          <w:rStyle w:val="Fontdeparagrafimplicit"/>
          <w:rFonts w:ascii="Times New Roman" w:hAnsi="Times New Roman"/>
          <w:sz w:val="24"/>
        </w:rPr>
        <w:t xml:space="preserve"> </w:t>
      </w:r>
      <w:r>
        <w:rPr>
          <w:rStyle w:val="Fontdeparagrafimplicit"/>
          <w:rFonts w:ascii="Times New Roman" w:hAnsi="Times New Roman"/>
          <w:color w:val="000000"/>
          <w:sz w:val="24"/>
        </w:rPr>
        <w:t xml:space="preserve">a  depus întâmpinare prin care a solicitat </w:t>
      </w:r>
      <w:r>
        <w:rPr>
          <w:rStyle w:val="Fontdeparagrafimplicit"/>
          <w:rFonts w:ascii="Times New Roman" w:hAnsi="Times New Roman"/>
          <w:sz w:val="24"/>
        </w:rPr>
        <w:t>respingerea recursului, ca nefondat.</w:t>
      </w:r>
    </w:p>
    <w:p w:rsidR="00904F5C" w14:paraId="5EAE46F9"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Afirmă  intimata că recurenta-pârâtă nu a dezvoltat motivul de recurs prevăzut de art. 488 alin. (1) pct. 6 din Codul de procedură civilă, rezumând-se la invocarea lui formală.</w:t>
      </w:r>
    </w:p>
    <w:p w:rsidR="00904F5C" w14:paraId="5EE59EE3"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În privinţa motivului de recurs prevăzut de art. 488 alin. (1) pct. 6 din Codul de procedură civilă, intimata arată că nu poate fi primită afirmaţia recurentei potrivit căreia instanţa de fond nu ar fi analizat o comparare efectivă a salariilor de bază aflate în plată şi nici o analiză a hotărârilor judecătoreşti invocate deoarece o astfel de critică nu ţine de legalitatea hotărârii, ci de temeinicia acesteia, respectiv de modul de interpretare a probatoriului.</w:t>
      </w:r>
    </w:p>
    <w:p w:rsidR="00904F5C" w14:paraId="2A0D61E7"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Pe de altă parte, afirmă intimata, instanţa de fond a analizat toate înscrisurile depuse la dosar şi care conţineau toate elementele de comparaţie necesare, ajungând la concluzia că diferenţele salariale derivă dintr-o hotărâre judecătorească definitivă.</w:t>
      </w:r>
    </w:p>
    <w:p w:rsidR="00904F5C" w14:paraId="5E71A2EC"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Mai susţine intimata că principiul relativităţii efectelor hotărârilor juidecătoreşti nu este relevant în speţă deoarece nu a solicitat acordarea drepturilor recunoscute de acele hotărâri, ci egalizarea cu drepturile salariale ale persoanelor care ocupă funcţii similare.</w:t>
      </w:r>
    </w:p>
    <w:p w:rsidR="00904F5C" w14:paraId="488426EE"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Precizează că recurenta-pârâta avea obligaţia aplicării dispoziţiilor art. 39 din Legea nr. 153/2017, potrivit cărora până la aplicarea integrală a prevederilor prezentei legi, pentru personalul nou-încadrat, pentru personalul numit/încadrat în aceeaşi instituţie/autoritate publică pe funcţii de acelaşi fel, inclusiv pentru personalul promovat în funcţii sau în grade/trepte profesionale, salarizarea se face la nivelul de salarizare pentru funcţii similare.</w:t>
      </w:r>
    </w:p>
    <w:p w:rsidR="00904F5C" w14:paraId="10D64138"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Dezlegarea dată de înalta Curte de Casaţie şi Justiţie prin Decizia nr. 8/2021, este aplicabilă cu forţă obligatorie, cu privire la considerentul egalizării drepturilor salariale cuvenite pentru funcţii similare, ca efect al reîncadrării.</w:t>
      </w:r>
    </w:p>
    <w:p w:rsidR="00904F5C" w14:paraId="0690C322"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Arată că sub imperiul Legii nr.153/2017, egalizarea drepturilor salariale între persoanele care ocupă funcţii similare, se poate realiza în cadrul instituţiilor sau autorităţilor publice, la nivelul aceluiaşi ordonator de credite căruia îi sunt subordonate financiar, iar în speţă instituţiile prefectului, potrivit art. 265 alin. 2 şi 3 din Codul administrativ, se află la acelaşi nivel de subordonare financiară faţă de Guvern.</w:t>
      </w:r>
    </w:p>
    <w:p w:rsidR="00904F5C" w14:paraId="7A9AB542" w14:textId="77777777">
      <w:pPr>
        <w:pStyle w:val="Frspaiere"/>
        <w:ind w:firstLine="708"/>
        <w:jc w:val="both"/>
        <w:rPr>
          <w:rStyle w:val="Fontdeparagrafimplicit"/>
          <w:rFonts w:ascii="Times New Roman" w:hAnsi="Times New Roman"/>
          <w:b/>
          <w:sz w:val="24"/>
        </w:rPr>
      </w:pPr>
      <w:r>
        <w:rPr>
          <w:rStyle w:val="Fontdeparagrafimplicit"/>
          <w:rFonts w:ascii="Times New Roman" w:hAnsi="Times New Roman"/>
          <w:b/>
          <w:sz w:val="24"/>
        </w:rPr>
        <w:t>II.  Soluţia şi considerentele Curţii de apel asupra recursului:</w:t>
      </w:r>
    </w:p>
    <w:p w:rsidR="00904F5C" w14:paraId="1C2890E0" w14:textId="77777777">
      <w:pPr>
        <w:pStyle w:val="Frspaiere"/>
        <w:ind w:firstLine="708"/>
        <w:jc w:val="both"/>
        <w:rPr>
          <w:rStyle w:val="Fontdeparagrafimplicit"/>
          <w:rFonts w:ascii="Times New Roman" w:hAnsi="Times New Roman"/>
          <w:color w:val="000000"/>
          <w:sz w:val="24"/>
        </w:rPr>
      </w:pPr>
      <w:r>
        <w:rPr>
          <w:rStyle w:val="Fontdeparagrafimplicit"/>
          <w:rFonts w:ascii="Times New Roman" w:hAnsi="Times New Roman"/>
          <w:color w:val="000000"/>
          <w:sz w:val="24"/>
        </w:rPr>
        <w:t>Analizând cererea de recurs, din perspectiva motivelor invocate de recurenta-pârâtă, a apărărilor formulate prin întâmpinare de către intimata-reclamantă şi a dispoziţiilor legale incidente, curtea  va admite recursul, va casa sentinţa recurată şi va trimite cauza spre rejudecare aceleiaşi instanţe de fond,  pentru argumentele ce vor fi expuse în cele de urmează.</w:t>
      </w:r>
    </w:p>
    <w:p w:rsidR="00904F5C" w14:paraId="5B4AAA6E" w14:textId="77777777">
      <w:pPr>
        <w:pStyle w:val="Frspaiere"/>
        <w:ind w:firstLine="708"/>
        <w:jc w:val="both"/>
        <w:rPr>
          <w:rStyle w:val="Fontdeparagrafimplicit"/>
          <w:rFonts w:ascii="Times New Roman" w:hAnsi="Times New Roman"/>
          <w:i/>
          <w:color w:val="000000"/>
          <w:sz w:val="24"/>
        </w:rPr>
      </w:pPr>
      <w:r>
        <w:rPr>
          <w:rStyle w:val="Fontdeparagrafimplicit"/>
          <w:rFonts w:ascii="Times New Roman" w:hAnsi="Times New Roman"/>
          <w:i/>
          <w:color w:val="000000"/>
          <w:sz w:val="24"/>
        </w:rPr>
        <w:t>II.1. Aspecte de fapt si de drept relevante</w:t>
      </w:r>
    </w:p>
    <w:p w:rsidR="00904F5C" w14:paraId="5A791B9F" w14:textId="77777777">
      <w:pPr>
        <w:pStyle w:val="Frspaiere"/>
        <w:ind w:firstLine="708"/>
        <w:jc w:val="both"/>
        <w:rPr>
          <w:rStyle w:val="Fontdeparagrafimplicit"/>
          <w:rFonts w:ascii="Times New Roman" w:hAnsi="Times New Roman"/>
          <w:color w:val="000000"/>
          <w:sz w:val="24"/>
        </w:rPr>
      </w:pPr>
      <w:r>
        <w:rPr>
          <w:rStyle w:val="Fontdeparagrafimplicit"/>
          <w:rFonts w:ascii="Times New Roman" w:hAnsi="Times New Roman"/>
          <w:color w:val="000000"/>
          <w:sz w:val="24"/>
        </w:rPr>
        <w:t>Curtea va analiza cu prioritate motivul de recurs prevăzut de art. 488 alin. (1) pct. 6 din Codul de procedură civilă ce vizează ipoteza în care „hotărârea nu cuprinde motivele pe care se întemeiază sau când cuprinde motive contradictorii ori numai motive străine de natura cauzei” având în vedere că o eventuală lipsă a considerentelor sentinţei atacate face imposibilă cercetarea motivului de recurs prevăzut de pct. 8 al aceluiaşi alineat.</w:t>
      </w:r>
    </w:p>
    <w:p w:rsidR="00904F5C" w14:paraId="73257E8C" w14:textId="77777777">
      <w:pPr>
        <w:pStyle w:val="Frspaiere"/>
        <w:ind w:firstLine="708"/>
        <w:jc w:val="both"/>
        <w:rPr>
          <w:rStyle w:val="Fontdeparagrafimplicit"/>
          <w:rFonts w:ascii="Times New Roman" w:hAnsi="Times New Roman"/>
          <w:color w:val="000000"/>
          <w:sz w:val="24"/>
        </w:rPr>
      </w:pPr>
      <w:r>
        <w:rPr>
          <w:rStyle w:val="Fontdeparagrafimplicit"/>
          <w:rFonts w:ascii="Times New Roman" w:hAnsi="Times New Roman"/>
          <w:color w:val="000000"/>
          <w:sz w:val="24"/>
        </w:rPr>
        <w:t>Critica subsumată de recurentă acestui caz de casare se referă la omisiunea instanţei de fond de a stabili situaţia de fapt sub aspectul salariilor de bază comparate şi al hotărârii judecătoreşti care a constituit sursa generatoare a discriminării invocate de intimata-reclamantă.</w:t>
      </w:r>
    </w:p>
    <w:p w:rsidR="00904F5C" w14:paraId="0074AE42" w14:textId="77777777">
      <w:pPr>
        <w:pStyle w:val="Frspaiere"/>
        <w:ind w:firstLine="708"/>
        <w:jc w:val="both"/>
        <w:rPr>
          <w:rStyle w:val="Fontdeparagrafimplicit"/>
          <w:rFonts w:ascii="Times New Roman" w:hAnsi="Times New Roman"/>
          <w:color w:val="000000"/>
          <w:sz w:val="24"/>
        </w:rPr>
      </w:pPr>
      <w:r>
        <w:rPr>
          <w:rStyle w:val="Fontdeparagrafimplicit"/>
          <w:rFonts w:ascii="Times New Roman" w:hAnsi="Times New Roman"/>
          <w:color w:val="000000"/>
          <w:sz w:val="24"/>
        </w:rPr>
        <w:t>Critica recurentei este fondată.</w:t>
      </w:r>
    </w:p>
    <w:p w:rsidR="00904F5C" w14:paraId="174DD4F3" w14:textId="15AA20B6">
      <w:pPr>
        <w:pStyle w:val="Frspaiere"/>
        <w:ind w:firstLine="708"/>
        <w:jc w:val="both"/>
        <w:rPr>
          <w:rStyle w:val="Fontdeparagrafimplicit"/>
          <w:rFonts w:ascii="Times New Roman" w:hAnsi="Times New Roman"/>
          <w:color w:val="000000"/>
          <w:sz w:val="24"/>
        </w:rPr>
      </w:pPr>
      <w:r>
        <w:rPr>
          <w:rStyle w:val="Fontdeparagrafimplicit"/>
          <w:rFonts w:ascii="Times New Roman" w:hAnsi="Times New Roman"/>
          <w:color w:val="000000"/>
          <w:sz w:val="24"/>
        </w:rPr>
        <w:t xml:space="preserve">După cum rezultă din lecturarea sentinţei atacate, instanţa de fond s-a rezumat la a prelua motivarea conţinută de o hotărâre judecătorească depusă la dosar de intimata-reclamantă cu titlu de practică judiciară, respectiv </w:t>
      </w:r>
      <w:r w:rsidRPr="008931D1">
        <w:rPr>
          <w:rStyle w:val="Fontdeparagrafimplicit"/>
          <w:rFonts w:ascii="Times New Roman" w:hAnsi="Times New Roman"/>
          <w:color w:val="000000"/>
          <w:sz w:val="24"/>
        </w:rPr>
        <w:t xml:space="preserve">Decizia civilă nr. </w:t>
      </w:r>
      <w:r w:rsidRPr="008931D1" w:rsidR="00887EDB">
        <w:rPr>
          <w:rStyle w:val="Fontdeparagrafimplicit"/>
          <w:rFonts w:ascii="Times New Roman" w:hAnsi="Times New Roman"/>
          <w:color w:val="000000"/>
          <w:sz w:val="24"/>
        </w:rPr>
        <w:t>.......</w:t>
      </w:r>
      <w:r w:rsidRPr="008931D1">
        <w:rPr>
          <w:rStyle w:val="Fontdeparagrafimplicit"/>
          <w:rFonts w:ascii="Times New Roman" w:hAnsi="Times New Roman"/>
          <w:color w:val="000000"/>
          <w:sz w:val="24"/>
        </w:rPr>
        <w:t xml:space="preserve"> din 14 noiembrie 2022, pronunţată de Curtea de Apel </w:t>
      </w:r>
      <w:r w:rsidRPr="008931D1" w:rsidR="00887EDB">
        <w:rPr>
          <w:rStyle w:val="Fontdeparagrafimplicit"/>
          <w:rFonts w:ascii="Times New Roman" w:hAnsi="Times New Roman"/>
          <w:color w:val="000000"/>
          <w:sz w:val="24"/>
        </w:rPr>
        <w:t>...X...</w:t>
      </w:r>
      <w:r w:rsidRPr="008931D1">
        <w:rPr>
          <w:rStyle w:val="Fontdeparagrafimplicit"/>
          <w:rFonts w:ascii="Times New Roman" w:hAnsi="Times New Roman"/>
          <w:color w:val="000000"/>
          <w:sz w:val="24"/>
        </w:rPr>
        <w:t xml:space="preserve"> – Secţia </w:t>
      </w:r>
      <w:r w:rsidRPr="008931D1" w:rsidR="00887EDB">
        <w:rPr>
          <w:rStyle w:val="Fontdeparagrafimplicit"/>
          <w:rFonts w:ascii="Times New Roman" w:hAnsi="Times New Roman"/>
          <w:color w:val="000000"/>
          <w:sz w:val="24"/>
        </w:rPr>
        <w:t>......</w:t>
      </w:r>
      <w:r>
        <w:rPr>
          <w:rStyle w:val="Fontdeparagrafimplicit"/>
          <w:rFonts w:ascii="Times New Roman" w:hAnsi="Times New Roman"/>
          <w:color w:val="000000"/>
          <w:sz w:val="24"/>
        </w:rPr>
        <w:t xml:space="preserve"> Contencios Administrativ şi Fiscal, prin care a fost admisă în parte acţiunea introdusă de reclamanta </w:t>
      </w:r>
      <w:bookmarkStart w:name="_Hlk237214957" w:id="1"/>
      <w:r w:rsidR="002121E9">
        <w:rPr>
          <w:rStyle w:val="Fontdeparagrafimplicit"/>
          <w:rFonts w:ascii="Times New Roman" w:hAnsi="Times New Roman"/>
          <w:color w:val="000000"/>
          <w:sz w:val="24"/>
        </w:rPr>
        <w:t>...Z...</w:t>
      </w:r>
      <w:r>
        <w:rPr>
          <w:rStyle w:val="Fontdeparagrafimplicit"/>
          <w:rFonts w:ascii="Times New Roman" w:hAnsi="Times New Roman"/>
          <w:color w:val="000000"/>
          <w:sz w:val="24"/>
        </w:rPr>
        <w:t xml:space="preserve"> </w:t>
      </w:r>
      <w:bookmarkEnd w:id="1"/>
      <w:r>
        <w:rPr>
          <w:rStyle w:val="Fontdeparagrafimplicit"/>
          <w:rFonts w:ascii="Times New Roman" w:hAnsi="Times New Roman"/>
          <w:color w:val="000000"/>
          <w:sz w:val="24"/>
        </w:rPr>
        <w:t xml:space="preserve">împotriva pârâtei Instituţia Prefectului Judeţului </w:t>
      </w:r>
      <w:r w:rsidR="00F77613">
        <w:rPr>
          <w:rStyle w:val="Fontdeparagrafimplicit"/>
          <w:rFonts w:ascii="Times New Roman" w:hAnsi="Times New Roman"/>
          <w:color w:val="000000"/>
          <w:sz w:val="24"/>
        </w:rPr>
        <w:t>...A...</w:t>
      </w:r>
      <w:r>
        <w:rPr>
          <w:rStyle w:val="Fontdeparagrafimplicit"/>
          <w:rFonts w:ascii="Times New Roman" w:hAnsi="Times New Roman"/>
          <w:color w:val="000000"/>
          <w:sz w:val="24"/>
        </w:rPr>
        <w:t xml:space="preserve"> (filele 12-16 din dosarul tribunalului).</w:t>
      </w:r>
    </w:p>
    <w:p w:rsidR="00904F5C" w14:paraId="1FEF1FE2" w14:textId="77777777">
      <w:pPr>
        <w:pStyle w:val="Frspaiere"/>
        <w:ind w:firstLine="708"/>
        <w:jc w:val="both"/>
        <w:rPr>
          <w:rStyle w:val="Fontdeparagrafimplicit"/>
          <w:rFonts w:ascii="Times New Roman" w:hAnsi="Times New Roman"/>
          <w:color w:val="000000"/>
          <w:sz w:val="24"/>
        </w:rPr>
      </w:pPr>
      <w:r>
        <w:rPr>
          <w:rStyle w:val="Fontdeparagrafimplicit"/>
          <w:rFonts w:ascii="Times New Roman" w:hAnsi="Times New Roman"/>
          <w:color w:val="000000"/>
          <w:sz w:val="24"/>
        </w:rPr>
        <w:t>Instanţa de fond a preluat datele din respectiva hotărâre judecătorească fără a analiza corespondenţa lor cu situaţia de fapt din speţa dedusă judecăţii.</w:t>
      </w:r>
    </w:p>
    <w:p w:rsidR="00904F5C" w14:paraId="33A6E985" w14:textId="23DF1A41">
      <w:pPr>
        <w:pStyle w:val="Frspaiere"/>
        <w:ind w:firstLine="708"/>
        <w:jc w:val="both"/>
        <w:rPr>
          <w:rStyle w:val="Fontdeparagrafimplicit"/>
          <w:rFonts w:ascii="Times New Roman" w:hAnsi="Times New Roman"/>
          <w:color w:val="000000"/>
          <w:sz w:val="24"/>
        </w:rPr>
      </w:pPr>
      <w:r>
        <w:rPr>
          <w:rStyle w:val="Fontdeparagrafimplicit"/>
          <w:rFonts w:ascii="Times New Roman" w:hAnsi="Times New Roman"/>
          <w:color w:val="000000"/>
          <w:sz w:val="24"/>
        </w:rPr>
        <w:t xml:space="preserve">Constată curtea că judecătorul fondului a conchis că „Nivelul maxim al salariului unui angajat la Instituţia Prefectului-Judeţul </w:t>
      </w:r>
      <w:r w:rsidR="00F77613">
        <w:rPr>
          <w:rStyle w:val="Fontdeparagrafimplicit"/>
          <w:rFonts w:ascii="Times New Roman" w:hAnsi="Times New Roman"/>
          <w:color w:val="000000"/>
          <w:sz w:val="24"/>
        </w:rPr>
        <w:t>...B...</w:t>
      </w:r>
      <w:r>
        <w:rPr>
          <w:rStyle w:val="Fontdeparagrafimplicit"/>
          <w:rFonts w:ascii="Times New Roman" w:hAnsi="Times New Roman"/>
          <w:color w:val="000000"/>
          <w:sz w:val="24"/>
        </w:rPr>
        <w:t xml:space="preserve"> pentru un consilier , clasa 1,gradul profesional superior, gradaţia 5 este mai mare decât cel stabilit la nivelul Instituţiei Prefectului - Judeţul </w:t>
      </w:r>
      <w:r w:rsidR="00F77613">
        <w:rPr>
          <w:rStyle w:val="Fontdeparagrafimplicit"/>
          <w:rFonts w:ascii="Times New Roman" w:hAnsi="Times New Roman"/>
          <w:color w:val="000000"/>
          <w:sz w:val="24"/>
        </w:rPr>
        <w:t>...A...</w:t>
      </w:r>
      <w:r>
        <w:rPr>
          <w:rStyle w:val="Fontdeparagrafimplicit"/>
          <w:rFonts w:ascii="Times New Roman" w:hAnsi="Times New Roman"/>
          <w:color w:val="000000"/>
          <w:sz w:val="24"/>
        </w:rPr>
        <w:t xml:space="preserve"> , astfel cum rezultă din analiza comparativă a nivelului maxim de salarizare ce rezultă din adresa  Instituţiei Prefectului </w:t>
      </w:r>
      <w:r w:rsidR="00F77613">
        <w:rPr>
          <w:rStyle w:val="Fontdeparagrafimplicit"/>
          <w:rFonts w:ascii="Times New Roman" w:hAnsi="Times New Roman"/>
          <w:color w:val="000000"/>
          <w:sz w:val="24"/>
        </w:rPr>
        <w:t>...B...</w:t>
      </w:r>
      <w:r>
        <w:rPr>
          <w:rStyle w:val="Fontdeparagrafimplicit"/>
          <w:rFonts w:ascii="Times New Roman" w:hAnsi="Times New Roman"/>
          <w:color w:val="000000"/>
          <w:sz w:val="24"/>
        </w:rPr>
        <w:t xml:space="preserve"> şi Ordinul Prefectului judeţul </w:t>
      </w:r>
      <w:r w:rsidR="00F77613">
        <w:rPr>
          <w:rStyle w:val="Fontdeparagrafimplicit"/>
          <w:rFonts w:ascii="Times New Roman" w:hAnsi="Times New Roman"/>
          <w:color w:val="000000"/>
          <w:sz w:val="24"/>
        </w:rPr>
        <w:t>...A...</w:t>
      </w:r>
      <w:r>
        <w:rPr>
          <w:rStyle w:val="Fontdeparagrafimplicit"/>
          <w:rFonts w:ascii="Times New Roman" w:hAnsi="Times New Roman"/>
          <w:color w:val="000000"/>
          <w:sz w:val="24"/>
        </w:rPr>
        <w:t xml:space="preserve">, nr. </w:t>
      </w:r>
      <w:r w:rsidR="002121E9">
        <w:rPr>
          <w:rStyle w:val="Fontdeparagrafimplicit"/>
          <w:rFonts w:ascii="Times New Roman" w:hAnsi="Times New Roman"/>
          <w:color w:val="000000"/>
          <w:sz w:val="24"/>
        </w:rPr>
        <w:t>....</w:t>
      </w:r>
      <w:r>
        <w:rPr>
          <w:rStyle w:val="Fontdeparagrafimplicit"/>
          <w:rFonts w:ascii="Times New Roman" w:hAnsi="Times New Roman"/>
          <w:color w:val="000000"/>
          <w:sz w:val="24"/>
        </w:rPr>
        <w:t>/28.0.12020”, fără a indica însă valorile concrete ale celor două salarii de bază pe care le-a extras din documentele la care a făcut referire.</w:t>
      </w:r>
    </w:p>
    <w:p w:rsidRPr="008931D1" w:rsidR="00904F5C" w14:paraId="25596F4B" w14:textId="362551A3">
      <w:pPr>
        <w:pStyle w:val="Frspaiere"/>
        <w:ind w:firstLine="708"/>
        <w:jc w:val="both"/>
        <w:rPr>
          <w:rStyle w:val="Fontdeparagrafimplicit"/>
          <w:rFonts w:ascii="Times New Roman" w:hAnsi="Times New Roman"/>
          <w:color w:val="000000"/>
          <w:sz w:val="24"/>
        </w:rPr>
      </w:pPr>
      <w:r>
        <w:rPr>
          <w:rStyle w:val="Fontdeparagrafimplicit"/>
          <w:rFonts w:ascii="Times New Roman" w:hAnsi="Times New Roman"/>
          <w:color w:val="000000"/>
          <w:sz w:val="24"/>
        </w:rPr>
        <w:t xml:space="preserve"> De asemenea, având a stabili care este faptul generator al diferenţei de salarizare reţinute mai sus, tribunalul precizează că „</w:t>
      </w:r>
      <w:r w:rsidRPr="008931D1">
        <w:rPr>
          <w:rStyle w:val="Fontdeparagrafimplicit"/>
          <w:rFonts w:ascii="Times New Roman" w:hAnsi="Times New Roman"/>
          <w:color w:val="000000"/>
          <w:sz w:val="24"/>
        </w:rPr>
        <w:t xml:space="preserve">diferenţa de salarizare dintre reclamantă şi salariaţii în cadrul Instituţiei Prefectului </w:t>
      </w:r>
      <w:r w:rsidRPr="008931D1" w:rsidR="00F77613">
        <w:rPr>
          <w:rStyle w:val="Fontdeparagrafimplicit"/>
          <w:rFonts w:ascii="Times New Roman" w:hAnsi="Times New Roman"/>
          <w:color w:val="000000"/>
          <w:sz w:val="24"/>
        </w:rPr>
        <w:t>...B...</w:t>
      </w:r>
      <w:r w:rsidRPr="008931D1">
        <w:rPr>
          <w:rStyle w:val="Fontdeparagrafimplicit"/>
          <w:rFonts w:ascii="Times New Roman" w:hAnsi="Times New Roman"/>
          <w:color w:val="000000"/>
          <w:sz w:val="24"/>
        </w:rPr>
        <w:t xml:space="preserve">, ca urmare a sentinţei civile nr. </w:t>
      </w:r>
      <w:r w:rsidRPr="008931D1" w:rsidR="008931D1">
        <w:rPr>
          <w:rStyle w:val="Fontdeparagrafimplicit"/>
          <w:rFonts w:ascii="Times New Roman" w:hAnsi="Times New Roman"/>
          <w:color w:val="000000"/>
          <w:sz w:val="24"/>
        </w:rPr>
        <w:t>.....</w:t>
      </w:r>
      <w:r w:rsidRPr="008931D1">
        <w:rPr>
          <w:rStyle w:val="Fontdeparagrafimplicit"/>
          <w:rFonts w:ascii="Times New Roman" w:hAnsi="Times New Roman"/>
          <w:color w:val="000000"/>
          <w:sz w:val="24"/>
        </w:rPr>
        <w:t xml:space="preserve">/2021 a Tribunalului </w:t>
      </w:r>
      <w:r w:rsidRPr="008931D1" w:rsidR="00F77613">
        <w:rPr>
          <w:rStyle w:val="Fontdeparagrafimplicit"/>
          <w:rFonts w:ascii="Times New Roman" w:hAnsi="Times New Roman"/>
          <w:color w:val="000000"/>
          <w:sz w:val="24"/>
        </w:rPr>
        <w:t>...B...</w:t>
      </w:r>
      <w:r w:rsidRPr="008931D1">
        <w:rPr>
          <w:rStyle w:val="Fontdeparagrafimplicit"/>
          <w:rFonts w:ascii="Times New Roman" w:hAnsi="Times New Roman"/>
          <w:color w:val="000000"/>
          <w:sz w:val="24"/>
        </w:rPr>
        <w:t>”.</w:t>
      </w:r>
    </w:p>
    <w:p w:rsidRPr="008931D1" w:rsidR="00904F5C" w14:paraId="730F5584" w14:textId="43F4F65A">
      <w:pPr>
        <w:pStyle w:val="Frspaiere"/>
        <w:ind w:firstLine="708"/>
        <w:jc w:val="both"/>
        <w:rPr>
          <w:rStyle w:val="Fontdeparagrafimplicit"/>
          <w:rFonts w:ascii="Times New Roman" w:hAnsi="Times New Roman"/>
          <w:color w:val="000000"/>
          <w:sz w:val="24"/>
        </w:rPr>
      </w:pPr>
      <w:r w:rsidRPr="008931D1">
        <w:rPr>
          <w:rStyle w:val="Fontdeparagrafimplicit"/>
          <w:rFonts w:ascii="Times New Roman" w:hAnsi="Times New Roman"/>
          <w:color w:val="000000"/>
          <w:sz w:val="24"/>
        </w:rPr>
        <w:t xml:space="preserve">Or, constată curtea, că deşi a invocat existenţa unei hotărâri judecătoreşti care a determinat acordarea unui salariu de bază mai mare în favoarea funcţionarilor publici din cadrul Instituţiei Prefectului </w:t>
      </w:r>
      <w:r w:rsidRPr="008931D1" w:rsidR="00F77613">
        <w:rPr>
          <w:rStyle w:val="Fontdeparagrafimplicit"/>
          <w:rFonts w:ascii="Times New Roman" w:hAnsi="Times New Roman"/>
          <w:color w:val="000000"/>
          <w:sz w:val="24"/>
        </w:rPr>
        <w:t>...B...</w:t>
      </w:r>
      <w:r w:rsidRPr="008931D1">
        <w:rPr>
          <w:rStyle w:val="Fontdeparagrafimplicit"/>
          <w:rFonts w:ascii="Times New Roman" w:hAnsi="Times New Roman"/>
          <w:color w:val="000000"/>
          <w:sz w:val="24"/>
        </w:rPr>
        <w:t xml:space="preserve"> care exercită aceeaşi funcţie şi în aceleaşi condiţii, intimata-reclamantă nu a indicat numărul şi data pronunţării respectivei hotărâri şi nici nu a depus-o la dosar.</w:t>
      </w:r>
    </w:p>
    <w:p w:rsidR="00904F5C" w14:paraId="2E50932A" w14:textId="0DB6121B">
      <w:pPr>
        <w:pStyle w:val="Frspaiere"/>
        <w:ind w:firstLine="708"/>
        <w:jc w:val="both"/>
        <w:rPr>
          <w:rStyle w:val="Fontdeparagrafimplicit"/>
          <w:rFonts w:ascii="Times New Roman" w:hAnsi="Times New Roman"/>
          <w:color w:val="000000"/>
          <w:sz w:val="24"/>
        </w:rPr>
      </w:pPr>
      <w:r w:rsidRPr="008931D1">
        <w:rPr>
          <w:rStyle w:val="Fontdeparagrafimplicit"/>
          <w:rFonts w:ascii="Times New Roman" w:hAnsi="Times New Roman"/>
          <w:color w:val="000000"/>
          <w:sz w:val="24"/>
        </w:rPr>
        <w:t xml:space="preserve">Ca atare, trimiterea realizată de tribunal la Sentinţa civilă nr. </w:t>
      </w:r>
      <w:r w:rsidRPr="008931D1" w:rsidR="008931D1">
        <w:rPr>
          <w:rStyle w:val="Fontdeparagrafimplicit"/>
          <w:rFonts w:ascii="Times New Roman" w:hAnsi="Times New Roman"/>
          <w:color w:val="000000"/>
          <w:sz w:val="24"/>
        </w:rPr>
        <w:t>.....</w:t>
      </w:r>
      <w:r w:rsidRPr="008931D1">
        <w:rPr>
          <w:rStyle w:val="Fontdeparagrafimplicit"/>
          <w:rFonts w:ascii="Times New Roman" w:hAnsi="Times New Roman"/>
          <w:color w:val="000000"/>
          <w:sz w:val="24"/>
        </w:rPr>
        <w:t>/2021</w:t>
      </w:r>
      <w:r>
        <w:rPr>
          <w:rStyle w:val="Fontdeparagrafimplicit"/>
          <w:rFonts w:ascii="Times New Roman" w:hAnsi="Times New Roman"/>
          <w:color w:val="000000"/>
          <w:sz w:val="24"/>
        </w:rPr>
        <w:t xml:space="preserve"> a Tribunalului </w:t>
      </w:r>
      <w:r w:rsidR="00F77613">
        <w:rPr>
          <w:rStyle w:val="Fontdeparagrafimplicit"/>
          <w:rFonts w:ascii="Times New Roman" w:hAnsi="Times New Roman"/>
          <w:color w:val="000000"/>
          <w:sz w:val="24"/>
        </w:rPr>
        <w:t>...B...</w:t>
      </w:r>
      <w:r>
        <w:rPr>
          <w:rStyle w:val="Fontdeparagrafimplicit"/>
          <w:rFonts w:ascii="Times New Roman" w:hAnsi="Times New Roman"/>
          <w:color w:val="000000"/>
          <w:sz w:val="24"/>
        </w:rPr>
        <w:t xml:space="preserve"> nu constituie consecinţa unei analize efectuate asupra unei probe aflate la dosar, ci rezultatul preluării unui paragraf din hotărârea judecătorească depusă de intimata-reclamantă la dosar cu titlu de jurisprudenţă.</w:t>
      </w:r>
    </w:p>
    <w:p w:rsidR="00904F5C" w14:paraId="642A8B32" w14:textId="77777777">
      <w:pPr>
        <w:pStyle w:val="Frspaiere"/>
        <w:ind w:firstLine="708"/>
        <w:jc w:val="both"/>
        <w:rPr>
          <w:rStyle w:val="Fontdeparagrafimplicit"/>
          <w:rFonts w:ascii="Times New Roman" w:hAnsi="Times New Roman"/>
          <w:color w:val="000000"/>
          <w:sz w:val="24"/>
        </w:rPr>
      </w:pPr>
      <w:r>
        <w:rPr>
          <w:rStyle w:val="Fontdeparagrafimplicit"/>
          <w:rFonts w:ascii="Times New Roman" w:hAnsi="Times New Roman"/>
          <w:color w:val="000000"/>
          <w:sz w:val="24"/>
        </w:rPr>
        <w:t>Constată curtea că prin această modalitate de soluţionare a cauzei au fost nesocotite dispoziţiile art. 425 alin. (1) lit. b) din Codul de procedură civilă potrivit cărora „Hotărârea va cuprinde: b) considerentele, în care se vor arăta (...), expunerea situaţiei de fapt reţinută de instanţă pe baza probelor administrate, motivele de fapt (...) pe care se întemeiază soluţia, arătându-se atât motivele pentru care s-au admis, cât şi cele pentru care s-au înlăturat cererile părţilor”, împrejurare ce atrage incidenţa cazului de casare prevăzut de</w:t>
      </w:r>
      <w:r>
        <w:rPr>
          <w:rStyle w:val="Fontdeparagrafimplicit"/>
          <w:sz w:val="24"/>
        </w:rPr>
        <w:t xml:space="preserve"> </w:t>
      </w:r>
      <w:r>
        <w:rPr>
          <w:rStyle w:val="Fontdeparagrafimplicit"/>
          <w:rFonts w:ascii="Times New Roman" w:hAnsi="Times New Roman"/>
          <w:color w:val="000000"/>
          <w:sz w:val="24"/>
        </w:rPr>
        <w:t>art. 488 alin. (1) pct. 6 din Codul de procedură civilă.</w:t>
      </w:r>
    </w:p>
    <w:p w:rsidR="00904F5C" w14:paraId="4F2AEE4E" w14:textId="77777777">
      <w:pPr>
        <w:pStyle w:val="Frspaiere"/>
        <w:ind w:firstLine="708"/>
        <w:jc w:val="both"/>
        <w:rPr>
          <w:rStyle w:val="Fontdeparagrafimplicit"/>
          <w:rFonts w:ascii="Times New Roman" w:hAnsi="Times New Roman"/>
          <w:color w:val="000000"/>
          <w:sz w:val="24"/>
        </w:rPr>
      </w:pPr>
      <w:r>
        <w:rPr>
          <w:rStyle w:val="Fontdeparagrafimplicit"/>
          <w:rFonts w:ascii="Times New Roman" w:hAnsi="Times New Roman"/>
          <w:color w:val="000000"/>
          <w:sz w:val="24"/>
        </w:rPr>
        <w:t>Consecutiv celor de mai sus, curtea reţine că în lipsa stabilirii cu claritate a împrejurărilor de fapt esenţiale în speţă devine imposibilă o analiză asupra modului în care instanţa de fond a interpretat şi aplicat normele de drept material, lipsind situaţia premisă care să determine incidenţa unei anumite normei juridice, sens în care, după cum s-a arătat, nu se poate proceda la analiza cazului de casare prevăzut de art. 488 alin. (1) pct. 8 din Codul de procedură civilă.</w:t>
      </w:r>
    </w:p>
    <w:p w:rsidR="00904F5C" w14:paraId="3D050AD1" w14:textId="77777777">
      <w:pPr>
        <w:pStyle w:val="Frspaiere"/>
        <w:ind w:firstLine="708"/>
        <w:jc w:val="both"/>
        <w:rPr>
          <w:rStyle w:val="Fontdeparagrafimplicit"/>
          <w:rFonts w:ascii="Times New Roman" w:hAnsi="Times New Roman"/>
          <w:color w:val="000000"/>
          <w:sz w:val="24"/>
        </w:rPr>
      </w:pPr>
      <w:r>
        <w:rPr>
          <w:rStyle w:val="Fontdeparagrafimplicit"/>
          <w:rFonts w:ascii="Times New Roman" w:hAnsi="Times New Roman"/>
          <w:color w:val="000000"/>
          <w:sz w:val="24"/>
        </w:rPr>
        <w:t xml:space="preserve">Având în vedere că instanţa de fond a soluţionat cauza fără a intra în cercetarea fondului, curtea constată că soluţia care se impune ulterior casării sentinţei atacate este trimiterea cauzei spre rejudecare în vederea stabilirii corecte şi complete, pe bază de probe, a situaţiei de fapt, a stabilirii normelor de drept material incidente, respectiv a interpretării şi aplicării lor. </w:t>
      </w:r>
    </w:p>
    <w:p w:rsidR="00904F5C" w14:paraId="057CBDA9" w14:textId="77777777">
      <w:pPr>
        <w:pStyle w:val="Frspaiere"/>
        <w:ind w:firstLine="708"/>
        <w:jc w:val="both"/>
        <w:rPr>
          <w:rStyle w:val="Fontdeparagrafimplicit"/>
          <w:rFonts w:ascii="Times New Roman" w:hAnsi="Times New Roman"/>
          <w:i/>
          <w:color w:val="000000"/>
          <w:sz w:val="24"/>
        </w:rPr>
      </w:pPr>
      <w:r>
        <w:rPr>
          <w:rStyle w:val="Fontdeparagrafimplicit"/>
          <w:rFonts w:ascii="Times New Roman" w:hAnsi="Times New Roman"/>
          <w:i/>
          <w:color w:val="000000"/>
          <w:sz w:val="24"/>
        </w:rPr>
        <w:t>II.2.Temeiul legal al soluției</w:t>
      </w:r>
    </w:p>
    <w:p w:rsidR="00904F5C" w14:paraId="1D84A5AF" w14:textId="714C5344">
      <w:pPr>
        <w:ind w:firstLine="708"/>
        <w:jc w:val="both"/>
        <w:rPr>
          <w:rStyle w:val="Fontdeparagrafimplicit"/>
        </w:rPr>
      </w:pPr>
      <w:r>
        <w:t xml:space="preserve">Faţă de considerentele expuse mai sus, curtea, în temeiul art. 496 alin. (2) şi al art. 498 alin. (2) din Codul de procedură civilă,  va admite recursul declarat de recurenta-pârâtă Instituţia Prefectului Judeţului </w:t>
      </w:r>
      <w:r w:rsidR="00F77613">
        <w:t>...A...</w:t>
      </w:r>
      <w:r>
        <w:t xml:space="preserve">  împotriva Sentinţei civile nr. </w:t>
      </w:r>
      <w:r w:rsidR="002121E9">
        <w:t>.....</w:t>
      </w:r>
      <w:r>
        <w:t xml:space="preserve"> din data </w:t>
      </w:r>
      <w:r w:rsidR="002121E9">
        <w:t>................</w:t>
      </w:r>
      <w:r>
        <w:t xml:space="preserve">,   pronunţate de Tribunalul </w:t>
      </w:r>
      <w:r w:rsidR="00F77613">
        <w:t>...A...</w:t>
      </w:r>
      <w:r>
        <w:t xml:space="preserve"> – Secţia Conflicte de Muncă, Asigurări Sociale şi Contencios Administrativ şi Fiscal, va casa sentinţa atacată şi va </w:t>
      </w:r>
      <w:r>
        <w:rPr>
          <w:rStyle w:val="Fontdeparagrafimplicit"/>
          <w:color w:val="000000"/>
        </w:rPr>
        <w:t>trimite cauza spre rejudecare aceleiaşi instanţe de fond.</w:t>
      </w:r>
    </w:p>
    <w:p w:rsidR="00904F5C" w14:paraId="04D4E147" w14:textId="77777777">
      <w:pPr>
        <w:tabs>
          <w:tab w:val="left" w:pos="7380"/>
          <w:tab w:val="right" w:pos="9298"/>
        </w:tabs>
        <w:ind w:firstLine="709"/>
        <w:jc w:val="both"/>
        <w:rPr>
          <w:rStyle w:val="Fontdeparagrafimplicit"/>
          <w:b/>
          <w:color w:val="000000"/>
        </w:rPr>
      </w:pPr>
    </w:p>
    <w:p w:rsidR="00904F5C" w14:paraId="75D304D5" w14:textId="77777777">
      <w:pPr>
        <w:jc w:val="center"/>
        <w:rPr>
          <w:rStyle w:val="Fontdeparagrafimplicit"/>
          <w:b/>
          <w:color w:val="000000"/>
        </w:rPr>
      </w:pPr>
      <w:r>
        <w:rPr>
          <w:rStyle w:val="Fontdeparagrafimplicit"/>
          <w:b/>
          <w:color w:val="000000"/>
        </w:rPr>
        <w:t>PENTRU ACESTE MOTIVE</w:t>
      </w:r>
    </w:p>
    <w:p w:rsidR="00904F5C" w14:paraId="3B6D4761" w14:textId="77777777">
      <w:pPr>
        <w:jc w:val="center"/>
        <w:rPr>
          <w:rStyle w:val="Fontdeparagrafimplicit"/>
          <w:b/>
          <w:color w:val="000000"/>
        </w:rPr>
      </w:pPr>
      <w:r>
        <w:rPr>
          <w:rStyle w:val="Fontdeparagrafimplicit"/>
          <w:b/>
          <w:color w:val="000000"/>
        </w:rPr>
        <w:t>ÎN NUMELE LEGII</w:t>
      </w:r>
    </w:p>
    <w:p w:rsidR="00904F5C" w14:paraId="6A583292" w14:textId="77777777">
      <w:pPr>
        <w:jc w:val="center"/>
        <w:rPr>
          <w:rStyle w:val="Fontdeparagrafimplicit"/>
          <w:b/>
          <w:color w:val="000000"/>
        </w:rPr>
      </w:pPr>
      <w:r>
        <w:rPr>
          <w:rStyle w:val="Fontdeparagrafimplicit"/>
          <w:b/>
          <w:color w:val="000000"/>
        </w:rPr>
        <w:t>DECIDE:</w:t>
      </w:r>
    </w:p>
    <w:p w:rsidR="00904F5C" w14:paraId="5498FF2D" w14:textId="77777777">
      <w:pPr>
        <w:ind w:firstLine="708"/>
        <w:jc w:val="both"/>
        <w:rPr>
          <w:rStyle w:val="Fontdeparagrafimplicit"/>
          <w:b/>
        </w:rPr>
      </w:pPr>
    </w:p>
    <w:p w:rsidR="00904F5C" w14:paraId="0C825005" w14:textId="32F13CC5">
      <w:pPr>
        <w:ind w:firstLine="708"/>
        <w:jc w:val="both"/>
        <w:rPr>
          <w:rStyle w:val="Fontdeparagrafimplicit"/>
          <w:color w:val="000000"/>
        </w:rPr>
      </w:pPr>
      <w:r>
        <w:rPr>
          <w:rStyle w:val="Fontdeparagrafimplicit"/>
          <w:color w:val="000000"/>
        </w:rPr>
        <w:t xml:space="preserve">Admite recursul </w:t>
      </w:r>
      <w:r>
        <w:t xml:space="preserve">declarat de recurenta-pârâtă </w:t>
      </w:r>
      <w:r>
        <w:rPr>
          <w:rStyle w:val="Fontdeparagrafimplicit"/>
          <w:b/>
        </w:rPr>
        <w:t xml:space="preserve">Instituţia Prefectului - Judeţul </w:t>
      </w:r>
      <w:r w:rsidR="00F77613">
        <w:rPr>
          <w:rStyle w:val="Fontdeparagrafimplicit"/>
          <w:b/>
        </w:rPr>
        <w:t>...A...</w:t>
      </w:r>
      <w:r>
        <w:rPr>
          <w:rStyle w:val="Fontdeparagrafimplicit"/>
          <w:b/>
        </w:rPr>
        <w:t xml:space="preserve"> - prin Prefect, </w:t>
      </w:r>
      <w:r>
        <w:t>cu sediul în</w:t>
      </w:r>
      <w:r>
        <w:rPr>
          <w:rStyle w:val="Fontdeparagrafimplicit"/>
          <w:b/>
        </w:rPr>
        <w:t xml:space="preserve"> </w:t>
      </w:r>
      <w:r w:rsidR="00F77613">
        <w:t>......................................................</w:t>
      </w:r>
      <w:r>
        <w:t>, împotriva sentinţei civile nr.</w:t>
      </w:r>
      <w:r w:rsidR="00F77613">
        <w:t>...... din data ...............</w:t>
      </w:r>
      <w:r>
        <w:t xml:space="preserve">,   pronunţată de Tribunalul </w:t>
      </w:r>
      <w:r w:rsidR="00F77613">
        <w:t>...A...</w:t>
      </w:r>
      <w:r>
        <w:t xml:space="preserve"> – Secţia Conflicte de Muncă, Asigurări </w:t>
      </w:r>
      <w:r>
        <w:t xml:space="preserve">Sociale şi Contencios Administrativ şi Fiscal, în dosarul nr. </w:t>
      </w:r>
      <w:r w:rsidR="00F77613">
        <w:rPr>
          <w:rStyle w:val="Fontdeparagrafimplicit"/>
          <w:b/>
        </w:rPr>
        <w:t>...../.../2022</w:t>
      </w:r>
      <w:r>
        <w:t xml:space="preserve">,  în contradictoriu cu intimata- reclamantă </w:t>
      </w:r>
      <w:r w:rsidR="00F77613">
        <w:rPr>
          <w:rStyle w:val="Fontdeparagrafimplicit"/>
          <w:b/>
        </w:rPr>
        <w:t>...Q...</w:t>
      </w:r>
      <w:r>
        <w:rPr>
          <w:rStyle w:val="Fontdeparagrafimplicit"/>
          <w:b/>
        </w:rPr>
        <w:t xml:space="preserve">, </w:t>
      </w:r>
      <w:r>
        <w:t>cu domiciliul ales la Sediul Prefecturii, în</w:t>
      </w:r>
      <w:r>
        <w:rPr>
          <w:rStyle w:val="Fontdeparagrafimplicit"/>
          <w:b/>
        </w:rPr>
        <w:t xml:space="preserve"> </w:t>
      </w:r>
      <w:r w:rsidR="00F77613">
        <w:t>.........................................</w:t>
      </w:r>
      <w:r>
        <w:rPr>
          <w:rStyle w:val="Fontdeparagrafimplicit"/>
          <w:color w:val="000000"/>
        </w:rPr>
        <w:t xml:space="preserve">. </w:t>
      </w:r>
    </w:p>
    <w:p w:rsidR="00904F5C" w14:paraId="7E448E27" w14:textId="77777777">
      <w:pPr>
        <w:ind w:firstLine="708"/>
        <w:jc w:val="both"/>
        <w:rPr>
          <w:rStyle w:val="Fontdeparagrafimplicit"/>
          <w:color w:val="000000"/>
        </w:rPr>
      </w:pPr>
      <w:r>
        <w:rPr>
          <w:rStyle w:val="Fontdeparagrafimplicit"/>
          <w:color w:val="000000"/>
        </w:rPr>
        <w:t xml:space="preserve">Casează sentinţa atacată şi trimite cauza spre rejudecare aceleiaşi instanţe de fond. </w:t>
      </w:r>
    </w:p>
    <w:p w:rsidR="00904F5C" w14:paraId="270E732B" w14:textId="77777777">
      <w:pPr>
        <w:ind w:firstLine="708"/>
        <w:jc w:val="both"/>
        <w:rPr>
          <w:rStyle w:val="Fontdeparagrafimplicit"/>
          <w:color w:val="000000"/>
        </w:rPr>
      </w:pPr>
      <w:r>
        <w:rPr>
          <w:rStyle w:val="Fontdeparagrafimplicit"/>
          <w:color w:val="000000"/>
        </w:rPr>
        <w:t xml:space="preserve">Definitivă. </w:t>
      </w:r>
    </w:p>
    <w:p w:rsidR="00904F5C" w14:paraId="7064FBFB" w14:textId="7FB8DF3C">
      <w:pPr>
        <w:ind w:firstLine="708"/>
        <w:jc w:val="both"/>
        <w:rPr>
          <w:rStyle w:val="Fontdeparagrafimplicit"/>
          <w:color w:val="000000"/>
        </w:rPr>
      </w:pPr>
      <w:r>
        <w:rPr>
          <w:rStyle w:val="Fontdeparagrafimplicit"/>
          <w:color w:val="000000"/>
        </w:rPr>
        <w:t xml:space="preserve">Pronunţată prin punerea soluţiei la dispoziţia părţilor, prin intermediul grefei instanţei, azi, </w:t>
      </w:r>
      <w:r w:rsidR="00F77613">
        <w:rPr>
          <w:rStyle w:val="Fontdeparagrafimplicit"/>
          <w:color w:val="000000"/>
        </w:rPr>
        <w:t>..................</w:t>
      </w:r>
      <w:r>
        <w:rPr>
          <w:rStyle w:val="Fontdeparagrafimplicit"/>
          <w:color w:val="000000"/>
        </w:rPr>
        <w:t>.</w:t>
      </w:r>
    </w:p>
    <w:p w:rsidR="00904F5C" w14:paraId="6D23B156" w14:textId="77777777">
      <w:pPr>
        <w:ind w:firstLine="708"/>
        <w:jc w:val="both"/>
        <w:rPr>
          <w:rStyle w:val="Fontdeparagrafimplicit"/>
          <w:color w:val="000000"/>
        </w:rPr>
      </w:pPr>
    </w:p>
    <w:p w:rsidR="00904F5C" w14:paraId="0D57127A" w14:textId="77777777">
      <w:pPr>
        <w:jc w:val="both"/>
        <w:rPr>
          <w:rStyle w:val="Fontdeparagrafimplicit"/>
          <w:b/>
          <w:color w:val="000000"/>
        </w:rPr>
      </w:pPr>
      <w:r>
        <w:rPr>
          <w:rStyle w:val="Fontdeparagrafimplicit"/>
          <w:color w:val="000000"/>
        </w:rPr>
        <w:t xml:space="preserve">                 </w:t>
      </w:r>
      <w:r>
        <w:rPr>
          <w:rStyle w:val="Fontdeparagrafimplicit"/>
          <w:b/>
          <w:color w:val="000000"/>
        </w:rPr>
        <w:t xml:space="preserve">PREŞEDINTE,             JUDECĂTOR,                       JUDECĂTOR,   </w:t>
      </w:r>
    </w:p>
    <w:p w:rsidR="00904F5C" w14:paraId="606C8AE4" w14:textId="591B5C27">
      <w:pPr>
        <w:rPr>
          <w:rStyle w:val="Fontdeparagrafimplicit"/>
          <w:b/>
          <w:color w:val="000000"/>
        </w:rPr>
      </w:pPr>
      <w:r>
        <w:rPr>
          <w:rStyle w:val="Fontdeparagrafimplicit"/>
          <w:b/>
          <w:color w:val="000000"/>
        </w:rPr>
        <w:t xml:space="preserve">                 </w:t>
      </w:r>
      <w:r w:rsidR="00F77613">
        <w:rPr>
          <w:rStyle w:val="Fontdeparagrafimplicit"/>
          <w:b/>
          <w:color w:val="000000"/>
        </w:rPr>
        <w:t xml:space="preserve">        A0005</w:t>
      </w:r>
      <w:r>
        <w:rPr>
          <w:rStyle w:val="Fontdeparagrafimplicit"/>
          <w:b/>
          <w:color w:val="000000"/>
        </w:rPr>
        <w:t xml:space="preserve">         </w:t>
      </w:r>
      <w:r w:rsidR="00F77613">
        <w:rPr>
          <w:rStyle w:val="Fontdeparagrafimplicit"/>
          <w:b/>
          <w:color w:val="000000"/>
        </w:rPr>
        <w:t xml:space="preserve">           </w:t>
      </w:r>
      <w:r>
        <w:rPr>
          <w:rStyle w:val="Fontdeparagrafimplicit"/>
          <w:b/>
          <w:color w:val="000000"/>
        </w:rPr>
        <w:t xml:space="preserve"> </w:t>
      </w:r>
      <w:r w:rsidR="00F77613">
        <w:rPr>
          <w:rStyle w:val="Fontdeparagrafimplicit"/>
          <w:b/>
          <w:color w:val="000000"/>
        </w:rPr>
        <w:t>..................</w:t>
      </w:r>
      <w:r>
        <w:rPr>
          <w:rStyle w:val="Fontdeparagrafimplicit"/>
          <w:b/>
          <w:color w:val="000000"/>
        </w:rPr>
        <w:t xml:space="preserve">      </w:t>
      </w:r>
      <w:r w:rsidR="00F77613">
        <w:rPr>
          <w:rStyle w:val="Fontdeparagrafimplicit"/>
          <w:b/>
          <w:color w:val="000000"/>
        </w:rPr>
        <w:t xml:space="preserve">                          ..................</w:t>
      </w:r>
      <w:r>
        <w:rPr>
          <w:rStyle w:val="Fontdeparagrafimplicit"/>
          <w:b/>
          <w:color w:val="000000"/>
        </w:rPr>
        <w:t xml:space="preserve"> </w:t>
      </w:r>
    </w:p>
    <w:p w:rsidR="00904F5C" w14:paraId="3F192BFD" w14:textId="77777777">
      <w:pPr>
        <w:rPr>
          <w:rStyle w:val="Fontdeparagrafimplicit"/>
          <w:b/>
          <w:color w:val="000000"/>
        </w:rPr>
      </w:pPr>
    </w:p>
    <w:p w:rsidR="00904F5C" w14:paraId="43B9569C" w14:textId="77777777">
      <w:pPr>
        <w:pStyle w:val="Corptext"/>
        <w:spacing w:line="240" w:lineRule="auto"/>
        <w:rPr>
          <w:rStyle w:val="Fontdeparagrafimplicit"/>
          <w:b/>
          <w:color w:val="000000"/>
          <w:lang w:val="ro-RO"/>
        </w:rPr>
      </w:pPr>
      <w:r>
        <w:rPr>
          <w:rStyle w:val="Fontdeparagrafimplicit"/>
          <w:b/>
          <w:color w:val="000000"/>
          <w:lang w:val="ro-RO"/>
        </w:rPr>
        <w:t xml:space="preserve">                      </w:t>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t xml:space="preserve">      </w:t>
      </w:r>
    </w:p>
    <w:p w:rsidR="00904F5C" w14:paraId="383C8660" w14:textId="77777777">
      <w:pPr>
        <w:pStyle w:val="Corptext"/>
        <w:spacing w:line="240" w:lineRule="auto"/>
        <w:rPr>
          <w:rStyle w:val="Fontdeparagrafimplicit"/>
          <w:b/>
          <w:color w:val="000000"/>
          <w:lang w:val="ro-RO"/>
        </w:rPr>
      </w:pPr>
      <w:r>
        <w:rPr>
          <w:rStyle w:val="Fontdeparagrafimplicit"/>
          <w:b/>
          <w:color w:val="000000"/>
          <w:lang w:val="ro-RO"/>
        </w:rPr>
        <w:t xml:space="preserve">                                                                                                            </w:t>
      </w:r>
    </w:p>
    <w:p w:rsidR="00904F5C" w14:paraId="04FBD357" w14:textId="77777777">
      <w:pPr>
        <w:pStyle w:val="Corptext"/>
        <w:spacing w:line="240" w:lineRule="auto"/>
        <w:rPr>
          <w:rStyle w:val="Fontdeparagrafimplicit"/>
          <w:b/>
          <w:color w:val="000000"/>
          <w:lang w:val="ro-RO"/>
        </w:rPr>
      </w:pPr>
      <w:r>
        <w:rPr>
          <w:rStyle w:val="Fontdeparagrafimplicit"/>
          <w:b/>
          <w:color w:val="000000"/>
          <w:lang w:val="ro-RO"/>
        </w:rPr>
        <w:t xml:space="preserve">                                                                                                                  GREFIER</w:t>
      </w:r>
    </w:p>
    <w:p w:rsidR="00904F5C" w14:paraId="4BE76880" w14:textId="1AC4ACC8">
      <w:pPr>
        <w:ind w:right="-125" w:firstLine="672"/>
        <w:jc w:val="both"/>
        <w:rPr>
          <w:rStyle w:val="Fontdeparagrafimplicit"/>
          <w:b/>
          <w:color w:val="000000"/>
        </w:rPr>
      </w:pPr>
      <w:r>
        <w:rPr>
          <w:rStyle w:val="Fontdeparagrafimplicit"/>
          <w:b/>
          <w:color w:val="000000"/>
        </w:rPr>
        <w:t xml:space="preserve">    </w:t>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t xml:space="preserve"> </w:t>
      </w:r>
      <w:r w:rsidR="00F77613">
        <w:rPr>
          <w:rStyle w:val="Fontdeparagrafimplicit"/>
          <w:b/>
          <w:color w:val="000000"/>
        </w:rPr>
        <w:t xml:space="preserve">     ..................</w:t>
      </w:r>
    </w:p>
    <w:p w:rsidR="00904F5C" w14:paraId="07A0E3AD" w14:textId="77777777">
      <w:pPr>
        <w:ind w:right="-125" w:firstLine="672"/>
        <w:jc w:val="both"/>
        <w:rPr>
          <w:rStyle w:val="Fontdeparagrafimplicit"/>
          <w:b/>
          <w:color w:val="000000"/>
        </w:rPr>
      </w:pPr>
    </w:p>
    <w:p w:rsidR="00904F5C" w14:paraId="424B09E9" w14:textId="77777777">
      <w:pPr>
        <w:rPr>
          <w:rStyle w:val="Fontdeparagrafimplicit"/>
          <w:b/>
          <w:color w:val="000000"/>
        </w:rPr>
      </w:pPr>
    </w:p>
    <w:p w:rsidR="00904F5C" w14:paraId="53C813F9" w14:textId="77777777">
      <w:pPr>
        <w:widowControl w:val="0"/>
        <w:jc w:val="both"/>
        <w:rPr>
          <w:rStyle w:val="Fontdeparagrafimplicit"/>
        </w:rPr>
      </w:pPr>
    </w:p>
    <w:p w:rsidR="00904F5C" w14:paraId="3DB3199D" w14:textId="77777777">
      <w:pPr>
        <w:rPr>
          <w:rStyle w:val="Fontdeparagrafimplicit"/>
        </w:rPr>
      </w:pPr>
    </w:p>
    <w:p w:rsidR="00904F5C" w14:paraId="1AEA73EE" w14:textId="77777777">
      <w:pPr>
        <w:rPr>
          <w:rStyle w:val="Fontdeparagrafimplicit"/>
        </w:rPr>
      </w:pPr>
    </w:p>
    <w:p w:rsidR="00904F5C" w14:paraId="2F6E2769" w14:textId="77777777">
      <w:pPr>
        <w:rPr>
          <w:rStyle w:val="Fontdeparagrafimplicit"/>
        </w:rPr>
      </w:pPr>
    </w:p>
    <w:p w:rsidR="00904F5C" w14:paraId="2FEAB898" w14:textId="77777777">
      <w:pPr>
        <w:jc w:val="both"/>
        <w:rPr>
          <w:rStyle w:val="Fontdeparagrafimplicit"/>
        </w:rPr>
      </w:pPr>
    </w:p>
    <w:p w:rsidR="00904F5C" w14:paraId="5AB863B4" w14:textId="7E85D1AD">
      <w:pPr>
        <w:jc w:val="both"/>
      </w:pPr>
      <w:r>
        <w:t xml:space="preserve">Red </w:t>
      </w:r>
      <w:r w:rsidR="00F77613">
        <w:t>A0005</w:t>
      </w:r>
      <w:r>
        <w:t>– 4 ex./</w:t>
      </w:r>
      <w:r w:rsidR="00F77613">
        <w:t>......</w:t>
      </w:r>
    </w:p>
    <w:p w:rsidR="00904F5C" w14:paraId="6ED5CAFA" w14:textId="0C49B757">
      <w:pPr>
        <w:tabs>
          <w:tab w:val="left" w:pos="709"/>
        </w:tabs>
      </w:pPr>
      <w:r>
        <w:t xml:space="preserve">Tribunalul </w:t>
      </w:r>
      <w:r w:rsidR="00F77613">
        <w:t>...A...</w:t>
      </w:r>
      <w:r>
        <w:t xml:space="preserve">  - Secţia CMASCAF– jud.</w:t>
      </w:r>
      <w:r>
        <w:rPr>
          <w:rStyle w:val="Fontdeparagrafimplicit"/>
          <w:b/>
        </w:rPr>
        <w:t xml:space="preserve"> </w:t>
      </w:r>
      <w:r w:rsidR="00F77613">
        <w:t>..................</w:t>
      </w:r>
    </w:p>
    <w:p w:rsidR="00904F5C" w14:paraId="1AD8C9D1" w14:textId="77777777">
      <w:r>
        <w:t>Comunicat 2 exemplare la data de</w:t>
      </w:r>
    </w:p>
    <w:p w:rsidR="00904F5C" w14:paraId="09C3071C" w14:textId="77777777"/>
    <w:p w:rsidR="00904F5C" w14:paraId="19F468C8" w14:textId="77777777">
      <w:pPr>
        <w:ind w:right="-426"/>
        <w:jc w:val="both"/>
      </w:pPr>
    </w:p>
    <w:p w:rsidR="00904F5C" w14:paraId="50648F8E" w14:textId="77777777"/>
    <w:p w:rsidR="00904F5C" w14:paraId="3CE41EB1" w14:textId="77777777"/>
    <w:sectPr>
      <w:footerReference w:type="default" r:id="rId4"/>
      <w:pgSz w:w="11906" w:h="16838"/>
      <w:pgMar w:top="1417" w:right="1274"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4F5C" w14:paraId="5BC5C463" w14:textId="77777777">
    <w:pPr>
      <w:pStyle w:val="Subsol"/>
      <w:jc w:val="right"/>
      <w:rPr>
        <w:rStyle w:val="Fontdeparagrafimplicit"/>
        <w:rFonts w:ascii="Times New Roman" w:hAnsi="Times New Roman"/>
        <w:sz w:val="24"/>
      </w:rPr>
    </w:pPr>
    <w:r>
      <w:fldChar w:fldCharType="begin"/>
    </w:r>
    <w:r>
      <w:rPr>
        <w:rStyle w:val="Fontdeparagrafimplicit"/>
        <w:rFonts w:ascii="Times New Roman" w:hAnsi="Times New Roman"/>
        <w:sz w:val="24"/>
      </w:rPr>
      <w:instrText>PAGE   \* MERGEFORMAT</w:instrText>
    </w:r>
    <w:r>
      <w:rPr>
        <w:rStyle w:val="Fontdeparagrafimplicit"/>
        <w:rFonts w:ascii="Times New Roman" w:hAnsi="Times New Roman"/>
        <w:sz w:val="24"/>
      </w:rPr>
      <w:fldChar w:fldCharType="separate"/>
    </w:r>
    <w:r>
      <w:rPr>
        <w:rStyle w:val="Fontdeparagrafimplicit"/>
        <w:rFonts w:ascii="Times New Roman" w:hAnsi="Times New Roman"/>
        <w:sz w:val="24"/>
      </w:rPr>
      <w:t>#</w:t>
    </w:r>
    <w:r>
      <w:rPr>
        <w:rStyle w:val="Fontdeparagrafimplicit"/>
        <w:rFonts w:ascii="Times New Roman" w:hAnsi="Times New Roman"/>
        <w:sz w:val="24"/>
      </w:rPr>
      <w:fldChar w:fldCharType="end"/>
    </w:r>
  </w:p>
  <w:p w:rsidR="00904F5C" w14:paraId="4D0BDE1C" w14:textId="77777777">
    <w:pPr>
      <w:pStyle w:val="Subsol"/>
      <w:rPr>
        <w:rStyle w:val="Fontdeparagrafimplicit"/>
        <w:rFonts w:ascii="Times New Roman" w:hAnsi="Times New Roman"/>
        <w:sz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5C"/>
    <w:rsid w:val="002121E9"/>
    <w:rsid w:val="00441844"/>
    <w:rsid w:val="00720144"/>
    <w:rsid w:val="00887EDB"/>
    <w:rsid w:val="008931D1"/>
    <w:rsid w:val="00904F5C"/>
    <w:rsid w:val="00B4039F"/>
    <w:rsid w:val="00F77613"/>
  </w:rsids>
  <w:docVars>
    <w:docVar w:name="url" w:val="https://cabuc.just.ro/ecris_cdms/document_upload.aspx?id_document=200000005012532&amp;id_departament=54&amp;id_sesiune=5776281&amp;id_user=86&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08B13BD6"/>
  <w15:docId w15:val="{B1A6BCBF-BA8A-4B03-B70E-1DF9E4587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orptext">
    <w:name w:val="Corp text"/>
    <w:basedOn w:val="Normal"/>
    <w:link w:val="CorptextCaracter"/>
    <w:pPr>
      <w:widowControl w:val="0"/>
      <w:spacing w:line="288" w:lineRule="auto"/>
    </w:pPr>
    <w:rPr>
      <w:lang w:val="en-US"/>
    </w:rPr>
  </w:style>
  <w:style w:type="paragraph" w:customStyle="1" w:styleId="Subsol">
    <w:name w:val="Subsol"/>
    <w:basedOn w:val="Normal"/>
    <w:link w:val="SubsolCaracter"/>
    <w:pPr>
      <w:tabs>
        <w:tab w:val="center" w:pos="4536"/>
        <w:tab w:val="right" w:pos="9072"/>
      </w:tabs>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orptextCaracter">
    <w:name w:val="Corp text Caracter"/>
    <w:link w:val="Corptext"/>
    <w:rPr>
      <w:lang w:val="en-US"/>
    </w:rPr>
  </w:style>
  <w:style w:type="character" w:customStyle="1" w:styleId="SubsolCaracter">
    <w:name w:val="Subsol Caracter"/>
    <w:link w:val="Subsol"/>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22</ap:TotalTime>
  <ap:Pages>6</ap:Pages>
  <ap:Words>3056</ap:Words>
  <ap:Characters>17728</ap:Characters>
  <ap:Application>Microsoft Office Word</ap:Application>
  <ap:DocSecurity>0</ap:DocSecurity>
  <ap:Lines>147</ap:Lines>
  <ap:Paragraphs>41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20743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