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A6565" w:rsidP="00FA6565" w:rsidRDefault="00FA6565" w14:paraId="54F699C7" w14:textId="77777777">
      <w:pPr>
        <w:spacing w:after="0" w:line="240" w:lineRule="auto"/>
        <w:rPr>
          <w:rFonts w:ascii="Times New Roman" w:hAnsi="Times New Roman" w:eastAsia="Times New Roman"/>
          <w:b/>
          <w:kern w:val="0"/>
          <w:sz w:val="24"/>
          <w:szCs w:val="20"/>
          <w:lang w:val="ro-RO" w:eastAsia="en-GB"/>
          <w14:ligatures w14:val="none"/>
        </w:rPr>
      </w:pPr>
      <w:r>
        <w:rPr>
          <w:rFonts w:ascii="Times New Roman" w:hAnsi="Times New Roman" w:eastAsia="Times New Roman"/>
          <w:b/>
          <w:kern w:val="0"/>
          <w:sz w:val="24"/>
          <w:szCs w:val="20"/>
          <w:lang w:val="ro-RO" w:eastAsia="en-GB"/>
          <w14:ligatures w14:val="none"/>
        </w:rPr>
        <w:t>R O M Â N I A</w:t>
      </w:r>
    </w:p>
    <w:p w:rsidR="00FA6565" w:rsidP="00FA6565" w:rsidRDefault="00FA6565" w14:paraId="137639B8" w14:textId="77777777">
      <w:pPr>
        <w:spacing w:after="0" w:line="240" w:lineRule="auto"/>
        <w:rPr>
          <w:rFonts w:ascii="Times New Roman" w:hAnsi="Times New Roman" w:eastAsia="Times New Roman"/>
          <w:b/>
          <w:kern w:val="0"/>
          <w:sz w:val="24"/>
          <w:szCs w:val="20"/>
          <w:lang w:val="ro-RO" w:eastAsia="en-GB"/>
          <w14:ligatures w14:val="none"/>
        </w:rPr>
      </w:pPr>
      <w:r>
        <w:rPr>
          <w:rFonts w:ascii="Times New Roman" w:hAnsi="Times New Roman" w:eastAsia="Times New Roman"/>
          <w:b/>
          <w:kern w:val="0"/>
          <w:sz w:val="24"/>
          <w:szCs w:val="20"/>
          <w:lang w:val="ro-RO" w:eastAsia="en-GB"/>
          <w14:ligatures w14:val="none"/>
        </w:rPr>
        <w:t>CURTEA DE APEL ..................</w:t>
      </w:r>
    </w:p>
    <w:p w:rsidR="00FA6565" w:rsidP="00FA6565" w:rsidRDefault="00FA6565" w14:paraId="3990F3D4" w14:textId="77777777">
      <w:pPr>
        <w:spacing w:after="0" w:line="240" w:lineRule="auto"/>
        <w:rPr>
          <w:rFonts w:ascii="Times New Roman" w:hAnsi="Times New Roman" w:eastAsia="Times New Roman"/>
          <w:b/>
          <w:kern w:val="0"/>
          <w:sz w:val="24"/>
          <w:szCs w:val="20"/>
          <w:lang w:val="ro-RO" w:eastAsia="en-GB"/>
          <w14:ligatures w14:val="none"/>
        </w:rPr>
      </w:pPr>
      <w:r>
        <w:rPr>
          <w:rFonts w:ascii="Times New Roman" w:hAnsi="Times New Roman" w:eastAsia="Times New Roman"/>
          <w:b/>
          <w:kern w:val="0"/>
          <w:sz w:val="24"/>
          <w:szCs w:val="20"/>
          <w:lang w:val="ro-RO" w:eastAsia="en-GB"/>
          <w14:ligatures w14:val="none"/>
        </w:rPr>
        <w:t>SECŢIA ....................</w:t>
      </w:r>
    </w:p>
    <w:p w:rsidR="00FA6565" w:rsidP="00FA6565" w:rsidRDefault="00FA6565" w14:paraId="08E6D766" w14:textId="77777777">
      <w:pPr>
        <w:spacing w:after="0" w:line="240" w:lineRule="auto"/>
        <w:rPr>
          <w:rFonts w:ascii="Times New Roman" w:hAnsi="Times New Roman" w:eastAsia="Times New Roman"/>
          <w:b/>
          <w:kern w:val="0"/>
          <w:sz w:val="24"/>
          <w:szCs w:val="20"/>
          <w:lang w:val="ro-RO" w:eastAsia="en-GB"/>
          <w14:ligatures w14:val="none"/>
        </w:rPr>
      </w:pPr>
      <w:r>
        <w:rPr>
          <w:rFonts w:ascii="Times New Roman" w:hAnsi="Times New Roman" w:eastAsia="Times New Roman"/>
          <w:b/>
          <w:kern w:val="0"/>
          <w:sz w:val="24"/>
          <w:szCs w:val="20"/>
          <w:lang w:val="ro-RO" w:eastAsia="en-GB"/>
          <w14:ligatures w14:val="none"/>
        </w:rPr>
        <w:t>Cod ECLI    ECLI:RO:.................</w:t>
      </w:r>
    </w:p>
    <w:p w:rsidR="00FA6565" w:rsidP="00FA6565" w:rsidRDefault="00FA6565" w14:paraId="1AE20D31" w14:textId="77777777">
      <w:pPr>
        <w:spacing w:after="0" w:line="240" w:lineRule="auto"/>
        <w:rPr>
          <w:rFonts w:ascii="Times New Roman" w:hAnsi="Times New Roman" w:eastAsia="Times New Roman"/>
          <w:b/>
          <w:kern w:val="0"/>
          <w:sz w:val="24"/>
          <w:szCs w:val="20"/>
          <w:lang w:val="ro-RO" w:eastAsia="en-GB"/>
          <w14:ligatures w14:val="none"/>
        </w:rPr>
      </w:pPr>
      <w:r>
        <w:rPr>
          <w:rFonts w:ascii="Times New Roman" w:hAnsi="Times New Roman" w:eastAsia="Times New Roman"/>
          <w:b/>
          <w:kern w:val="0"/>
          <w:sz w:val="24"/>
          <w:szCs w:val="20"/>
          <w:lang w:val="ro-RO" w:eastAsia="en-GB"/>
          <w14:ligatures w14:val="none"/>
        </w:rPr>
        <w:t>Dosar nr. .................</w:t>
      </w:r>
    </w:p>
    <w:p w:rsidR="00FA6565" w:rsidP="00FA6565" w:rsidRDefault="00FA6565" w14:paraId="6D20DFEC" w14:textId="77777777">
      <w:pPr>
        <w:spacing w:after="0" w:line="240" w:lineRule="auto"/>
        <w:rPr>
          <w:rFonts w:ascii="Times New Roman" w:hAnsi="Times New Roman" w:eastAsia="Times New Roman"/>
          <w:b/>
          <w:kern w:val="0"/>
          <w:sz w:val="24"/>
          <w:szCs w:val="20"/>
          <w:lang w:val="ro-RO" w:eastAsia="en-GB"/>
          <w14:ligatures w14:val="none"/>
        </w:rPr>
      </w:pPr>
      <w:r>
        <w:rPr>
          <w:rFonts w:ascii="Times New Roman" w:hAnsi="Times New Roman" w:eastAsia="Times New Roman"/>
          <w:b/>
          <w:kern w:val="0"/>
          <w:sz w:val="24"/>
          <w:szCs w:val="20"/>
          <w:lang w:val="ro-RO" w:eastAsia="en-GB"/>
          <w14:ligatures w14:val="none"/>
        </w:rPr>
        <w:t>Nr. de înregistrare ca operator de date cu caracter personal  - .............</w:t>
      </w:r>
    </w:p>
    <w:p w:rsidR="00FA6565" w:rsidP="00FA6565" w:rsidRDefault="00FA6565" w14:paraId="213B59BF" w14:textId="77777777">
      <w:pPr>
        <w:spacing w:after="0" w:line="240" w:lineRule="auto"/>
        <w:jc w:val="center"/>
        <w:rPr>
          <w:rFonts w:ascii="Times New Roman" w:hAnsi="Times New Roman" w:eastAsia="Times New Roman"/>
          <w:b/>
          <w:kern w:val="0"/>
          <w:sz w:val="24"/>
          <w:szCs w:val="20"/>
          <w:lang w:val="ro-RO" w:eastAsia="en-GB"/>
          <w14:ligatures w14:val="none"/>
        </w:rPr>
      </w:pPr>
    </w:p>
    <w:p w:rsidR="00FA6565" w:rsidP="00FA6565" w:rsidRDefault="00FA6565" w14:paraId="7CEEB559" w14:textId="69DFF8FE">
      <w:pPr>
        <w:keepNext/>
        <w:spacing w:after="0" w:line="240" w:lineRule="auto"/>
        <w:jc w:val="center"/>
        <w:outlineLvl w:val="1"/>
        <w:rPr>
          <w:rFonts w:ascii="Times New Roman" w:hAnsi="Times New Roman" w:eastAsia="Times New Roman"/>
          <w:b/>
          <w:kern w:val="0"/>
          <w:sz w:val="24"/>
          <w:szCs w:val="20"/>
          <w:lang w:val="ro-RO" w:eastAsia="en-GB"/>
          <w14:ligatures w14:val="none"/>
        </w:rPr>
      </w:pPr>
      <w:r>
        <w:rPr>
          <w:rFonts w:ascii="Times New Roman" w:hAnsi="Times New Roman" w:eastAsia="Times New Roman"/>
          <w:b/>
          <w:kern w:val="0"/>
          <w:sz w:val="24"/>
          <w:szCs w:val="20"/>
          <w:lang w:val="ro-RO" w:eastAsia="en-GB"/>
          <w14:ligatures w14:val="none"/>
        </w:rPr>
        <w:t>HOTĂRÂREA NR. 13</w:t>
      </w:r>
    </w:p>
    <w:p w:rsidR="00FA6565" w:rsidP="00FA6565" w:rsidRDefault="00FA6565" w14:paraId="6CB003AD" w14:textId="77777777">
      <w:pPr>
        <w:spacing w:after="0" w:line="240" w:lineRule="auto"/>
        <w:jc w:val="center"/>
        <w:rPr>
          <w:rFonts w:ascii="Times New Roman" w:hAnsi="Times New Roman" w:eastAsia="Times New Roman"/>
          <w:b/>
          <w:kern w:val="0"/>
          <w:sz w:val="24"/>
          <w:szCs w:val="20"/>
          <w:lang w:val="ro-RO" w:eastAsia="en-GB"/>
          <w14:ligatures w14:val="none"/>
        </w:rPr>
      </w:pPr>
      <w:r>
        <w:rPr>
          <w:rFonts w:ascii="Times New Roman" w:hAnsi="Times New Roman" w:eastAsia="Times New Roman"/>
          <w:b/>
          <w:kern w:val="0"/>
          <w:sz w:val="24"/>
          <w:szCs w:val="20"/>
          <w:lang w:val="ro-RO" w:eastAsia="en-GB"/>
          <w14:ligatures w14:val="none"/>
        </w:rPr>
        <w:t>Şedinţa </w:t>
      </w:r>
      <w:r>
        <w:rPr>
          <w:rFonts w:ascii="Times New Roman" w:hAnsi="Times New Roman" w:eastAsia="Times New Roman"/>
          <w:b/>
          <w:kern w:val="0"/>
          <w:sz w:val="24"/>
          <w:szCs w:val="20"/>
          <w:lang w:val="ro-RO" w:eastAsia="en-GB"/>
          <w14:ligatures w14:val="none"/>
        </w:rPr>
      </w:r>
      <w:bookmarkStart w:name="tip_sedinta" w:id="0"/>
      <w:r>
        <w:rPr>
          <w:rFonts w:ascii="Times New Roman" w:hAnsi="Times New Roman" w:eastAsia="Times New Roman"/>
          <w:b/>
          <w:kern w:val="0"/>
          <w:sz w:val="24"/>
          <w:szCs w:val="20"/>
          <w:lang w:val="ro-RO" w:eastAsia="en-GB"/>
          <w14:ligatures w14:val="none"/>
        </w:rPr>
      </w:r>
      <w:r>
        <w:rPr>
          <w:rFonts w:ascii="Times New Roman" w:hAnsi="Times New Roman" w:eastAsia="Times New Roman"/>
          <w:b/>
          <w:kern w:val="0"/>
          <w:sz w:val="24"/>
          <w:szCs w:val="20"/>
          <w:lang w:val="ro-RO" w:eastAsia="en-GB"/>
          <w14:ligatures w14:val="none"/>
        </w:rPr>
      </w:r>
      <w:r>
        <w:rPr>
          <w:rFonts w:ascii="Times New Roman" w:hAnsi="Times New Roman" w:eastAsia="Times New Roman"/>
          <w:b/>
          <w:kern w:val="0"/>
          <w:sz w:val="24"/>
          <w:szCs w:val="20"/>
          <w:lang w:val="ro-RO" w:eastAsia="en-GB"/>
          <w14:ligatures w14:val="none"/>
        </w:rPr>
      </w:r>
      <w:r>
        <w:rPr>
          <w:rFonts w:ascii="Times New Roman" w:hAnsi="Times New Roman" w:eastAsia="Times New Roman"/>
          <w:b/>
          <w:kern w:val="0"/>
          <w:sz w:val="24"/>
          <w:szCs w:val="20"/>
          <w:lang w:val="ro-RO" w:eastAsia="en-GB"/>
          <w14:ligatures w14:val="none"/>
        </w:rPr>
        <w:t>publică</w:t>
      </w:r>
      <w:bookmarkEnd w:id="0"/>
      <w:r>
        <w:rPr>
          <w:rFonts w:ascii="Times New Roman" w:hAnsi="Times New Roman" w:eastAsia="Times New Roman"/>
          <w:b/>
          <w:kern w:val="0"/>
          <w:sz w:val="24"/>
          <w:szCs w:val="20"/>
          <w:lang w:val="ro-RO" w:eastAsia="en-GB"/>
          <w14:ligatures w14:val="none"/>
        </w:rPr>
        <w:t xml:space="preserve"> din data de ..................... </w:t>
      </w:r>
    </w:p>
    <w:p w:rsidR="00FA6565" w:rsidP="00FA6565" w:rsidRDefault="00FA6565" w14:paraId="3789F6DD" w14:textId="77777777">
      <w:pPr>
        <w:spacing w:after="0" w:line="240" w:lineRule="auto"/>
        <w:jc w:val="center"/>
        <w:rPr>
          <w:rFonts w:ascii="Times New Roman" w:hAnsi="Times New Roman" w:eastAsia="Times New Roman"/>
          <w:b/>
          <w:kern w:val="0"/>
          <w:sz w:val="24"/>
          <w:szCs w:val="20"/>
          <w:lang w:val="ro-RO" w:eastAsia="en-GB"/>
          <w14:ligatures w14:val="none"/>
        </w:rPr>
      </w:pPr>
      <w:r>
        <w:rPr>
          <w:rFonts w:ascii="Times New Roman" w:hAnsi="Times New Roman" w:eastAsia="Times New Roman"/>
          <w:b/>
          <w:kern w:val="0"/>
          <w:sz w:val="24"/>
          <w:szCs w:val="20"/>
          <w:lang w:val="ro-RO" w:eastAsia="en-GB"/>
          <w14:ligatures w14:val="none"/>
        </w:rPr>
        <w:t>Completul constituit din:</w:t>
      </w:r>
    </w:p>
    <w:p w:rsidR="00FA6565" w:rsidP="00FA6565" w:rsidRDefault="00FA6565" w14:paraId="42D04F3B" w14:textId="7B2AA3C5">
      <w:pPr>
        <w:spacing w:after="0" w:line="240" w:lineRule="auto"/>
        <w:jc w:val="center"/>
        <w:rPr>
          <w:rFonts w:ascii="Times New Roman" w:hAnsi="Times New Roman" w:eastAsia="Times New Roman"/>
          <w:b/>
          <w:kern w:val="0"/>
          <w:sz w:val="24"/>
          <w:szCs w:val="20"/>
          <w:lang w:val="ro-RO" w:eastAsia="en-GB"/>
          <w14:ligatures w14:val="none"/>
        </w:rPr>
      </w:pPr>
      <w:r>
        <w:rPr>
          <w:rFonts w:ascii="Times New Roman" w:hAnsi="Times New Roman" w:eastAsia="Times New Roman"/>
          <w:b/>
          <w:kern w:val="0"/>
          <w:sz w:val="24"/>
          <w:szCs w:val="20"/>
          <w:lang w:val="ro-RO" w:eastAsia="en-GB"/>
          <w14:ligatures w14:val="none"/>
        </w:rPr>
        <w:t xml:space="preserve">PREŞEDINTE: Dr. </w:t>
      </w:r>
      <w:r>
        <w:rPr>
          <w:rFonts w:ascii="Times New Roman" w:hAnsi="Times New Roman" w:eastAsia="Times New Roman"/>
          <w:b/>
          <w:kern w:val="0"/>
          <w:sz w:val="24"/>
          <w:szCs w:val="20"/>
          <w:lang w:val="ro-RO" w:eastAsia="en-GB"/>
          <w14:ligatures w14:val="none"/>
        </w:rPr>
        <w:t>A0018</w:t>
      </w:r>
    </w:p>
    <w:p w:rsidR="00FA6565" w:rsidP="00FA6565" w:rsidRDefault="00FA6565" w14:paraId="4C7C6732" w14:textId="77777777">
      <w:pPr>
        <w:spacing w:after="0" w:line="240" w:lineRule="auto"/>
        <w:jc w:val="center"/>
        <w:rPr>
          <w:rFonts w:ascii="Times New Roman" w:hAnsi="Times New Roman" w:eastAsia="Times New Roman"/>
          <w:b/>
          <w:kern w:val="0"/>
          <w:sz w:val="24"/>
          <w:szCs w:val="20"/>
          <w:lang w:val="ro-RO" w:eastAsia="en-GB"/>
          <w14:ligatures w14:val="none"/>
        </w:rPr>
      </w:pPr>
      <w:r>
        <w:rPr>
          <w:rFonts w:ascii="Times New Roman" w:hAnsi="Times New Roman" w:eastAsia="Times New Roman"/>
          <w:b/>
          <w:kern w:val="0"/>
          <w:sz w:val="24"/>
          <w:szCs w:val="20"/>
          <w:lang w:val="ro-RO" w:eastAsia="en-GB"/>
          <w14:ligatures w14:val="none"/>
        </w:rPr>
        <w:t>Grefier: ......................</w:t>
      </w:r>
    </w:p>
    <w:p w:rsidR="00FA6565" w:rsidP="00FA6565" w:rsidRDefault="00FA6565" w14:paraId="5B8FBE0E" w14:textId="77777777">
      <w:pPr>
        <w:spacing w:after="0" w:line="240" w:lineRule="auto"/>
        <w:jc w:val="center"/>
        <w:rPr>
          <w:rFonts w:ascii="Times New Roman" w:hAnsi="Times New Roman" w:eastAsia="Times New Roman"/>
          <w:kern w:val="0"/>
          <w:sz w:val="24"/>
          <w:szCs w:val="20"/>
          <w:lang w:val="ro-RO" w:eastAsia="en-GB"/>
          <w14:ligatures w14:val="none"/>
        </w:rPr>
      </w:pPr>
    </w:p>
    <w:p w:rsidR="00FA6565" w:rsidP="00FA6565" w:rsidRDefault="00FA6565" w14:paraId="347B1792"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 xml:space="preserve">Pe rol se află judecarea cererii de chemare în judecată formulate de către reclamantul </w:t>
      </w:r>
      <w:r>
        <w:rPr>
          <w:rFonts w:ascii="Times New Roman" w:hAnsi="Times New Roman" w:eastAsia="Times New Roman"/>
          <w:b/>
          <w:kern w:val="0"/>
          <w:sz w:val="24"/>
          <w:szCs w:val="20"/>
          <w:lang w:val="ro-RO" w:eastAsia="en-GB"/>
          <w14:ligatures w14:val="none"/>
        </w:rPr>
        <w:t>A</w:t>
      </w:r>
      <w:r>
        <w:rPr>
          <w:rFonts w:ascii="Times New Roman" w:hAnsi="Times New Roman" w:eastAsia="Times New Roman"/>
          <w:kern w:val="0"/>
          <w:sz w:val="24"/>
          <w:szCs w:val="20"/>
          <w:lang w:val="ro-RO" w:eastAsia="en-GB"/>
          <w14:ligatures w14:val="none"/>
        </w:rPr>
        <w:t xml:space="preserve">, cu domiciliul în ......................., în contradictoriu cu pârâta </w:t>
      </w:r>
      <w:r>
        <w:rPr>
          <w:rFonts w:ascii="Times New Roman" w:hAnsi="Times New Roman" w:eastAsia="Times New Roman"/>
          <w:b/>
          <w:kern w:val="0"/>
          <w:sz w:val="24"/>
          <w:szCs w:val="20"/>
          <w:lang w:val="ro-RO" w:eastAsia="en-GB"/>
          <w14:ligatures w14:val="none"/>
        </w:rPr>
        <w:t>AGENŢIA NAŢIONALĂ DE INTEGRITATE</w:t>
      </w:r>
      <w:r>
        <w:rPr>
          <w:rFonts w:ascii="Times New Roman" w:hAnsi="Times New Roman" w:eastAsia="Times New Roman"/>
          <w:kern w:val="0"/>
          <w:sz w:val="24"/>
          <w:szCs w:val="20"/>
          <w:lang w:val="ro-RO" w:eastAsia="en-GB"/>
          <w14:ligatures w14:val="none"/>
        </w:rPr>
        <w:t xml:space="preserve">, cu sediul în ......................., având ca obiect </w:t>
      </w:r>
      <w:r>
        <w:rPr>
          <w:rFonts w:ascii="Times New Roman" w:hAnsi="Times New Roman" w:eastAsia="Times New Roman"/>
          <w:i/>
          <w:kern w:val="0"/>
          <w:sz w:val="24"/>
          <w:szCs w:val="20"/>
          <w:lang w:val="ro-RO" w:eastAsia="en-GB"/>
          <w14:ligatures w14:val="none"/>
        </w:rPr>
        <w:t>anulare raport evaluare</w:t>
      </w:r>
      <w:r>
        <w:rPr>
          <w:rFonts w:ascii="Times New Roman" w:hAnsi="Times New Roman" w:eastAsia="Times New Roman"/>
          <w:kern w:val="0"/>
          <w:sz w:val="24"/>
          <w:szCs w:val="20"/>
          <w:lang w:val="ro-RO" w:eastAsia="en-GB"/>
          <w14:ligatures w14:val="none"/>
        </w:rPr>
        <w:t xml:space="preserve">. </w:t>
      </w:r>
    </w:p>
    <w:p w:rsidR="00FA6565" w:rsidP="00FA6565" w:rsidRDefault="00FA6565" w14:paraId="714418DF"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 xml:space="preserve">La apelul nominal făcut în şedinţa </w:t>
      </w:r>
      <w:r>
        <w:rPr>
          <w:rFonts w:ascii="Times New Roman" w:hAnsi="Times New Roman" w:eastAsia="Times New Roman"/>
          <w:kern w:val="0"/>
          <w:sz w:val="24"/>
          <w:szCs w:val="20"/>
          <w:lang w:val="ro-RO" w:eastAsia="en-GB"/>
          <w14:ligatures w14:val="none"/>
        </w:rPr>
      </w:r>
      <w:bookmarkStart w:name="tip_sedinta_copie_1" w:id="1"/>
      <w:r>
        <w:rPr>
          <w:rFonts w:ascii="Times New Roman" w:hAnsi="Times New Roman" w:eastAsia="Times New Roman"/>
          <w:kern w:val="0"/>
          <w:sz w:val="24"/>
          <w:szCs w:val="20"/>
          <w:lang w:val="ro-RO" w:eastAsia="en-GB"/>
          <w14:ligatures w14:val="none"/>
        </w:rPr>
      </w:r>
      <w:r>
        <w:rPr>
          <w:rFonts w:ascii="Times New Roman" w:hAnsi="Times New Roman" w:eastAsia="Times New Roman"/>
          <w:kern w:val="0"/>
          <w:sz w:val="24"/>
          <w:szCs w:val="20"/>
          <w:lang w:val="ro-RO" w:eastAsia="en-GB"/>
          <w14:ligatures w14:val="none"/>
        </w:rPr>
      </w:r>
      <w:r>
        <w:rPr>
          <w:rFonts w:ascii="Times New Roman" w:hAnsi="Times New Roman" w:eastAsia="Times New Roman"/>
          <w:kern w:val="0"/>
          <w:sz w:val="24"/>
          <w:szCs w:val="20"/>
          <w:lang w:val="ro-RO" w:eastAsia="en-GB"/>
          <w14:ligatures w14:val="none"/>
        </w:rPr>
      </w:r>
      <w:r>
        <w:rPr>
          <w:rFonts w:ascii="Times New Roman" w:hAnsi="Times New Roman" w:eastAsia="Times New Roman"/>
          <w:kern w:val="0"/>
          <w:sz w:val="24"/>
          <w:szCs w:val="20"/>
          <w:lang w:val="ro-RO" w:eastAsia="en-GB"/>
          <w14:ligatures w14:val="none"/>
        </w:rPr>
        <w:t>publică</w:t>
      </w:r>
      <w:bookmarkEnd w:id="1"/>
      <w:r>
        <w:rPr>
          <w:rFonts w:ascii="Times New Roman" w:hAnsi="Times New Roman" w:eastAsia="Times New Roman"/>
          <w:kern w:val="0"/>
          <w:sz w:val="24"/>
          <w:szCs w:val="20"/>
          <w:lang w:val="ro-RO" w:eastAsia="en-GB"/>
          <w14:ligatures w14:val="none"/>
        </w:rPr>
        <w:t xml:space="preserve"> se constată lipsa părţilor.</w:t>
      </w:r>
    </w:p>
    <w:p w:rsidR="00FA6565" w:rsidP="00FA6565" w:rsidRDefault="00FA6565" w14:paraId="5C7B253C"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Grefierul de şedinţă face referatul cauzei, arătând următoarele: pricina se află la al doilea termen de judecată; procedura de citare este legal îndeplinită; la data de 3.10.2019, prin serviciul Registratură, reclamantul a depus la dosar concluzii scrise, prin care a solicitat admiterea acţiunii, la care a fost anexată împuternicirea avocaţială a dnei avocat B pentru redactarea concluziilor scrise, într-un singur exemplar transmis prin e-mail, după care:</w:t>
      </w:r>
    </w:p>
    <w:p w:rsidR="00FA6565" w:rsidP="00FA6565" w:rsidRDefault="00FA6565" w14:paraId="7B50634F" w14:textId="77777777">
      <w:pPr>
        <w:spacing w:after="0" w:line="240" w:lineRule="auto"/>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ab/>
        <w:t>Instanţa, verificându-şi din oficiu competenţa, constată că are competenţa generală, materială şi teritorială de a soluţiona prezenta acţiune raportat la dispoziţiile art. 10 alin. 1 teza finală din Legea nr. 554/2004 coroborat cu art. 22 alin. 1 din Legea nr. 176/2010.</w:t>
      </w:r>
    </w:p>
    <w:p w:rsidR="00FA6565" w:rsidP="00FA6565" w:rsidRDefault="00FA6565" w14:paraId="55FEB8D8" w14:textId="77777777">
      <w:pPr>
        <w:spacing w:after="0" w:line="240" w:lineRule="auto"/>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 xml:space="preserve"> </w:t>
      </w:r>
      <w:r>
        <w:rPr>
          <w:rFonts w:ascii="Times New Roman" w:hAnsi="Times New Roman" w:eastAsia="Times New Roman"/>
          <w:kern w:val="0"/>
          <w:sz w:val="24"/>
          <w:szCs w:val="20"/>
          <w:lang w:val="ro-RO" w:eastAsia="en-GB"/>
          <w14:ligatures w14:val="none"/>
        </w:rPr>
        <w:tab/>
        <w:t>De asemenea, constată că taxa judiciară de timbru este achitată în cuantumul fixat de instanţă, potrivit înscrisului aflat la fila nr. 18 din dosarul Tribunalului ..............</w:t>
      </w:r>
    </w:p>
    <w:p w:rsidR="00FA6565" w:rsidP="00FA6565" w:rsidRDefault="00FA6565" w14:paraId="28062D15" w14:textId="77777777">
      <w:pPr>
        <w:spacing w:after="0" w:line="240" w:lineRule="auto"/>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ab/>
        <w:t>În temeiul dispoziţiilor art. 255 şi art. 258 Cod de procedură civilă, instanţa încuviinţează înscrisurile depuse la dosarul cauzei.</w:t>
      </w:r>
    </w:p>
    <w:p w:rsidR="00FA6565" w:rsidP="00FA6565" w:rsidRDefault="00FA6565" w14:paraId="0FFC46B7" w14:textId="77777777">
      <w:pPr>
        <w:spacing w:after="0" w:line="240" w:lineRule="auto"/>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ab/>
        <w:t>În temeiul dispoziţiilor art. 244 Cod de procedură civilă, instanţa declară închisă cercetarea judecătorească şi reţine cauza în pronunţare, hotărârea Curţii de Apel ................ fiind pusă la dispoziţia părţilor prin intermediul grefei, conform art. 402 alin. 1 teza finală Cod de procedură civilă.</w:t>
      </w:r>
    </w:p>
    <w:p w:rsidR="00FA6565" w:rsidP="00FA6565" w:rsidRDefault="00FA6565" w14:paraId="5C3183EA" w14:textId="77777777">
      <w:pPr>
        <w:spacing w:after="0" w:line="240" w:lineRule="auto"/>
        <w:rPr>
          <w:rFonts w:ascii="Georgia" w:hAnsi="Georgia" w:eastAsia="Times New Roman"/>
          <w:kern w:val="0"/>
          <w:sz w:val="24"/>
          <w:szCs w:val="20"/>
          <w:lang w:val="ro-RO" w:eastAsia="en-GB"/>
          <w14:ligatures w14:val="none"/>
        </w:rPr>
      </w:pPr>
    </w:p>
    <w:p w:rsidR="00FA6565" w:rsidP="00FA6565" w:rsidRDefault="00FA6565" w14:paraId="729E9301" w14:textId="77777777">
      <w:pPr>
        <w:spacing w:after="0" w:line="240" w:lineRule="auto"/>
        <w:jc w:val="center"/>
        <w:rPr>
          <w:rFonts w:ascii="Times New Roman" w:hAnsi="Times New Roman" w:eastAsia="Times New Roman"/>
          <w:b/>
          <w:kern w:val="0"/>
          <w:sz w:val="24"/>
          <w:szCs w:val="20"/>
          <w:lang w:val="ro-RO" w:eastAsia="en-GB"/>
          <w14:ligatures w14:val="none"/>
        </w:rPr>
      </w:pPr>
      <w:r>
        <w:rPr>
          <w:rFonts w:ascii="Georgia" w:hAnsi="Georgia" w:eastAsia="Times New Roman"/>
          <w:kern w:val="0"/>
          <w:sz w:val="24"/>
          <w:szCs w:val="20"/>
          <w:lang w:val="ro-RO" w:eastAsia="en-GB"/>
          <w14:ligatures w14:val="none"/>
        </w:rPr>
      </w:r>
      <w:bookmarkStart w:name="ce_se_invedereaza" w:id="2"/>
      <w:r>
        <w:rPr>
          <w:rFonts w:ascii="Times New Roman" w:hAnsi="Times New Roman" w:eastAsia="Times New Roman"/>
          <w:kern w:val="0"/>
          <w:sz w:val="24"/>
          <w:szCs w:val="20"/>
          <w:lang w:val="ro-RO" w:eastAsia="en-GB"/>
          <w14:ligatures w14:val="none"/>
        </w:rPr>
      </w:r>
      <w:r>
        <w:rPr>
          <w:rFonts w:ascii="Georgia" w:hAnsi="Georgia" w:eastAsia="Times New Roman"/>
          <w:kern w:val="0"/>
          <w:sz w:val="24"/>
          <w:szCs w:val="20"/>
          <w:lang w:val="ro-RO" w:eastAsia="en-GB"/>
          <w14:ligatures w14:val="none"/>
        </w:rPr>
      </w:r>
      <w:r>
        <w:rPr>
          <w:rFonts w:ascii="Georgia" w:hAnsi="Georgia" w:eastAsia="Times New Roman"/>
          <w:kern w:val="0"/>
          <w:sz w:val="24"/>
          <w:szCs w:val="20"/>
          <w:lang w:val="ro-RO" w:eastAsia="en-GB"/>
          <w14:ligatures w14:val="none"/>
        </w:rPr>
      </w:r>
      <w:bookmarkEnd w:id="2"/>
      <w:r>
        <w:rPr>
          <w:rFonts w:ascii="Times New Roman" w:hAnsi="Times New Roman" w:eastAsia="Times New Roman"/>
          <w:b/>
          <w:kern w:val="0"/>
          <w:sz w:val="24"/>
          <w:szCs w:val="20"/>
          <w:lang w:val="ro-RO" w:eastAsia="en-GB"/>
          <w14:ligatures w14:val="none"/>
        </w:rPr>
        <w:t>CURTEA DE APEL,</w:t>
      </w:r>
    </w:p>
    <w:p w:rsidR="00FA6565" w:rsidP="00FA6565" w:rsidRDefault="00FA6565" w14:paraId="487A75E3" w14:textId="77777777">
      <w:pPr>
        <w:spacing w:after="0" w:line="240" w:lineRule="auto"/>
        <w:jc w:val="center"/>
        <w:rPr>
          <w:rFonts w:ascii="Times New Roman" w:hAnsi="Times New Roman" w:eastAsia="Times New Roman"/>
          <w:kern w:val="0"/>
          <w:sz w:val="24"/>
          <w:szCs w:val="20"/>
          <w:lang w:val="ro-RO" w:eastAsia="en-GB"/>
          <w14:ligatures w14:val="none"/>
        </w:rPr>
      </w:pPr>
    </w:p>
    <w:p w:rsidR="00FA6565" w:rsidP="00FA6565" w:rsidRDefault="00FA6565" w14:paraId="1D096E4B" w14:textId="77777777">
      <w:pPr>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 xml:space="preserve">Deliberând constată că, prin Sentinţa civilă nr. ................ din data de ..................., pronunţată de Tribunalul .................. în dosarul nr. ...................., s-a admis excepţia necompetenţei materiale a tribunalului şi s-a declinat competenţa de soluţionare a cauzei formulate de reclamantul A împotriva Agenţiei Naţionale de Integritate, în favoarea Curţii de Apel ............., Secţia  ................. </w:t>
      </w:r>
    </w:p>
    <w:p w:rsidR="00FA6565" w:rsidP="00FA6565" w:rsidRDefault="00FA6565" w14:paraId="0DD8EB25"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Pentru a se pronunţa în acest sens, tribunalul a reţinut că potrivit art. 22 alin. 1 din Legea nr. 176/2010, persoana care face obiectul evaluării poate contesta raportul de evaluare a conflictului de interese sau a incompatibilităţii în termen de 15 zile de la primirea acestuia, la instanţa de contencios administrativ.</w:t>
      </w:r>
    </w:p>
    <w:p w:rsidR="00FA6565" w:rsidP="00FA6565" w:rsidRDefault="00FA6565" w14:paraId="55C1B13F"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 xml:space="preserve">Potrivit art. 95 alin. 1 pct. 4 din Codul de procedură civilă, tribunalele judecă orice alte cereri date prin lege în competenţa lor, iar potrivit art. 10 alin. 1 din Legea nr. 554/2004 litigiile privind actele administrative emise sau încheiate de autorităţile publice locale şi judeţene, precum şi cele care privesc taxe şi impozite, contribuţii, datorii vamale, precum şi accesorii ale acestora de până la 1.000.000 de lei se soluţionează în fond de tribunalele administrativ-fiscale, </w:t>
      </w:r>
      <w:r>
        <w:rPr>
          <w:rFonts w:ascii="Times New Roman" w:hAnsi="Times New Roman" w:eastAsia="Times New Roman"/>
          <w:kern w:val="0"/>
          <w:sz w:val="24"/>
          <w:szCs w:val="20"/>
          <w:lang w:val="ro-RO" w:eastAsia="en-GB"/>
          <w14:ligatures w14:val="none"/>
        </w:rPr>
        <w:lastRenderedPageBreak/>
        <w:t xml:space="preserve">iar cele privind actele administrative emise sau încheiat de autorităţile publice centrale, precum şi cele care privesc taxe şi impozite, contribuţii, datorii vamale, precum şi accesorii ale acestora mai mari de 1.000.000 lei se soluţionează în fond de secţiile de contencios administrativ şi fiscal ale curţilor de apel, dacă prin lege organică specială nu se prevede altfel. </w:t>
      </w:r>
    </w:p>
    <w:p w:rsidR="00FA6565" w:rsidP="00FA6565" w:rsidRDefault="00FA6565" w14:paraId="02B9B0AE"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Art. 13 alin. 1 din Legea nr. 144/2007 privind înfiinţarea, organizarea şi funcţionarea Agenţiei Naţionale de Integritate prevede că agenţia este autoritate administrativă autonomă, cu personalitate juridică, ce funcţionează la nivel naţional, ca structură unică, cu sediul în ............</w:t>
      </w:r>
    </w:p>
    <w:p w:rsidR="00FA6565" w:rsidP="00FA6565" w:rsidRDefault="00FA6565" w14:paraId="28BBC12E"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Astfel, la data de ................, s-a înregistrat pe rolul Curţii de Apel ................ dosarul nr. ................., având ca obiect acţiunea formulată de către reclamantul A în contradictoriu cu pârâta Agenţia Naţională de Integritate, prin care s-a solicitat anularea raportului de evaluare din data de 26.03.2019, întocmit de Agenţia Naţională de Integritate.</w:t>
      </w:r>
    </w:p>
    <w:p w:rsidR="00FA6565" w:rsidP="00FA6565" w:rsidRDefault="00FA6565" w14:paraId="45EEBD82"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În motivarea acţiunii, reclamantul a arătat că nu face parte din parte din Consiliul de Administraţie al Şcolii Gimnaziale C din C.. Prin Decizia nr. ......../11.09.2015 a fost constituit Consiliul de Administraţie al şcolii, din partea primarului fiind numit D. Prin Decizia nr. ............../21.09.2016 s-a numit Consiliul de Administraţie al unităţii de învăţământ, din care face parte primarul E.</w:t>
      </w:r>
    </w:p>
    <w:p w:rsidR="00FA6565" w:rsidP="00FA6565" w:rsidRDefault="00FA6565" w14:paraId="72E8ECC1"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Reclamantul a precizat că din procesele-verbale ale Consiliului de Administraţie pentru perioada 23.06.2016-31.05.2017 rezultă fără echivoc că nu este membru al consiliului, precum şi că a participat la o singură şedinţă, cea din data de 23.03.2017, în calitate de reprezentant al primarului, ca observator, fără drept de vot.</w:t>
      </w:r>
    </w:p>
    <w:p w:rsidR="00FA6565" w:rsidP="00FA6565" w:rsidRDefault="00FA6565" w14:paraId="6CCFA1B8"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Reclamantul a arătat că ordinea de zi a şedinţei era alcătuită din mai multe puncte, între care informarea privind înscrierea în clasa pregătitoare, validarea raportului privind starea şi calitatea educaţiei - semestrul l, aprobarea strategiei anuale de achiziţii publice pe anul 2017 şi aprobarea proiectului de buget pe anul 2017, despre care membrii Consiliului de Administraţie au votat, iar dânsul a semnat procesul-verbal întocmit.</w:t>
      </w:r>
    </w:p>
    <w:p w:rsidR="00FA6565" w:rsidP="00FA6565" w:rsidRDefault="00FA6565" w14:paraId="747C088D"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Reclamantul a mai precizat că s-a reţinut în raportul de evaluare că nu a respectat obligaţia ce îi revenea conform art. 91 alin. 3 din Legea nr. 161/2003, de a demisiona din una din funcţiile incompatibile şi a continuat să exercite simultan în perioada supusă evaluării atât funcţia de viceprimar, cât şi funcţia de membru în Consiliul de Administraţie al unităţii de învăţământ, însă nu poate demisiona dintr-o funcţie în care nici nu a fost numit, fiind astfel imposibil să renunţe la funcţia de membru al Consiliului de Administraţie al Şcolii Gimnaziale C, deoarece nu îndeplineşte această funcţie. Reclamantul a arătat că s-a prezentat în calitate de reprezentant al primarului, ca observator, la o şedinţă din data de 23.03.2017, iar nici înainte şi nici după această dată nu a fost prezent la vreo şedinţă a acestui consiliu.</w:t>
      </w:r>
    </w:p>
    <w:p w:rsidR="00FA6565" w:rsidP="00FA6565" w:rsidRDefault="00FA6565" w14:paraId="5560FB0A"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Având în vedere aceste aspecte reclamantul a precizat că nu a încălcat prevederile legale privind incompatibilităţile reglementate de Legea nr. 161/2003, nedeţinând funcţia de membru în consiliul de administraţie al unei unităţi de învăţământ.</w:t>
      </w:r>
    </w:p>
    <w:p w:rsidR="00FA6565" w:rsidP="00FA6565" w:rsidRDefault="00FA6565" w14:paraId="048B852E"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În drept au fost invocate prevederile Legii nr. 161/2003, art. 22 din Legea nr. 176/2010, art. 8, art. 18 din Legea nr. 554/2004.</w:t>
      </w:r>
    </w:p>
    <w:p w:rsidR="00FA6565" w:rsidP="00FA6565" w:rsidRDefault="00FA6565" w14:paraId="7780E151"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 xml:space="preserve">Prin </w:t>
      </w:r>
      <w:r>
        <w:rPr>
          <w:rFonts w:ascii="Times New Roman" w:hAnsi="Times New Roman" w:eastAsia="Times New Roman"/>
          <w:i/>
          <w:kern w:val="0"/>
          <w:sz w:val="24"/>
          <w:szCs w:val="20"/>
          <w:lang w:val="ro-RO" w:eastAsia="en-GB"/>
          <w14:ligatures w14:val="none"/>
        </w:rPr>
        <w:t>întâmpinarea</w:t>
      </w:r>
      <w:r>
        <w:rPr>
          <w:rFonts w:ascii="Times New Roman" w:hAnsi="Times New Roman" w:eastAsia="Times New Roman"/>
          <w:kern w:val="0"/>
          <w:sz w:val="24"/>
          <w:szCs w:val="20"/>
          <w:lang w:val="ro-RO" w:eastAsia="en-GB"/>
          <w14:ligatures w14:val="none"/>
        </w:rPr>
        <w:t xml:space="preserve"> formulată şi depusă în dosarul nr. ............... al Tribunalului ............., pârâta a invocat excepţia necompetenţei materiale a Tribunalului ................., arătând că tribunalele judecă în primă instanţă toate cererile care nu sunt date prin lege în competenţa altor instanţe, iar conform art. 96 curţile de apel judecă în primă instanţă cererile în materie de contencios administrativ şi fiscal, potrivit legii speciale.</w:t>
      </w:r>
    </w:p>
    <w:p w:rsidR="00FA6565" w:rsidP="00FA6565" w:rsidRDefault="00FA6565" w14:paraId="2650D5B1"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În temeiul dispoziţiilor art. din Legea nr. 176/2010, persoana care face obiectul evaluării poate contesta raportul de evaluare a conflictului de interese sau a incompatibilităţii în termen de 15 zile de la primirea acestuia, la instanţa de contencios administrativ.</w:t>
      </w:r>
    </w:p>
    <w:p w:rsidR="00FA6565" w:rsidP="00FA6565" w:rsidRDefault="00FA6565" w14:paraId="0622A51F"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 xml:space="preserve">Potrivit dispoziţiilor din Legea nr. 554/2004 a contenciosului administrativ (forma în vigoare începând cu 02.08.2018), „Art. 10 Instanţa competentă (1) Litigiile privind actele </w:t>
      </w:r>
      <w:r>
        <w:rPr>
          <w:rFonts w:ascii="Times New Roman" w:hAnsi="Times New Roman" w:eastAsia="Times New Roman"/>
          <w:kern w:val="0"/>
          <w:sz w:val="24"/>
          <w:szCs w:val="20"/>
          <w:lang w:val="ro-RO" w:eastAsia="en-GB"/>
          <w14:ligatures w14:val="none"/>
        </w:rPr>
        <w:lastRenderedPageBreak/>
        <w:t>administrative emise sau încheiate de autorităţile publice locale şi judeţene, precum şi cele care privesc taxe şi impozite, contribuţii, datorii vamale, precum şi accesorii ale acestora de până la 3.000.000 de lei se soluţionează în fond de tribunalele administrativ-fiscale, iar cele privind actele administrative emise sau încheiate de autorităţile publice centrale, precum şi cele care privesc taxe şi impozite, contribuţii, datorii vamale, precum şi accesorii ale acestora mai mari de 3.000.000 de lei se soluţionează în fond de secţiile de contencios administrativ şi fiscal ale curţilor de apel, dacă prin lege organică specială nu se prevede altfel. (3) Reclamantul persoană fizică sau juridică de drept privat se adresează exclusiv instanţei de la domiciliul sau sediul său. Reclamantul autoritate publică, instituţie publică sau asimilată acestora se adresează exclusiv instanţei de la domiciliul sau sediul pârâtului.</w:t>
      </w:r>
    </w:p>
    <w:p w:rsidR="00FA6565" w:rsidP="00FA6565" w:rsidRDefault="00FA6565" w14:paraId="7A25441D"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Conform dispoziţiilor art. 13 din Legea nr. 144/2007 privind înfiinţarea, organizarea şi funcţionarea Agenţiei Naţionale de Integritate, se înfiinţează Agenţia Naţională de Integritate, autoritate administrativă autonomă, cu personalitate juridică, ce funcţionează la nivel naţional, ca structură unică, cu sediul în ............, Agenţia Naţională de Integritate fiind organizată ca o autoritate administrativă autonomă, cu personalitate juridică, potrivit dispoziţiilor Legii nr.144/2007.</w:t>
      </w:r>
    </w:p>
    <w:p w:rsidR="00FA6565" w:rsidP="00FA6565" w:rsidRDefault="00FA6565" w14:paraId="02B31309"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În acest sens, Agenţia Naţională de Integritate este organ de specialitate al administraţiei publice centrale, în sensul dispoziţiilor art. 116 alin. 1, coroborate cu art. 117 alin. 3, raportate la dispoziţiile art. 73 alin. 3 litera t din Constituţia României, republicată.</w:t>
      </w:r>
    </w:p>
    <w:p w:rsidR="00FA6565" w:rsidP="00FA6565" w:rsidRDefault="00FA6565" w14:paraId="2AEDF58C" w14:textId="77777777">
      <w:pPr>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 xml:space="preserve">Prin </w:t>
      </w:r>
      <w:r>
        <w:rPr>
          <w:rFonts w:ascii="Times New Roman" w:hAnsi="Times New Roman" w:eastAsia="Times New Roman"/>
          <w:i/>
          <w:kern w:val="0"/>
          <w:sz w:val="24"/>
          <w:szCs w:val="20"/>
          <w:lang w:val="ro-RO" w:eastAsia="en-GB"/>
          <w14:ligatures w14:val="none"/>
        </w:rPr>
        <w:t>întâmpinarea</w:t>
      </w:r>
      <w:r>
        <w:rPr>
          <w:rFonts w:ascii="Times New Roman" w:hAnsi="Times New Roman" w:eastAsia="Times New Roman"/>
          <w:kern w:val="0"/>
          <w:sz w:val="24"/>
          <w:szCs w:val="20"/>
          <w:lang w:val="ro-RO" w:eastAsia="en-GB"/>
          <w14:ligatures w14:val="none"/>
        </w:rPr>
        <w:t xml:space="preserve"> formulată şi depusă în dosarul nr. ............... al Curţii de Apel .............., pârâta a solicitat respingerea contestaţiei formulate de către reclamant. </w:t>
      </w:r>
    </w:p>
    <w:p w:rsidR="00FA6565" w:rsidP="00FA6565" w:rsidRDefault="00FA6565" w14:paraId="05F1B4F6" w14:textId="77777777">
      <w:pPr>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În cuprinsul întâmpinării s-a arătat că, la data de 6 august 2018, A.N.I., în temeiul dispoziţiilor art. 12 alin. 1 din Legea nr. 176/2010, a fost sesizată de către o persoană fizică, în lucrarea nr. .........../..../....../6.8.2018, cu privire la faptul că A, viceprimar al comunei C., judeţul H., nu a respectat regimul juridic al incompatibilităţilor, întrucât simultan cu funcţia de viceprimar a deţinut calitatea de membru în Consiliul de Administraţie al Şcolii gimnaziale C C., judeţul H..</w:t>
      </w:r>
    </w:p>
    <w:p w:rsidR="00FA6565" w:rsidP="00FA6565" w:rsidRDefault="00FA6565" w14:paraId="24B7F538" w14:textId="77777777">
      <w:pPr>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Sub aspect procedural, pârâta a precizat că au fost respectate prevederile Legii nr. 176/2010 în ceea ce priveşte informarea persoanei evaluate, conform prevederilor art. 20  din acelaşi act normativ. În baza textului legal, faţă de persoana evaluată s-a efectuat procedura de informare, după cum urmează: reclamantul a fost informat prin scrisoare recomandată înregistrată sub nr. .........../....../........./07.08.2018 despre declanşarea activităţii de evaluare a respectării regimului juridic al incompatibilităţilor, în perioada exercitării funcţiei publice; ulterior, a fost informat prin adresa nr ........../....../........./05.02.2019 referitor la identificarea elementelor în sensul nerespectării regimului juridic al incompatibilităţilor; a fost informat că are dreptul să fie asistat sau reprezentat de avocat; persoana evaluată a depus un punct de vedere înregistrat la Agenţia Naţională de Integritate - Inspecţia de Integritate sub nr. ......./...../.........../27.02.2019.</w:t>
      </w:r>
    </w:p>
    <w:p w:rsidR="00FA6565" w:rsidP="00FA6565" w:rsidRDefault="00FA6565" w14:paraId="4047337F" w14:textId="77777777">
      <w:pPr>
        <w:widowControl w:val="0"/>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Pârâta a arătat că, în temeiul dispoziţiilor art. 20 alin. (5) din Legea nr. 176/2010, în scopul soluţionării lucrării au fost solicitate documente şi informaţii de la instituţii şi autorităţi publice, persoane de drept public sau privat, respectiv de la Primăria comunei C., judeţul H. şi Şcoala Gimnaziala „C” C., judeţul H..</w:t>
      </w:r>
    </w:p>
    <w:p w:rsidR="00FA6565" w:rsidP="00FA6565" w:rsidRDefault="00FA6565" w14:paraId="068F53ED"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Astfel, rezultă că raportul de evaluare nr. .........../........./......../23.04.2019 a fost întocmit pe baza procedurii prevăzute de art. 21 alin. (3) din Legea 176/2010, în considerarea tuturor celorlalte dispoziţii legale incidente.</w:t>
      </w:r>
    </w:p>
    <w:p w:rsidR="00FA6565" w:rsidP="00FA6565" w:rsidRDefault="00FA6565" w14:paraId="439354D5"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 xml:space="preserve">Pârâta a precizat că în urma finalizării activităţii de evaluare efectuate în lucrarea nr. .........../........./........../06.08.2018 s-a constatat că reclamantul a încălcat regimul juridic al incompatibilităţilor în perioada supusă evaluării, întrucât a exercitat atât funcţia de viceprimar al comunei C., judeţul H., cât şi funcţia de membru în Consiliul de Administraţie al Şcolii Gimnaziale „C” C., judeţul H., conform procesului-verbal din data de 23.03.2017, din care a </w:t>
      </w:r>
      <w:r>
        <w:rPr>
          <w:rFonts w:ascii="Times New Roman" w:hAnsi="Times New Roman" w:eastAsia="Times New Roman"/>
          <w:kern w:val="0"/>
          <w:sz w:val="24"/>
          <w:szCs w:val="20"/>
          <w:lang w:val="ro-RO" w:eastAsia="en-GB"/>
          <w14:ligatures w14:val="none"/>
        </w:rPr>
        <w:lastRenderedPageBreak/>
        <w:t>rezultat că acesta a participat la deliberări fiind aprobate toate punctele din ordinea zilei de către Consiliul de Administraţie, procesul-verbal fiind semnat de toţi membrii Consiliului de Administraţie, inclusiv de persoana evaluată în calitate de membru, încălcând dispoziţiile art. 87 alin. (1) lit. d) din Legea nr. 161/2003 privind unele măsuri pentru asigurarea transparenţei în exercitarea demnităţilor publice, a funcţiilor publice şi în mediul de afaceri, prevenirea şi sancţionarea corupţiei.</w:t>
      </w:r>
    </w:p>
    <w:p w:rsidR="00FA6565" w:rsidP="00FA6565" w:rsidRDefault="00FA6565" w14:paraId="062A4FE4"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Potrivit dispoziţiilor art. 87 alin. (1) lit. d) din Legea nr. 161/2003 privind unele măsuri pentru asigurarea transparenţei în exercitarea demnităţilor publice, a funcţiilor publice şi în mediul de afaceri, prevenirea şi sancţionarea corupţiei, cu modificările şi completările ulterioare, „Funcţia de primar şi viceprimar, primar general şi viceprimar al municipiului Bucureşti, preşedinte şi vicepreşedinte al consiliului judeţean este incompatibilă cu funcţia de preşedinte vicepreşedinte, director general, director manager, administrator, membru al consiliului de administraţie ori cenzor sau orice funcţie de conducere ori de execuţie la societăţile comerciale, inclusiv băncile sau alte instituţii de credit, societăţile comerciale, societăţile de asigurare şi cele financiare, la regiile autonome de interes naţional sau local, la companiile şi societăţile naţionale, precum şi la instituţiile publice”.</w:t>
      </w:r>
    </w:p>
    <w:p w:rsidR="00FA6565" w:rsidP="00FA6565" w:rsidRDefault="00FA6565" w14:paraId="20478F82"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Potrivit dispoziţiilor art. 91 alin. (3) din Legea nr. 161/2003, cu modificările şi completările ulterioare, „Alesul local poate renunţa la funcţia deţinută înainte de a fi numit sau ales în funcţia care atrage starea de incompatibilitate sau în cel mult 15 zile de la numirea sau alegerea în această funcţie”.</w:t>
      </w:r>
    </w:p>
    <w:p w:rsidR="00FA6565" w:rsidP="00FA6565" w:rsidRDefault="00FA6565" w14:paraId="7459321C"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Nerespectarea de către alesul local aflat în stare de incompatibilitate a obligaţiei prevăzute de dispoziţiile art. 91 alin. (3) din Legea nr. 161/2003 este sancţionată, conform dispoziţiilor art. 91 alin. (4) din acelaşi act normativ, cu încetarea de drept a mandatului de ales local.</w:t>
      </w:r>
    </w:p>
    <w:p w:rsidR="00FA6565" w:rsidP="00FA6565" w:rsidRDefault="00FA6565" w14:paraId="1CE44BBE"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Cu privire la susţinerile reclamantului, pârâta a arătat că Ordonanţa de Urgenţă a Guvernului nr. 49/26.06.2014 privind instituirea unor măsuri în domeniul educaţiei, cercetării ştiinţifice şi pentru modificarea unor acte normative, modifică art. 96 alin. (2) din Legea nr. 1/2011, înlocuind sintagma „un reprezentant al primarului” cu „primarul sau un reprezentant al primarului”. Astfel, din Consiliul de Administraţie al unităţilor de învăţământ pot face parte, ca reprezentanţi ai administraţiei publice locale, primarul sau un reprezentant al acestuia, precum şi unul sau mai mulţi reprezentanţi ai Consiliului local.</w:t>
      </w:r>
    </w:p>
    <w:p w:rsidR="00FA6565" w:rsidP="00FA6565" w:rsidRDefault="00FA6565" w14:paraId="7D3A7D54"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După cum se poate observa, Legea nr. 1/2011 nu prevede în mod expres posibilitatea viceprimarului de a fi desemnat în calitate de membru în consiliile de administraţie a unităţilor de învăţământ, aşa cum în mod nefondat susţine reclamantul. Această calitate poate fi deţinută doar de primar (conform modificărilor aduse prin Ordonanţa nr. 49 din 26 iunie 2014) sau un reprezentant al primarului şi un reprezentant al consiliului local, cu respectarea regimului juridic al incompatibilităţilor.</w:t>
      </w:r>
    </w:p>
    <w:p w:rsidR="00FA6565" w:rsidP="00FA6565" w:rsidRDefault="00FA6565" w14:paraId="47E70064"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Însă, după cum rezultă din dispoziţiile art. 87 alin. (1) lit. d) din Legea nr. 161/2003, deţinerea simultană a funcţiei de viceprimar şi a calităţii de membru în consiliul de administraţie al unei şcoli generează o situaţie de incompatibilitate.</w:t>
      </w:r>
    </w:p>
    <w:p w:rsidR="00FA6565" w:rsidP="00FA6565" w:rsidRDefault="00FA6565" w14:paraId="0406E65B"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Ca urmare, din interpretarea coroborată a dispoziţiilor legale prezentate rezultă că reprezentarea autorităţii administrativ teritoriale în consiliile de administraţie ale instituţiilor de învăţământ se poate realiza de către persoane stabilite prin hotărâre a consiliului local, dar a căror desemnare nu încalcă regimul incompatibilităţilor.</w:t>
      </w:r>
    </w:p>
    <w:p w:rsidR="00FA6565" w:rsidP="00FA6565" w:rsidRDefault="00FA6565" w14:paraId="17BFE55D"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Prin urmare, exercitarea simultană a funcţiei de viceprimar şi a calităţii de reprezentant în Consiliul de Administraţie al unităţilor de învăţământ generează o situaţie de incompatibilitate, conform prevederilor legislative incidente, aflate în vigoare în perioada evaluată.</w:t>
      </w:r>
    </w:p>
    <w:p w:rsidR="00FA6565" w:rsidP="00FA6565" w:rsidRDefault="00FA6565" w14:paraId="37CECC05"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 xml:space="preserve">Astfel, pârâta a precizat că prin raportare la prevederile legale aplicabile în materie rezultă că reclamantul s-a aflat în stare de incompatibilitate încălcând dispoziţiile art. 87 alin. </w:t>
      </w:r>
      <w:r>
        <w:rPr>
          <w:rFonts w:ascii="Times New Roman" w:hAnsi="Times New Roman" w:eastAsia="Times New Roman"/>
          <w:kern w:val="0"/>
          <w:sz w:val="24"/>
          <w:szCs w:val="20"/>
          <w:lang w:val="ro-RO" w:eastAsia="en-GB"/>
          <w14:ligatures w14:val="none"/>
        </w:rPr>
        <w:lastRenderedPageBreak/>
        <w:t>(1) lit. d) din Legea nr. 161/2003 întrucât a deţinut simultan funcţia de viceprimar al comunei C., judeţul H., cât şi funcţia de membru în Consiliul de Administraţie al Şcolii Gimnaziale „C” C., judeţul H..</w:t>
      </w:r>
    </w:p>
    <w:p w:rsidR="00FA6565" w:rsidP="00FA6565" w:rsidRDefault="00FA6565" w14:paraId="1375AE3E"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Pârâta a arătat că aceasta este optica Î.C.C.J. care, prin decizii constante, respectiv Deciziile nr. 2645/2019, nr. 724/2019, nr. 2002/2018, nr. 113/2018, a reţinut că există incompatibilitate între funcţia de viceprimar şi cea de membru în consiliul de administraţie al unei şcoli.</w:t>
      </w:r>
    </w:p>
    <w:p w:rsidR="00FA6565" w:rsidP="00FA6565" w:rsidRDefault="00FA6565" w14:paraId="24AA2C82"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Pârâta a susţinut că raportul de evaluare nr. 8820/G/II/26.03.2019 întocmit de Agenţia Naţională de Integritate, prin care s-a reţinut incompatibilitatea în care s-a aflat reclamantul, a fost întocmit cu respectarea prevederilor legale.</w:t>
      </w:r>
    </w:p>
    <w:p w:rsidR="00FA6565" w:rsidP="00FA6565" w:rsidRDefault="00FA6565" w14:paraId="2F7A429B"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În drept, au fost invocate prevederile Codului de procedură civilă, ale Legii nr. 176-2010, ale Legii nr. 161/2003, ale Legii nr. 215/2001 şi ale Legii nr. 1/2011.</w:t>
      </w:r>
    </w:p>
    <w:p w:rsidR="00FA6565" w:rsidP="00FA6565" w:rsidRDefault="00FA6565" w14:paraId="005A03D0"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La data de 3.10.2019, reclamantul a depus la dosar concluzii scrise, prin care, în esenţă, a solicitat admiterea acţiunii.</w:t>
      </w:r>
    </w:p>
    <w:p w:rsidR="00FA6565" w:rsidP="00FA6565" w:rsidRDefault="00FA6565" w14:paraId="1850EB54"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În cauză a fost administrată proba cu înscrisuri.</w:t>
      </w:r>
    </w:p>
    <w:p w:rsidR="00FA6565" w:rsidP="00FA6565" w:rsidRDefault="00FA6565" w14:paraId="7360A1CC" w14:textId="77777777">
      <w:pPr>
        <w:widowControl w:val="0"/>
        <w:spacing w:after="0" w:line="240" w:lineRule="auto"/>
        <w:ind w:firstLine="709"/>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Cererea a fost legal timbrată (fila nr. 18 din dosarul Tribunalului ............).</w:t>
      </w:r>
    </w:p>
    <w:p w:rsidR="00FA6565" w:rsidP="00FA6565" w:rsidRDefault="00FA6565" w14:paraId="5D2C04BA" w14:textId="77777777">
      <w:pPr>
        <w:spacing w:after="0" w:line="240" w:lineRule="auto"/>
        <w:ind w:firstLine="708"/>
        <w:jc w:val="both"/>
        <w:rPr>
          <w:rFonts w:ascii="Times New Roman" w:hAnsi="Times New Roman" w:eastAsia="Times New Roman"/>
          <w:b/>
          <w:kern w:val="0"/>
          <w:sz w:val="24"/>
          <w:szCs w:val="20"/>
          <w:lang w:val="ro-RO" w:eastAsia="en-GB"/>
          <w14:ligatures w14:val="none"/>
        </w:rPr>
      </w:pPr>
      <w:r>
        <w:rPr>
          <w:rFonts w:ascii="Times New Roman" w:hAnsi="Times New Roman" w:eastAsia="Times New Roman"/>
          <w:b/>
          <w:kern w:val="0"/>
          <w:sz w:val="24"/>
          <w:szCs w:val="20"/>
          <w:lang w:val="ro-RO" w:eastAsia="en-GB"/>
          <w14:ligatures w14:val="none"/>
        </w:rPr>
        <w:t>Examinând actele şi lucrările dosarului, instanţa reţine  următoarele:</w:t>
      </w:r>
    </w:p>
    <w:p w:rsidR="00FA6565" w:rsidP="00FA6565" w:rsidRDefault="00FA6565" w14:paraId="7CBE3C18"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 xml:space="preserve">Prin Raportul de evaluare nr............/........./26.03.2019, emis de pârâtă Agenţia Naţională pentru Integritate(filele 20-24 dosarul Tribunalului ...............) s-a reţinut în sarcina reclamantului A încălcarea regimului juridic al incompatibilităţilor deoarece a deţinut şi exercitat simultan, în perioada 23.06.2016 (data validării mandatului de vice primar)-29.10.2018, atât funcţia de viceprimar al comunei C., judeţul H., cât şi funcţia de membru în Consiliului de administraţie al Şcolii Gimnaziale „C“  C., judeţul H., încălcând prevederile art. 87  alin. 1 lit. d din Legea nr. 161/2003. </w:t>
      </w:r>
    </w:p>
    <w:p w:rsidR="00FA6565" w:rsidP="00FA6565" w:rsidRDefault="00FA6565" w14:paraId="29144D78"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Reclamantul contestă starea de fapt reţinută, evidenţiind că nu a deţinut funcţia de membru în Consiliului de administraţie al Şcolii Gimnaziale „C“  C., judeţul H., în perioada evaluată.</w:t>
      </w:r>
    </w:p>
    <w:p w:rsidR="00FA6565" w:rsidP="00FA6565" w:rsidRDefault="00FA6565" w14:paraId="0AECCC0A"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Curtea apreciază criticile reclamantului privind netemeinicia actului administrativ contestat ca fiind întemeiate.</w:t>
      </w:r>
    </w:p>
    <w:p w:rsidR="00FA6565" w:rsidP="00FA6565" w:rsidRDefault="00FA6565" w14:paraId="395C4E23"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 xml:space="preserve">Astfel, </w:t>
      </w:r>
      <w:r>
        <w:rPr>
          <w:rFonts w:ascii="Times New Roman" w:hAnsi="Times New Roman" w:eastAsia="Times New Roman"/>
          <w:i/>
          <w:kern w:val="0"/>
          <w:sz w:val="24"/>
          <w:szCs w:val="20"/>
          <w:lang w:val="ro-RO" w:eastAsia="en-GB"/>
          <w14:ligatures w14:val="none"/>
        </w:rPr>
        <w:t>art. 87 alin. 1 lit. d din Legea nr. 161/2003</w:t>
      </w:r>
      <w:r>
        <w:rPr>
          <w:rFonts w:ascii="Times New Roman" w:hAnsi="Times New Roman" w:eastAsia="Times New Roman"/>
          <w:kern w:val="0"/>
          <w:sz w:val="24"/>
          <w:szCs w:val="20"/>
          <w:lang w:val="ro-RO" w:eastAsia="en-GB"/>
          <w14:ligatures w14:val="none"/>
        </w:rPr>
        <w:t>, forma în vigoare la debutul  perioadei evaluate,  prevede că „Funcţia de primar şi viceprimar, primar general şi viceprimar al municipiului Bucureşti, preşedinte şi vicepreşedinte al consiliului judeţean este incompatibilă cu:funcţia de preşedinte, vicepreşedinte, director general, director, manager, administrator, membru al consiliului de administraţie ori cenzor sau orice funcţie de conducere ori de execuţie la societăţile comerciale, inclusiv băncile sau alte instituţii de credit, societăţile de asigurare şi cele financiare, la regiile autonome de interes naţional sau local, la companiile şi societăţile naţionale, precum şi la instituţiile publice</w:t>
      </w:r>
      <w:r>
        <w:rPr>
          <w:rFonts w:ascii="Times New Roman" w:hAnsi="Times New Roman" w:eastAsia="Times New Roman"/>
          <w:i/>
          <w:kern w:val="0"/>
          <w:sz w:val="24"/>
          <w:szCs w:val="20"/>
          <w:lang w:val="ro-RO" w:eastAsia="en-GB"/>
          <w14:ligatures w14:val="none"/>
        </w:rPr>
        <w:t>“</w:t>
      </w:r>
    </w:p>
    <w:p w:rsidR="00FA6565" w:rsidP="00FA6565" w:rsidRDefault="00FA6565" w14:paraId="252E5887"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Or, în cauză, deţinerea simultană de către reclamantul A a funcţiilor de viceprimar al comunei C., judeţul H. şi membru al Consiliului de administraţie al Şcolii Gimnaziale „C“ C., judeţul H. în perioada 23.06.2016 (data validării mandatului de vice primar)-29.10.2018 este infirmată de materialul probator administrat în cauză.</w:t>
      </w:r>
    </w:p>
    <w:p w:rsidR="00FA6565" w:rsidP="00FA6565" w:rsidRDefault="00FA6565" w14:paraId="7E06F547"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În acest sens, instanţa reţine că prin Hotărârea Consiliului Local C. nr. ........./23.06.2016 (fila 96 dosarul Curţii de Apel ..............) reclamantul a fost ales viceprimar al comunei C..</w:t>
      </w:r>
    </w:p>
    <w:p w:rsidR="00FA6565" w:rsidP="00FA6565" w:rsidRDefault="00FA6565" w14:paraId="6BFC9482"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Însă, potrivit Deciziilor pentru numirea Consiliului de administraţie al Şcolii Gimnaziale C“  C., judeţul H. nr. ............/11.09.2015(fila 55 dosarul Curţii de Apel ................), nr. ............/21.09.2016 (fila 56 dosarul Curţii de Apel ..............)şi nr. ............../28.09.2017( fila 57 dosarul Curţii de Apel .................) se constituie Consiliul de administraţie al şcolii având o componenţă nominală ce nu îl include pe reclamantul A.</w:t>
      </w:r>
    </w:p>
    <w:p w:rsidR="00FA6565" w:rsidP="00FA6565" w:rsidRDefault="00FA6565" w14:paraId="53DA38D6"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 xml:space="preserve">Simpla  participare, în calitate de observator, iar nu de membru, fără drept de vot, la şedinţa Consiliului de administraţie al Şcolii Gimnaziale C“  C., judeţul H. din data de </w:t>
      </w:r>
      <w:r>
        <w:rPr>
          <w:rFonts w:ascii="Times New Roman" w:hAnsi="Times New Roman" w:eastAsia="Times New Roman"/>
          <w:kern w:val="0"/>
          <w:sz w:val="24"/>
          <w:szCs w:val="20"/>
          <w:lang w:val="ro-RO" w:eastAsia="en-GB"/>
          <w14:ligatures w14:val="none"/>
        </w:rPr>
        <w:lastRenderedPageBreak/>
        <w:t>23.03.2017(fila 92 dosarul Curţii de Apel), nu este de natură a-i susţine afirmaţiile pârâtei privind exercitarea funcţiei de membru în Consiliul de administraţie.</w:t>
      </w:r>
    </w:p>
    <w:p w:rsidR="00FA6565" w:rsidP="00FA6565" w:rsidRDefault="00FA6565" w14:paraId="75C33C16"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Toate celelalte procese-verbale ale şedinţelor Consiliului de administraţie al Şcolii, (filele 71-91, 93-95 dosarul Curţii de Apel ................) reflectă neparticiparea reclamantului la şedinţele Consiliului de administraţie al Şcolii Gimnaziale C“  C., judeţul H..</w:t>
      </w:r>
    </w:p>
    <w:p w:rsidR="00FA6565" w:rsidP="00FA6565" w:rsidRDefault="00FA6565" w14:paraId="5DE509BB" w14:textId="77777777">
      <w:pPr>
        <w:spacing w:after="0" w:line="240" w:lineRule="auto"/>
        <w:ind w:firstLine="720"/>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Faţă de cele expuse, instanţa va admite cererea de chemare în judecată şi va dispune anularea Raportului de evaluare nr. ............/........../........../26.03.2019 emis de pârâtă.</w:t>
      </w:r>
    </w:p>
    <w:p w:rsidR="00FA6565" w:rsidP="00FA6565" w:rsidRDefault="00FA6565" w14:paraId="36B340F2" w14:textId="77777777">
      <w:pPr>
        <w:spacing w:after="0" w:line="240" w:lineRule="auto"/>
        <w:rPr>
          <w:rFonts w:ascii="Times New Roman" w:hAnsi="Times New Roman" w:eastAsia="Times New Roman"/>
          <w:kern w:val="0"/>
          <w:sz w:val="24"/>
          <w:szCs w:val="20"/>
          <w:lang w:val="ro-RO" w:eastAsia="en-GB"/>
          <w14:ligatures w14:val="none"/>
        </w:rPr>
      </w:pPr>
    </w:p>
    <w:p w:rsidR="00FA6565" w:rsidP="00FA6565" w:rsidRDefault="00FA6565" w14:paraId="15CF60FA" w14:textId="77777777">
      <w:pPr>
        <w:spacing w:after="0" w:line="240" w:lineRule="auto"/>
        <w:jc w:val="center"/>
        <w:rPr>
          <w:rFonts w:ascii="Times New Roman" w:hAnsi="Times New Roman" w:eastAsia="Times New Roman"/>
          <w:b/>
          <w:kern w:val="0"/>
          <w:sz w:val="24"/>
          <w:szCs w:val="20"/>
          <w:lang w:val="ro-RO" w:eastAsia="en-GB"/>
          <w14:ligatures w14:val="none"/>
        </w:rPr>
      </w:pPr>
      <w:r>
        <w:rPr>
          <w:rFonts w:ascii="Times New Roman" w:hAnsi="Times New Roman" w:eastAsia="Times New Roman"/>
          <w:b/>
          <w:kern w:val="0"/>
          <w:sz w:val="24"/>
          <w:szCs w:val="20"/>
          <w:lang w:val="ro-RO" w:eastAsia="en-GB"/>
          <w14:ligatures w14:val="none"/>
        </w:rPr>
        <w:t>PENTRU ACESTE MOTIVE,</w:t>
      </w:r>
      <w:r>
        <w:rPr>
          <w:rFonts w:ascii="Times New Roman" w:hAnsi="Times New Roman" w:eastAsia="Times New Roman"/>
          <w:b/>
          <w:kern w:val="0"/>
          <w:sz w:val="24"/>
          <w:szCs w:val="20"/>
          <w:lang w:val="ro-RO" w:eastAsia="en-GB"/>
          <w14:ligatures w14:val="none"/>
        </w:rPr>
        <w:br/>
        <w:t>ÎN NUMELE LEGII</w:t>
      </w:r>
    </w:p>
    <w:p w:rsidR="00FA6565" w:rsidP="00FA6565" w:rsidRDefault="00FA6565" w14:paraId="4FC82139" w14:textId="77777777">
      <w:pPr>
        <w:spacing w:after="0" w:line="240" w:lineRule="auto"/>
        <w:jc w:val="center"/>
        <w:rPr>
          <w:rFonts w:ascii="Times New Roman" w:hAnsi="Times New Roman" w:eastAsia="Times New Roman"/>
          <w:b/>
          <w:kern w:val="0"/>
          <w:sz w:val="24"/>
          <w:szCs w:val="20"/>
          <w:lang w:val="ro-RO" w:eastAsia="en-GB"/>
          <w14:ligatures w14:val="none"/>
        </w:rPr>
      </w:pPr>
      <w:r>
        <w:rPr>
          <w:rFonts w:ascii="Times New Roman" w:hAnsi="Times New Roman" w:eastAsia="Times New Roman"/>
          <w:b/>
          <w:kern w:val="0"/>
          <w:sz w:val="24"/>
          <w:szCs w:val="20"/>
          <w:lang w:val="ro-RO" w:eastAsia="en-GB"/>
          <w14:ligatures w14:val="none"/>
        </w:rPr>
      </w:r>
      <w:bookmarkStart w:name="ce_face_curtea" w:id="3"/>
      <w:r>
        <w:rPr>
          <w:rFonts w:ascii="Times New Roman" w:hAnsi="Times New Roman" w:eastAsia="Times New Roman"/>
          <w:b/>
          <w:kern w:val="0"/>
          <w:sz w:val="24"/>
          <w:szCs w:val="20"/>
          <w:lang w:val="ro-RO" w:eastAsia="en-GB"/>
          <w14:ligatures w14:val="none"/>
        </w:rPr>
      </w:r>
      <w:r>
        <w:rPr>
          <w:rFonts w:ascii="Times New Roman" w:hAnsi="Times New Roman" w:eastAsia="Times New Roman"/>
          <w:b/>
          <w:kern w:val="0"/>
          <w:sz w:val="24"/>
          <w:szCs w:val="20"/>
          <w:lang w:val="ro-RO" w:eastAsia="en-GB"/>
          <w14:ligatures w14:val="none"/>
        </w:rPr>
      </w:r>
      <w:r>
        <w:rPr>
          <w:rFonts w:ascii="Times New Roman" w:hAnsi="Times New Roman" w:eastAsia="Times New Roman"/>
          <w:b/>
          <w:kern w:val="0"/>
          <w:sz w:val="24"/>
          <w:szCs w:val="20"/>
          <w:lang w:val="ro-RO" w:eastAsia="en-GB"/>
          <w14:ligatures w14:val="none"/>
        </w:rPr>
      </w:r>
      <w:r>
        <w:rPr>
          <w:rFonts w:ascii="Times New Roman" w:hAnsi="Times New Roman" w:eastAsia="Times New Roman"/>
          <w:b/>
          <w:kern w:val="0"/>
          <w:sz w:val="24"/>
          <w:szCs w:val="20"/>
          <w:lang w:val="ro-RO" w:eastAsia="en-GB"/>
          <w14:ligatures w14:val="none"/>
        </w:rPr>
        <w:t>HOTĂRĂŞTE</w:t>
      </w:r>
      <w:bookmarkEnd w:id="3"/>
      <w:r>
        <w:rPr>
          <w:rFonts w:ascii="Times New Roman" w:hAnsi="Times New Roman" w:eastAsia="Times New Roman"/>
          <w:b/>
          <w:kern w:val="0"/>
          <w:sz w:val="24"/>
          <w:szCs w:val="20"/>
          <w:lang w:val="ro-RO" w:eastAsia="en-GB"/>
          <w14:ligatures w14:val="none"/>
        </w:rPr>
        <w:t>:</w:t>
      </w:r>
    </w:p>
    <w:p w:rsidR="00FA6565" w:rsidP="00FA6565" w:rsidRDefault="00FA6565" w14:paraId="4BAF6FB5" w14:textId="77777777">
      <w:pPr>
        <w:spacing w:after="0" w:line="240" w:lineRule="auto"/>
        <w:rPr>
          <w:rFonts w:ascii="Times New Roman" w:hAnsi="Times New Roman" w:eastAsia="Times New Roman"/>
          <w:kern w:val="0"/>
          <w:sz w:val="24"/>
          <w:szCs w:val="20"/>
          <w:lang w:val="ro-RO" w:eastAsia="en-GB"/>
          <w14:ligatures w14:val="none"/>
        </w:rPr>
      </w:pPr>
    </w:p>
    <w:p w:rsidR="00FA6565" w:rsidP="00FA6565" w:rsidRDefault="00FA6565" w14:paraId="245D5117"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 xml:space="preserve">Admite cererea de chemare în judecată formulate de reclamantul </w:t>
      </w:r>
      <w:r>
        <w:rPr>
          <w:rFonts w:ascii="Times New Roman" w:hAnsi="Times New Roman" w:eastAsia="Times New Roman"/>
          <w:b/>
          <w:kern w:val="0"/>
          <w:sz w:val="24"/>
          <w:szCs w:val="20"/>
          <w:lang w:val="ro-RO" w:eastAsia="en-GB"/>
          <w14:ligatures w14:val="none"/>
        </w:rPr>
        <w:t>A</w:t>
      </w:r>
      <w:r>
        <w:rPr>
          <w:rFonts w:ascii="Times New Roman" w:hAnsi="Times New Roman" w:eastAsia="Times New Roman"/>
          <w:kern w:val="0"/>
          <w:sz w:val="24"/>
          <w:szCs w:val="20"/>
          <w:lang w:val="ro-RO" w:eastAsia="en-GB"/>
          <w14:ligatures w14:val="none"/>
        </w:rPr>
        <w:t xml:space="preserve">, cu domiciliul în ........................, în contradictoriu cu pârâta </w:t>
      </w:r>
      <w:r>
        <w:rPr>
          <w:rFonts w:ascii="Times New Roman" w:hAnsi="Times New Roman" w:eastAsia="Times New Roman"/>
          <w:b/>
          <w:kern w:val="0"/>
          <w:sz w:val="24"/>
          <w:szCs w:val="20"/>
          <w:lang w:val="ro-RO" w:eastAsia="en-GB"/>
          <w14:ligatures w14:val="none"/>
        </w:rPr>
        <w:t>AGENŢIA NAŢIONALĂ DE INTEGRITATE</w:t>
      </w:r>
      <w:r>
        <w:rPr>
          <w:rFonts w:ascii="Times New Roman" w:hAnsi="Times New Roman" w:eastAsia="Times New Roman"/>
          <w:kern w:val="0"/>
          <w:sz w:val="24"/>
          <w:szCs w:val="20"/>
          <w:lang w:val="ro-RO" w:eastAsia="en-GB"/>
          <w14:ligatures w14:val="none"/>
        </w:rPr>
        <w:t>, cu sediul .....................</w:t>
      </w:r>
    </w:p>
    <w:p w:rsidR="00FA6565" w:rsidP="00FA6565" w:rsidRDefault="00FA6565" w14:paraId="2AFCAD22"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Dispune anularea Raportului de evaluare nr. ............/........./......../26.03.2019 emis de pârâtă.</w:t>
      </w:r>
    </w:p>
    <w:p w:rsidR="00FA6565" w:rsidP="00FA6565" w:rsidRDefault="00FA6565" w14:paraId="3A8AB9A8"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Cu recurs în 15 zile de la comunicare. Cererea de recurs se depune la Curtea de Apel .................</w:t>
      </w:r>
    </w:p>
    <w:p w:rsidR="00FA6565" w:rsidP="00FA6565" w:rsidRDefault="00FA6565" w14:paraId="770146BB" w14:textId="77777777">
      <w:pPr>
        <w:spacing w:after="0" w:line="240" w:lineRule="auto"/>
        <w:ind w:firstLine="708"/>
        <w:jc w:val="both"/>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Pronunţată în conformitate cu dispoziţiile art. 402 alin. 1 teza finală C. proc. civ., azi ........................</w:t>
      </w:r>
    </w:p>
    <w:p w:rsidR="00FA6565" w:rsidP="00FA6565" w:rsidRDefault="00FA6565" w14:paraId="070378EF" w14:textId="77777777">
      <w:pPr>
        <w:spacing w:after="0" w:line="240" w:lineRule="auto"/>
        <w:ind w:firstLine="708"/>
        <w:jc w:val="both"/>
        <w:rPr>
          <w:rFonts w:ascii="Times New Roman" w:hAnsi="Times New Roman" w:eastAsia="Times New Roman"/>
          <w:kern w:val="0"/>
          <w:sz w:val="24"/>
          <w:szCs w:val="20"/>
          <w:lang w:val="ro-RO" w:eastAsia="en-GB"/>
          <w14:ligatures w14:val="none"/>
        </w:rPr>
      </w:pPr>
    </w:p>
    <w:p w:rsidR="00FA6565" w:rsidP="00FA6565" w:rsidRDefault="00FA6565" w14:paraId="2B432C30" w14:textId="77777777">
      <w:pPr>
        <w:spacing w:after="0" w:line="240" w:lineRule="auto"/>
        <w:ind w:firstLine="708"/>
        <w:jc w:val="both"/>
        <w:rPr>
          <w:rFonts w:ascii="Times New Roman" w:hAnsi="Times New Roman" w:eastAsia="Times New Roman"/>
          <w:kern w:val="0"/>
          <w:sz w:val="24"/>
          <w:szCs w:val="20"/>
          <w:lang w:val="ro-RO" w:eastAsia="en-GB"/>
          <w14:ligatures w14:val="none"/>
        </w:rPr>
      </w:pPr>
    </w:p>
    <w:p w:rsidR="00FA6565" w:rsidP="00FA6565" w:rsidRDefault="00FA6565" w14:paraId="4B02EC3A" w14:textId="77777777">
      <w:pPr>
        <w:spacing w:after="0" w:line="240" w:lineRule="auto"/>
        <w:ind w:firstLine="708"/>
        <w:jc w:val="center"/>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Președinte</w:t>
      </w:r>
    </w:p>
    <w:p w:rsidR="00FA6565" w:rsidP="00FA6565" w:rsidRDefault="00FA6565" w14:paraId="4A2D4F27" w14:textId="6C7D9625">
      <w:pPr>
        <w:spacing w:after="0" w:line="240" w:lineRule="auto"/>
        <w:ind w:firstLine="708"/>
        <w:jc w:val="center"/>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 xml:space="preserve">Dr. </w:t>
      </w:r>
      <w:r>
        <w:rPr>
          <w:rFonts w:ascii="Times New Roman" w:hAnsi="Times New Roman" w:eastAsia="Times New Roman"/>
          <w:kern w:val="0"/>
          <w:sz w:val="24"/>
          <w:szCs w:val="20"/>
          <w:lang w:val="ro-RO" w:eastAsia="en-GB"/>
          <w14:ligatures w14:val="none"/>
        </w:rPr>
        <w:t>A0018</w:t>
      </w:r>
    </w:p>
    <w:p w:rsidR="00FA6565" w:rsidP="00FA6565" w:rsidRDefault="00FA6565" w14:paraId="47425C17" w14:textId="77777777">
      <w:pPr>
        <w:spacing w:after="0" w:line="240" w:lineRule="auto"/>
        <w:ind w:firstLine="708"/>
        <w:jc w:val="center"/>
        <w:rPr>
          <w:rFonts w:ascii="Times New Roman" w:hAnsi="Times New Roman" w:eastAsia="Times New Roman"/>
          <w:kern w:val="0"/>
          <w:sz w:val="24"/>
          <w:szCs w:val="20"/>
          <w:lang w:val="ro-RO" w:eastAsia="en-GB"/>
          <w14:ligatures w14:val="none"/>
        </w:rPr>
      </w:pPr>
    </w:p>
    <w:p w:rsidR="00FA6565" w:rsidP="00FA6565" w:rsidRDefault="00FA6565" w14:paraId="57D3BEC9" w14:textId="77777777">
      <w:pPr>
        <w:spacing w:after="0" w:line="240" w:lineRule="auto"/>
        <w:ind w:firstLine="708"/>
        <w:jc w:val="center"/>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Grefier</w:t>
      </w:r>
    </w:p>
    <w:p w:rsidR="00FA6565" w:rsidP="00FA6565" w:rsidRDefault="00FA6565" w14:paraId="714B1C74" w14:textId="77777777">
      <w:pPr>
        <w:spacing w:after="0" w:line="240" w:lineRule="auto"/>
        <w:ind w:firstLine="708"/>
        <w:jc w:val="center"/>
        <w:rPr>
          <w:rFonts w:ascii="Times New Roman" w:hAnsi="Times New Roman" w:eastAsia="Times New Roman"/>
          <w:kern w:val="0"/>
          <w:sz w:val="24"/>
          <w:szCs w:val="20"/>
          <w:lang w:val="ro-RO" w:eastAsia="en-GB"/>
          <w14:ligatures w14:val="none"/>
        </w:rPr>
      </w:pPr>
      <w:r>
        <w:rPr>
          <w:rFonts w:ascii="Times New Roman" w:hAnsi="Times New Roman" w:eastAsia="Times New Roman"/>
          <w:kern w:val="0"/>
          <w:sz w:val="24"/>
          <w:szCs w:val="20"/>
          <w:lang w:val="ro-RO" w:eastAsia="en-GB"/>
          <w14:ligatures w14:val="none"/>
        </w:rPr>
        <w:t>.....................</w:t>
      </w:r>
    </w:p>
    <w:p w:rsidR="00FA6565" w:rsidP="00FA6565" w:rsidRDefault="00FA6565" w14:paraId="698F7C82" w14:textId="77777777">
      <w:pPr>
        <w:spacing w:after="0" w:line="240" w:lineRule="auto"/>
        <w:jc w:val="center"/>
        <w:rPr>
          <w:rFonts w:ascii="Times New Roman" w:hAnsi="Times New Roman" w:eastAsia="Times New Roman"/>
          <w:kern w:val="0"/>
          <w:sz w:val="24"/>
          <w:szCs w:val="20"/>
          <w:lang w:val="ro-RO" w:eastAsia="en-GB"/>
          <w14:ligatures w14:val="none"/>
        </w:rPr>
      </w:pPr>
    </w:p>
    <w:p w:rsidR="00FA6565" w:rsidP="00FA6565" w:rsidRDefault="00FA6565" w14:paraId="40A8767F" w14:textId="77777777">
      <w:pPr>
        <w:spacing w:after="0" w:line="240" w:lineRule="auto"/>
        <w:jc w:val="center"/>
        <w:rPr>
          <w:rFonts w:ascii="Times New Roman" w:hAnsi="Times New Roman" w:eastAsia="Times New Roman"/>
          <w:kern w:val="0"/>
          <w:sz w:val="24"/>
          <w:szCs w:val="20"/>
          <w:lang w:val="ro-RO" w:eastAsia="en-GB"/>
          <w14:ligatures w14:val="none"/>
        </w:rPr>
      </w:pPr>
    </w:p>
    <w:p w:rsidR="00FA6565" w:rsidP="00FA6565" w:rsidRDefault="00FA6565" w14:paraId="19D6B5DD" w14:textId="56EA4678">
      <w:pPr>
        <w:spacing w:after="0" w:line="240" w:lineRule="auto"/>
        <w:rPr>
          <w:rFonts w:ascii="Times New Roman" w:hAnsi="Times New Roman" w:eastAsia="Times New Roman"/>
          <w:i/>
          <w:kern w:val="0"/>
          <w:sz w:val="20"/>
          <w:szCs w:val="20"/>
          <w:lang w:val="ro-RO" w:eastAsia="en-GB"/>
          <w14:ligatures w14:val="none"/>
        </w:rPr>
      </w:pPr>
      <w:r>
        <w:rPr>
          <w:rFonts w:ascii="Times New Roman" w:hAnsi="Times New Roman" w:eastAsia="Times New Roman"/>
          <w:i/>
          <w:kern w:val="0"/>
          <w:sz w:val="20"/>
          <w:szCs w:val="20"/>
          <w:lang w:val="ro-RO" w:eastAsia="en-GB"/>
          <w14:ligatures w14:val="none"/>
        </w:rPr>
        <w:t>Red.</w:t>
      </w:r>
      <w:r>
        <w:rPr>
          <w:rFonts w:ascii="Times New Roman" w:hAnsi="Times New Roman" w:eastAsia="Times New Roman"/>
          <w:i/>
          <w:kern w:val="0"/>
          <w:sz w:val="20"/>
          <w:szCs w:val="20"/>
          <w:lang w:val="ro-RO" w:eastAsia="en-GB"/>
          <w14:ligatures w14:val="none"/>
        </w:rPr>
        <w:t>A0018</w:t>
      </w:r>
      <w:r>
        <w:rPr>
          <w:rFonts w:ascii="Times New Roman" w:hAnsi="Times New Roman" w:eastAsia="Times New Roman"/>
          <w:i/>
          <w:kern w:val="0"/>
          <w:sz w:val="20"/>
          <w:szCs w:val="20"/>
          <w:lang w:val="ro-RO" w:eastAsia="en-GB"/>
          <w14:ligatures w14:val="none"/>
        </w:rPr>
        <w:t>/tehn.........../................../4 ex.</w:t>
      </w:r>
    </w:p>
    <w:p w:rsidR="00FA6565" w:rsidP="00FA6565" w:rsidRDefault="00FA6565" w14:paraId="5D0B9CF3" w14:textId="77777777">
      <w:pPr>
        <w:spacing w:after="0" w:line="240" w:lineRule="auto"/>
        <w:rPr>
          <w:rFonts w:ascii="Times New Roman" w:hAnsi="Times New Roman" w:eastAsia="Times New Roman"/>
          <w:i/>
          <w:kern w:val="0"/>
          <w:sz w:val="20"/>
          <w:szCs w:val="20"/>
          <w:lang w:val="ro-RO" w:eastAsia="en-GB"/>
          <w14:ligatures w14:val="none"/>
        </w:rPr>
      </w:pPr>
    </w:p>
    <w:p w:rsidR="00FA6565" w:rsidP="00FA6565" w:rsidRDefault="00FA6565" w14:paraId="219102ED" w14:textId="77777777">
      <w:pPr>
        <w:spacing w:after="0" w:line="240" w:lineRule="auto"/>
        <w:rPr>
          <w:rFonts w:ascii="Times New Roman" w:hAnsi="Times New Roman" w:eastAsia="Times New Roman"/>
          <w:kern w:val="0"/>
          <w:sz w:val="24"/>
          <w:szCs w:val="20"/>
          <w:lang w:val="ro-RO" w:eastAsia="en-GB"/>
          <w14:ligatures w14:val="none"/>
        </w:rPr>
      </w:pPr>
    </w:p>
    <w:p w:rsidR="00FA6565" w:rsidP="00FA6565" w:rsidRDefault="00FA6565" w14:paraId="532A001C" w14:textId="77777777">
      <w:pPr>
        <w:rPr>
          <w:lang w:val="ro-RO"/>
        </w:rPr>
      </w:pPr>
    </w:p>
    <w:p w:rsidR="000C1B57" w:rsidRDefault="000C1B57" w14:paraId="0410A77F" w14:textId="77777777"/>
    <w:sectPr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F5A"/>
    <w:rsid w:val="00085EB6"/>
    <w:rsid w:val="000C1B57"/>
    <w:rsid w:val="000D553B"/>
    <w:rsid w:val="00104E31"/>
    <w:rsid w:val="001A5039"/>
    <w:rsid w:val="0041047C"/>
    <w:rsid w:val="00446AF8"/>
    <w:rsid w:val="00891587"/>
    <w:rsid w:val="00B65F2B"/>
    <w:rsid w:val="00D07D59"/>
    <w:rsid w:val="00F41C3D"/>
    <w:rsid w:val="00F63F5A"/>
    <w:rsid w:val="00FA65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141F3"/>
  <w15:chartTrackingRefBased/>
  <w15:docId w15:val="{1BC9FBFB-7C8A-403A-BA26-B26235E06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565"/>
    <w:pPr>
      <w:spacing w:line="256" w:lineRule="auto"/>
    </w:pPr>
    <w:rPr>
      <w:rFonts w:ascii="Calibri" w:eastAsia="Calibri" w:hAnsi="Calibri" w:cs="Times New Roman"/>
    </w:rPr>
  </w:style>
  <w:style w:type="paragraph" w:styleId="Heading1">
    <w:name w:val="heading 1"/>
    <w:basedOn w:val="Normal"/>
    <w:next w:val="Normal"/>
    <w:link w:val="Heading1Char"/>
    <w:uiPriority w:val="9"/>
    <w:qFormat/>
    <w:rsid w:val="00F63F5A"/>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63F5A"/>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63F5A"/>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63F5A"/>
    <w:pPr>
      <w:keepNext/>
      <w:keepLines/>
      <w:spacing w:before="80" w:after="40" w:line="259" w:lineRule="auto"/>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63F5A"/>
    <w:pPr>
      <w:keepNext/>
      <w:keepLines/>
      <w:spacing w:before="80" w:after="40" w:line="259" w:lineRule="auto"/>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63F5A"/>
    <w:pPr>
      <w:keepNext/>
      <w:keepLines/>
      <w:spacing w:before="40" w:after="0" w:line="259" w:lineRule="auto"/>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63F5A"/>
    <w:pPr>
      <w:keepNext/>
      <w:keepLines/>
      <w:spacing w:before="40" w:after="0" w:line="259" w:lineRule="auto"/>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63F5A"/>
    <w:pPr>
      <w:keepNext/>
      <w:keepLines/>
      <w:spacing w:after="0" w:line="259" w:lineRule="auto"/>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63F5A"/>
    <w:pPr>
      <w:keepNext/>
      <w:keepLines/>
      <w:spacing w:after="0" w:line="259" w:lineRule="auto"/>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3F5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63F5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63F5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63F5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63F5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63F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3F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3F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3F5A"/>
    <w:rPr>
      <w:rFonts w:eastAsiaTheme="majorEastAsia" w:cstheme="majorBidi"/>
      <w:color w:val="272727" w:themeColor="text1" w:themeTint="D8"/>
    </w:rPr>
  </w:style>
  <w:style w:type="paragraph" w:styleId="Title">
    <w:name w:val="Title"/>
    <w:basedOn w:val="Normal"/>
    <w:next w:val="Normal"/>
    <w:link w:val="TitleChar"/>
    <w:uiPriority w:val="10"/>
    <w:qFormat/>
    <w:rsid w:val="00F63F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3F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3F5A"/>
    <w:pPr>
      <w:numPr>
        <w:ilvl w:val="1"/>
      </w:numPr>
      <w:spacing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3F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3F5A"/>
    <w:pPr>
      <w:spacing w:before="160" w:line="259" w:lineRule="auto"/>
      <w:jc w:val="center"/>
    </w:pPr>
    <w:rPr>
      <w:rFonts w:asciiTheme="minorHAnsi" w:eastAsiaTheme="minorHAnsi" w:hAnsiTheme="minorHAnsi" w:cstheme="minorBidi"/>
      <w:i/>
      <w:iCs/>
      <w:color w:val="404040" w:themeColor="text1" w:themeTint="BF"/>
    </w:rPr>
  </w:style>
  <w:style w:type="character" w:customStyle="1" w:styleId="QuoteChar">
    <w:name w:val="Quote Char"/>
    <w:basedOn w:val="DefaultParagraphFont"/>
    <w:link w:val="Quote"/>
    <w:uiPriority w:val="29"/>
    <w:rsid w:val="00F63F5A"/>
    <w:rPr>
      <w:i/>
      <w:iCs/>
      <w:color w:val="404040" w:themeColor="text1" w:themeTint="BF"/>
    </w:rPr>
  </w:style>
  <w:style w:type="paragraph" w:styleId="ListParagraph">
    <w:name w:val="List Paragraph"/>
    <w:basedOn w:val="Normal"/>
    <w:uiPriority w:val="34"/>
    <w:qFormat/>
    <w:rsid w:val="00F63F5A"/>
    <w:pPr>
      <w:spacing w:line="259" w:lineRule="auto"/>
      <w:ind w:left="720"/>
      <w:contextualSpacing/>
    </w:pPr>
    <w:rPr>
      <w:rFonts w:asciiTheme="minorHAnsi" w:eastAsiaTheme="minorHAnsi" w:hAnsiTheme="minorHAnsi" w:cstheme="minorBidi"/>
    </w:rPr>
  </w:style>
  <w:style w:type="character" w:styleId="IntenseEmphasis">
    <w:name w:val="Intense Emphasis"/>
    <w:basedOn w:val="DefaultParagraphFont"/>
    <w:uiPriority w:val="21"/>
    <w:qFormat/>
    <w:rsid w:val="00F63F5A"/>
    <w:rPr>
      <w:i/>
      <w:iCs/>
      <w:color w:val="2F5496" w:themeColor="accent1" w:themeShade="BF"/>
    </w:rPr>
  </w:style>
  <w:style w:type="paragraph" w:styleId="IntenseQuote">
    <w:name w:val="Intense Quote"/>
    <w:basedOn w:val="Normal"/>
    <w:next w:val="Normal"/>
    <w:link w:val="IntenseQuoteChar"/>
    <w:uiPriority w:val="30"/>
    <w:qFormat/>
    <w:rsid w:val="00F63F5A"/>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rPr>
  </w:style>
  <w:style w:type="character" w:customStyle="1" w:styleId="IntenseQuoteChar">
    <w:name w:val="Intense Quote Char"/>
    <w:basedOn w:val="DefaultParagraphFont"/>
    <w:link w:val="IntenseQuote"/>
    <w:uiPriority w:val="30"/>
    <w:rsid w:val="00F63F5A"/>
    <w:rPr>
      <w:i/>
      <w:iCs/>
      <w:color w:val="2F5496" w:themeColor="accent1" w:themeShade="BF"/>
    </w:rPr>
  </w:style>
  <w:style w:type="character" w:styleId="IntenseReference">
    <w:name w:val="Intense Reference"/>
    <w:basedOn w:val="DefaultParagraphFont"/>
    <w:uiPriority w:val="32"/>
    <w:qFormat/>
    <w:rsid w:val="00F63F5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ap:TotalTime>
  <ap:Pages>1</ap:Pages>
  <ap:Words>3220</ap:Words>
  <ap:Characters>18358</ap:Characters>
  <ap:Application>Microsoft Office Word</ap:Application>
  <ap:DocSecurity>0</ap:DocSecurity>
  <ap:Lines>152</ap:Lines>
  <ap:Paragraphs>43</ap:Paragraphs>
  <ap:ScaleCrop>false</ap:ScaleCrop>
  <ap:CharactersWithSpaces>21535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