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0434E3" w:rsidR="00FD057F" w:rsidP="00FD057F">
      <w:pPr>
        <w:rPr>
          <w:b/>
        </w:rPr>
      </w:pPr>
      <w:r w:rsidRPr="000434E3">
        <w:t xml:space="preserve">Dosar nr. </w:t>
      </w:r>
      <w:r w:rsidR="005C76BB">
        <w:t>...../.../2012</w:t>
      </w:r>
      <w:r w:rsidRPr="000434E3">
        <w:t>*</w:t>
      </w:r>
      <w:r w:rsidR="005C76BB">
        <w:t xml:space="preserve">                                                                                 Hotărârea 25</w:t>
      </w:r>
    </w:p>
    <w:p w:rsidRPr="000434E3" w:rsidR="00FD057F" w:rsidP="00FD057F">
      <w:pPr>
        <w:jc w:val="center"/>
        <w:rPr>
          <w:b/>
        </w:rPr>
      </w:pPr>
      <w:r w:rsidRPr="000434E3">
        <w:rPr>
          <w:b/>
        </w:rPr>
        <w:t>R O M Â N I A</w:t>
      </w:r>
    </w:p>
    <w:p w:rsidRPr="00485A5E" w:rsidR="00FD057F" w:rsidP="00FD057F">
      <w:pPr>
        <w:jc w:val="center"/>
        <w:rPr>
          <w:b/>
        </w:rPr>
      </w:pPr>
      <w:r w:rsidRPr="000434E3">
        <w:rPr>
          <w:b/>
        </w:rPr>
        <w:t xml:space="preserve">CURTEA DE APEL </w:t>
      </w:r>
      <w:r w:rsidRPr="00485A5E" w:rsidR="00E95280">
        <w:rPr>
          <w:b/>
        </w:rPr>
        <w:t>...X...</w:t>
      </w:r>
    </w:p>
    <w:p w:rsidRPr="00485A5E" w:rsidR="00FD057F" w:rsidP="00FD057F">
      <w:pPr>
        <w:jc w:val="center"/>
        <w:rPr>
          <w:b/>
        </w:rPr>
      </w:pPr>
      <w:r w:rsidRPr="00485A5E">
        <w:rPr>
          <w:b/>
        </w:rPr>
        <w:t xml:space="preserve">SECŢIA </w:t>
      </w:r>
      <w:r w:rsidRPr="00485A5E" w:rsidR="00E45D6C">
        <w:rPr>
          <w:b/>
        </w:rPr>
        <w:t>.....</w:t>
      </w:r>
      <w:r w:rsidRPr="00485A5E">
        <w:rPr>
          <w:b/>
        </w:rPr>
        <w:t xml:space="preserve">  CONTENCIOS ADMINISTRATIV ŞI FISCAL</w:t>
      </w:r>
    </w:p>
    <w:p w:rsidRPr="00485A5E" w:rsidR="00FD057F" w:rsidP="00FD057F">
      <w:pPr>
        <w:jc w:val="center"/>
        <w:rPr>
          <w:b/>
        </w:rPr>
      </w:pPr>
    </w:p>
    <w:p w:rsidRPr="00485A5E" w:rsidR="00FD057F" w:rsidP="00FD057F">
      <w:pPr>
        <w:jc w:val="center"/>
        <w:rPr>
          <w:b/>
        </w:rPr>
      </w:pPr>
      <w:r w:rsidRPr="00485A5E">
        <w:rPr>
          <w:b/>
        </w:rPr>
        <w:t xml:space="preserve">DECIZIA CIVILĂ NR. </w:t>
      </w:r>
      <w:r w:rsidRPr="00485A5E" w:rsidR="005C76BB">
        <w:rPr>
          <w:b/>
        </w:rPr>
        <w:t>......</w:t>
      </w:r>
    </w:p>
    <w:p w:rsidRPr="00485A5E" w:rsidR="00FD057F" w:rsidP="00FD057F">
      <w:pPr>
        <w:jc w:val="center"/>
      </w:pPr>
      <w:r w:rsidRPr="00485A5E">
        <w:t>Şedinţa publică din data</w:t>
      </w:r>
      <w:r w:rsidRPr="00485A5E">
        <w:t xml:space="preserve"> de </w:t>
      </w:r>
      <w:r w:rsidRPr="00485A5E" w:rsidR="005C76BB">
        <w:t>.................</w:t>
      </w:r>
    </w:p>
    <w:p w:rsidRPr="00485A5E" w:rsidR="00FD057F" w:rsidP="00FD057F">
      <w:pPr>
        <w:jc w:val="center"/>
      </w:pPr>
      <w:r w:rsidRPr="00485A5E">
        <w:t>Curtea compusă din:</w:t>
      </w:r>
    </w:p>
    <w:p w:rsidRPr="00485A5E" w:rsidR="00FD057F" w:rsidP="00FD057F">
      <w:pPr>
        <w:ind w:firstLine="1653"/>
        <w:jc w:val="both"/>
        <w:rPr>
          <w:b/>
          <w:bCs/>
        </w:rPr>
      </w:pPr>
      <w:r w:rsidRPr="00485A5E">
        <w:rPr>
          <w:b/>
          <w:bCs/>
        </w:rPr>
        <w:t xml:space="preserve">         PREŞEDINTE:       </w:t>
      </w:r>
      <w:r w:rsidRPr="00485A5E" w:rsidR="005C76BB">
        <w:rPr>
          <w:b/>
          <w:bCs/>
        </w:rPr>
        <w:t>.................</w:t>
      </w:r>
    </w:p>
    <w:p w:rsidRPr="00485A5E" w:rsidR="00FD057F" w:rsidP="00FD057F">
      <w:pPr>
        <w:ind w:firstLine="1083"/>
        <w:jc w:val="both"/>
        <w:rPr>
          <w:b/>
          <w:bCs/>
        </w:rPr>
      </w:pPr>
      <w:r w:rsidRPr="00485A5E">
        <w:rPr>
          <w:b/>
          <w:bCs/>
        </w:rPr>
        <w:t xml:space="preserve">                 JUDECĂTOR:       </w:t>
      </w:r>
      <w:r w:rsidRPr="00485A5E" w:rsidR="005C76BB">
        <w:rPr>
          <w:b/>
          <w:bCs/>
        </w:rPr>
        <w:t>.................</w:t>
      </w:r>
    </w:p>
    <w:p w:rsidRPr="00485A5E" w:rsidR="00FD057F" w:rsidP="00FD057F">
      <w:pPr>
        <w:ind w:firstLine="1083"/>
        <w:jc w:val="both"/>
        <w:rPr>
          <w:b/>
          <w:bCs/>
        </w:rPr>
      </w:pPr>
      <w:r w:rsidRPr="00485A5E">
        <w:rPr>
          <w:b/>
          <w:bCs/>
        </w:rPr>
        <w:t xml:space="preserve">                 JUDECĂTOR:       </w:t>
      </w:r>
      <w:r w:rsidRPr="00485A5E" w:rsidR="005C76BB">
        <w:rPr>
          <w:b/>
          <w:bCs/>
        </w:rPr>
        <w:t>A0005</w:t>
      </w:r>
    </w:p>
    <w:p w:rsidRPr="00485A5E" w:rsidR="00FD057F" w:rsidP="00FD057F">
      <w:pPr>
        <w:ind w:firstLine="1083"/>
        <w:jc w:val="both"/>
        <w:rPr>
          <w:b/>
          <w:bCs/>
        </w:rPr>
      </w:pPr>
      <w:r w:rsidRPr="00485A5E">
        <w:rPr>
          <w:b/>
          <w:bCs/>
        </w:rPr>
        <w:t xml:space="preserve">                        GREFIER:      </w:t>
      </w:r>
      <w:r w:rsidRPr="00485A5E" w:rsidR="005C76BB">
        <w:rPr>
          <w:b/>
          <w:bCs/>
        </w:rPr>
        <w:t>.................</w:t>
      </w:r>
    </w:p>
    <w:p w:rsidRPr="00485A5E" w:rsidR="00FD057F" w:rsidP="00FD057F">
      <w:pPr>
        <w:jc w:val="both"/>
        <w:rPr>
          <w:b/>
          <w:bCs/>
        </w:rPr>
      </w:pPr>
    </w:p>
    <w:p w:rsidRPr="00485A5E" w:rsidR="00FD057F" w:rsidP="00FD057F">
      <w:pPr>
        <w:jc w:val="center"/>
        <w:rPr>
          <w:b/>
          <w:bCs/>
        </w:rPr>
      </w:pPr>
      <w:r w:rsidRPr="00485A5E">
        <w:rPr>
          <w:b/>
          <w:bCs/>
        </w:rPr>
        <w:t>****************</w:t>
      </w:r>
    </w:p>
    <w:p w:rsidRPr="00485A5E" w:rsidR="00FD057F" w:rsidP="00FD057F">
      <w:pPr>
        <w:jc w:val="both"/>
      </w:pPr>
    </w:p>
    <w:p w:rsidRPr="000434E3" w:rsidR="00FD057F" w:rsidP="00FD057F">
      <w:pPr>
        <w:jc w:val="both"/>
      </w:pPr>
      <w:r w:rsidRPr="00485A5E">
        <w:tab/>
        <w:t xml:space="preserve">Pe rol se află soluţionarea recursului formulat de recurentul pârât  </w:t>
      </w:r>
      <w:r w:rsidRPr="00485A5E">
        <w:rPr>
          <w:b/>
        </w:rPr>
        <w:t xml:space="preserve">STATUL ROMÂN – COMISIA CENTRALĂ PENTRU STABILIREA DESPĂGUBIRILOR </w:t>
      </w:r>
      <w:r w:rsidRPr="00485A5E">
        <w:t xml:space="preserve">împotriva sentinţei civile nr. </w:t>
      </w:r>
      <w:r w:rsidRPr="00485A5E" w:rsidR="00E45D6C">
        <w:t>...../............</w:t>
      </w:r>
      <w:r w:rsidRPr="00485A5E">
        <w:t xml:space="preserve"> pronunţată de Curtea de Apel </w:t>
      </w:r>
      <w:r w:rsidRPr="00485A5E" w:rsidR="00E95280">
        <w:t>...X...</w:t>
      </w:r>
      <w:r w:rsidRPr="00485A5E">
        <w:t xml:space="preserve"> - Secţia </w:t>
      </w:r>
      <w:r w:rsidRPr="00485A5E" w:rsidR="00E45D6C">
        <w:t>.....</w:t>
      </w:r>
      <w:r w:rsidRPr="00485A5E">
        <w:t xml:space="preserve"> Contencios</w:t>
      </w:r>
      <w:r w:rsidRPr="000434E3">
        <w:t xml:space="preserve"> Administrativ şi Fiscal în dosarul nr. </w:t>
      </w:r>
      <w:r w:rsidR="005C76BB">
        <w:t>...../.../2012</w:t>
      </w:r>
      <w:r w:rsidRPr="000434E3">
        <w:t xml:space="preserve"> în contradictoriu cu intimaţii reclamanţi </w:t>
      </w:r>
      <w:r w:rsidR="00E95280">
        <w:rPr>
          <w:b/>
        </w:rPr>
        <w:t>...Q...</w:t>
      </w:r>
      <w:r w:rsidRPr="000434E3">
        <w:rPr>
          <w:b/>
        </w:rPr>
        <w:t xml:space="preserve"> </w:t>
      </w:r>
      <w:r w:rsidRPr="000434E3">
        <w:t xml:space="preserve">şi </w:t>
      </w:r>
      <w:r w:rsidRPr="000434E3">
        <w:rPr>
          <w:b/>
        </w:rPr>
        <w:t xml:space="preserve">S.C. </w:t>
      </w:r>
      <w:r w:rsidR="00E95280">
        <w:rPr>
          <w:b/>
        </w:rPr>
        <w:t>...W...</w:t>
      </w:r>
      <w:r w:rsidRPr="000434E3">
        <w:rPr>
          <w:b/>
        </w:rPr>
        <w:t xml:space="preserve"> S.A.</w:t>
      </w:r>
      <w:r w:rsidRPr="000434E3">
        <w:t xml:space="preserve"> </w:t>
      </w:r>
    </w:p>
    <w:p w:rsidRPr="000434E3" w:rsidR="00FD057F" w:rsidP="00FD057F">
      <w:pPr>
        <w:jc w:val="both"/>
      </w:pPr>
      <w:r w:rsidRPr="000434E3">
        <w:tab/>
        <w:t>La apelul nominal făcut în şedinţă publică nu au răspuns părţile.</w:t>
      </w:r>
    </w:p>
    <w:p w:rsidRPr="000434E3" w:rsidR="00FD057F" w:rsidP="00FD057F">
      <w:pPr>
        <w:jc w:val="both"/>
        <w:rPr>
          <w:b/>
        </w:rPr>
      </w:pPr>
      <w:r w:rsidRPr="000434E3">
        <w:rPr>
          <w:b/>
          <w:i/>
        </w:rPr>
        <w:tab/>
        <w:t>Procedura de citare este legal îndeplinită.</w:t>
      </w:r>
    </w:p>
    <w:p w:rsidRPr="000434E3" w:rsidR="00FD057F" w:rsidP="00FD057F">
      <w:pPr>
        <w:ind w:firstLine="708"/>
        <w:jc w:val="both"/>
      </w:pPr>
      <w:r w:rsidRPr="000434E3">
        <w:t xml:space="preserve">S-a făcut referatul cauzei de către grefierul de şedinţă, care învederează instanţei faptul că, la data de 23.10.2013 Comisia Naţională pentru Compensarea Imobilelor a transmis la dosar note de şedinţă prin care invocă excepţia prematurităţii cererii de chemare în judecată, iar la 24.10.2013 a depus originalul, prin Serviciul Poştal, în 2 exemplare, precum şi note de şedinţă privind transmiterea calităţii procesuale de </w:t>
      </w:r>
      <w:smartTag w:uri="urn:schemas-microsoft-com:office:smarttags" w:element="PersonName">
        <w:smartTagPr>
          <w:attr w:name="ProductID" w:val="la Comisia Centrală"/>
        </w:smartTagPr>
        <w:r w:rsidRPr="000434E3">
          <w:t>la Comisia Centrală</w:t>
        </w:r>
      </w:smartTag>
      <w:r w:rsidRPr="000434E3">
        <w:t xml:space="preserve"> pentru Stabilirea Despăgubirilor către Comisia Naţională pentru Compensarea Imobilelor, şi că, prin cererea de recurs recurenta pârâtă COMISIA CENTRALĂ PENTRU STABILIREA DESPĂGUBIRILOR a solicitat şi judecarea cauzei în lipsă, conform art. 242 alin.2 Cod procedură civilă, după care,</w:t>
      </w:r>
    </w:p>
    <w:p w:rsidRPr="000434E3" w:rsidR="00FD057F" w:rsidP="00FD057F">
      <w:pPr>
        <w:ind w:firstLine="708"/>
        <w:jc w:val="both"/>
      </w:pPr>
      <w:r w:rsidRPr="000434E3">
        <w:t>Curtea, pentru a le da posibilitatea părţilor de a se prezenta, dispune lăsarea cauzei la sfârşitul şedinţei.</w:t>
      </w:r>
    </w:p>
    <w:p w:rsidRPr="000434E3" w:rsidR="00FD057F" w:rsidP="00FD057F">
      <w:pPr>
        <w:ind w:firstLine="708"/>
        <w:jc w:val="both"/>
      </w:pPr>
      <w:r w:rsidRPr="000434E3">
        <w:t>La apelul nominal făcut în şedinţă publică la a doua strigare şi finalul şedinţei de judecată nu au răspuns părţile.</w:t>
      </w:r>
    </w:p>
    <w:p w:rsidRPr="000434E3" w:rsidR="00FD057F" w:rsidP="00FD057F">
      <w:pPr>
        <w:jc w:val="both"/>
      </w:pPr>
      <w:r w:rsidRPr="000434E3">
        <w:tab/>
        <w:t xml:space="preserve">Curtea constată că a operat transmisiunea calităţii procesuale de </w:t>
      </w:r>
      <w:smartTag w:uri="urn:schemas-microsoft-com:office:smarttags" w:element="PersonName">
        <w:smartTagPr>
          <w:attr w:name="ProductID" w:val="la Comisia Centrală"/>
        </w:smartTagPr>
        <w:r w:rsidRPr="000434E3">
          <w:t>la Comisia Centrală</w:t>
        </w:r>
      </w:smartTag>
      <w:r w:rsidRPr="000434E3">
        <w:t xml:space="preserve"> pentru Stabilirea Despăgubirilor către Comisia Naţională pentru Compensarea Imobilelor în temeiul art.17 şi 18 alin.3 din Legea nr.165/2013, citată de altfel pentru acest termen cu actuala denumire.</w:t>
      </w:r>
    </w:p>
    <w:p w:rsidRPr="000434E3" w:rsidR="00FD057F" w:rsidP="00FD057F">
      <w:pPr>
        <w:jc w:val="both"/>
      </w:pPr>
      <w:r w:rsidRPr="000434E3">
        <w:tab/>
        <w:t>Nemaifiind cereri de formulat, excepţii de invocat, sau probe de administrat, Curtea constată cauza în stare de judecată şi în temeiul art. 150 Cod procedură civilă, declară închise dezbaterile şi reţine cauza în pronunţare.</w:t>
      </w:r>
    </w:p>
    <w:p w:rsidRPr="000434E3" w:rsidR="00FD057F" w:rsidP="00FD057F">
      <w:pPr>
        <w:jc w:val="both"/>
      </w:pPr>
      <w:r w:rsidRPr="000434E3">
        <w:tab/>
      </w:r>
    </w:p>
    <w:p w:rsidRPr="000434E3" w:rsidR="00FD057F" w:rsidP="00FD057F">
      <w:pPr>
        <w:jc w:val="center"/>
        <w:rPr>
          <w:b/>
        </w:rPr>
      </w:pPr>
      <w:r w:rsidRPr="000434E3">
        <w:rPr>
          <w:b/>
        </w:rPr>
        <w:t>CERERILE</w:t>
      </w:r>
    </w:p>
    <w:p w:rsidRPr="000434E3" w:rsidR="00FD057F" w:rsidP="00FD057F">
      <w:pPr>
        <w:ind w:firstLine="540"/>
        <w:rPr>
          <w:b/>
        </w:rPr>
      </w:pPr>
    </w:p>
    <w:p w:rsidRPr="000434E3" w:rsidR="00FD057F" w:rsidP="00FD057F">
      <w:pPr>
        <w:pStyle w:val="Style19"/>
        <w:widowControl/>
        <w:tabs>
          <w:tab w:val="left" w:pos="720"/>
        </w:tabs>
        <w:spacing w:line="274" w:lineRule="exact"/>
        <w:ind w:firstLine="0"/>
        <w:jc w:val="both"/>
        <w:rPr>
          <w:rStyle w:val="FontStyle56"/>
          <w:b w:val="0"/>
          <w:i w:val="0"/>
          <w:iCs w:val="0"/>
          <w:lang w:val="ro-RO" w:eastAsia="ro-RO"/>
        </w:rPr>
      </w:pPr>
      <w:r w:rsidRPr="000434E3">
        <w:rPr>
          <w:lang w:val="ro-RO"/>
        </w:rPr>
        <w:tab/>
      </w:r>
      <w:r w:rsidRPr="000434E3">
        <w:rPr>
          <w:b/>
          <w:lang w:val="ro-RO"/>
        </w:rPr>
        <w:t>Prin acţiunea</w:t>
      </w:r>
      <w:r w:rsidRPr="000434E3">
        <w:rPr>
          <w:lang w:val="ro-RO"/>
        </w:rPr>
        <w:t xml:space="preserve"> înregistrată sub nr.unic </w:t>
      </w:r>
      <w:r w:rsidR="005C76BB">
        <w:rPr>
          <w:lang w:val="ro-RO"/>
        </w:rPr>
        <w:t>...../.../2012</w:t>
      </w:r>
      <w:r w:rsidRPr="000434E3">
        <w:rPr>
          <w:lang w:val="ro-RO"/>
        </w:rPr>
        <w:t xml:space="preserve">, la data de 19.03.2012, pe rolul Curţii de Apel </w:t>
      </w:r>
      <w:r w:rsidR="00E95280">
        <w:rPr>
          <w:lang w:val="ro-RO"/>
        </w:rPr>
        <w:t>...X...</w:t>
      </w:r>
      <w:r w:rsidRPr="000434E3">
        <w:rPr>
          <w:lang w:val="ro-RO"/>
        </w:rPr>
        <w:t xml:space="preserve"> – Secţia </w:t>
      </w:r>
      <w:r w:rsidR="00E45D6C">
        <w:rPr>
          <w:lang w:val="ro-RO"/>
        </w:rPr>
        <w:t>.....</w:t>
      </w:r>
      <w:r w:rsidRPr="000434E3">
        <w:rPr>
          <w:lang w:val="ro-RO"/>
        </w:rPr>
        <w:t xml:space="preserve"> Contencios Administrativ şi Fiscal, reclamanţii </w:t>
      </w:r>
      <w:r w:rsidR="00E95280">
        <w:rPr>
          <w:lang w:val="ro-RO"/>
        </w:rPr>
        <w:t>...Q...</w:t>
      </w:r>
      <w:r w:rsidRPr="000434E3">
        <w:rPr>
          <w:lang w:val="ro-RO"/>
        </w:rPr>
        <w:t xml:space="preserve"> şi S.C. </w:t>
      </w:r>
      <w:r w:rsidR="00E95280">
        <w:rPr>
          <w:lang w:val="ro-RO"/>
        </w:rPr>
        <w:t>...W...</w:t>
      </w:r>
      <w:r w:rsidRPr="000434E3">
        <w:rPr>
          <w:lang w:val="ro-RO"/>
        </w:rPr>
        <w:t xml:space="preserve"> S.A., a chemat în judecată pe pârâtul STATUL ROMÂN–COMISIA CENTRALĂ PENTRU STABILIREA DESPĂGUBIRILOR, solicitând instanţei ca, prin hotărârea ce o va pronunţa să dispună: </w:t>
      </w:r>
      <w:r w:rsidRPr="000434E3">
        <w:rPr>
          <w:rStyle w:val="FontStyle56"/>
          <w:b w:val="0"/>
          <w:i w:val="0"/>
          <w:lang w:val="ro-RO" w:eastAsia="ro-RO"/>
        </w:rPr>
        <w:t xml:space="preserve">obligarea pârâtei la înregistrarea dosarului ce conţine Dispoziţia nr. </w:t>
      </w:r>
      <w:r w:rsidR="00E95280">
        <w:rPr>
          <w:rStyle w:val="FontStyle56"/>
          <w:b w:val="0"/>
          <w:i w:val="0"/>
          <w:lang w:val="ro-RO" w:eastAsia="ro-RO"/>
        </w:rPr>
        <w:t>......</w:t>
      </w:r>
      <w:r w:rsidRPr="000434E3">
        <w:rPr>
          <w:rStyle w:val="FontStyle56"/>
          <w:b w:val="0"/>
          <w:i w:val="0"/>
          <w:lang w:val="ro-RO" w:eastAsia="ro-RO"/>
        </w:rPr>
        <w:t xml:space="preserve">/29.03.2006 emisă de Primăria Municipiului </w:t>
      </w:r>
      <w:r w:rsidR="00E95280">
        <w:rPr>
          <w:rStyle w:val="FontStyle56"/>
          <w:b w:val="0"/>
          <w:i w:val="0"/>
          <w:lang w:val="ro-RO" w:eastAsia="ro-RO"/>
        </w:rPr>
        <w:t>...A...</w:t>
      </w:r>
      <w:r w:rsidRPr="000434E3">
        <w:rPr>
          <w:rStyle w:val="FontStyle56"/>
          <w:b w:val="0"/>
          <w:i w:val="0"/>
          <w:lang w:val="ro-RO" w:eastAsia="ro-RO"/>
        </w:rPr>
        <w:t xml:space="preserve">; obligarea pârâtei la efectuarea controlului de legalitate în sensul analizării dosarului ce conţine Dispoziţia nr. </w:t>
      </w:r>
      <w:r w:rsidR="00E95280">
        <w:rPr>
          <w:rStyle w:val="FontStyle56"/>
          <w:b w:val="0"/>
          <w:i w:val="0"/>
          <w:lang w:val="ro-RO" w:eastAsia="ro-RO"/>
        </w:rPr>
        <w:t>......</w:t>
      </w:r>
      <w:r w:rsidRPr="000434E3">
        <w:rPr>
          <w:rStyle w:val="FontStyle56"/>
          <w:b w:val="0"/>
          <w:i w:val="0"/>
          <w:lang w:val="ro-RO" w:eastAsia="ro-RO"/>
        </w:rPr>
        <w:t xml:space="preserve">/29.03.2006 emisă de Primăria Municipiului </w:t>
      </w:r>
      <w:r w:rsidR="00E95280">
        <w:rPr>
          <w:rStyle w:val="FontStyle56"/>
          <w:b w:val="0"/>
          <w:i w:val="0"/>
          <w:lang w:val="ro-RO" w:eastAsia="ro-RO"/>
        </w:rPr>
        <w:t>...A...</w:t>
      </w:r>
      <w:r w:rsidRPr="000434E3">
        <w:rPr>
          <w:rStyle w:val="FontStyle56"/>
          <w:b w:val="0"/>
          <w:i w:val="0"/>
          <w:lang w:val="ro-RO" w:eastAsia="ro-RO"/>
        </w:rPr>
        <w:t xml:space="preserve"> sub aspectul legalităţii </w:t>
      </w:r>
      <w:bookmarkStart w:name="_Hlk237096143" w:id="0"/>
      <w:r w:rsidRPr="000434E3">
        <w:rPr>
          <w:rStyle w:val="FontStyle56"/>
          <w:b w:val="0"/>
          <w:i w:val="0"/>
          <w:lang w:val="ro-RO" w:eastAsia="ro-RO"/>
        </w:rPr>
        <w:t xml:space="preserve">judeţul </w:t>
      </w:r>
      <w:r w:rsidR="00E95280">
        <w:rPr>
          <w:rStyle w:val="FontStyle56"/>
          <w:b w:val="0"/>
          <w:i w:val="0"/>
          <w:lang w:val="ro-RO" w:eastAsia="ro-RO"/>
        </w:rPr>
        <w:t>...B...</w:t>
      </w:r>
      <w:bookmarkEnd w:id="0"/>
      <w:r w:rsidRPr="000434E3">
        <w:rPr>
          <w:rStyle w:val="FontStyle56"/>
          <w:b w:val="0"/>
          <w:i w:val="0"/>
          <w:lang w:val="ro-RO" w:eastAsia="ro-RO"/>
        </w:rPr>
        <w:t>, compus din teren, şi construcţie pentru care s-au propus măsuri reparatorii;</w:t>
      </w:r>
      <w:r w:rsidRPr="000434E3">
        <w:rPr>
          <w:rStyle w:val="FontStyle75"/>
          <w:b w:val="0"/>
          <w:lang w:val="ro-RO" w:eastAsia="ro-RO"/>
        </w:rPr>
        <w:t xml:space="preserve"> </w:t>
      </w:r>
      <w:r w:rsidRPr="000434E3">
        <w:rPr>
          <w:rStyle w:val="FontStyle56"/>
          <w:b w:val="0"/>
          <w:i w:val="0"/>
          <w:lang w:val="ro-RO" w:eastAsia="ro-RO"/>
        </w:rPr>
        <w:t xml:space="preserve">obligarea pârâtei, în funcţie de rezultatul controlului cu privire la legalitatea respingerii cererii de restituire în natură, </w:t>
      </w:r>
      <w:r w:rsidRPr="000434E3">
        <w:rPr>
          <w:rStyle w:val="FontStyle57"/>
          <w:b w:val="0"/>
          <w:lang w:val="ro-RO" w:eastAsia="ro-RO"/>
        </w:rPr>
        <w:t xml:space="preserve">după caz: </w:t>
      </w:r>
      <w:r w:rsidRPr="000434E3">
        <w:rPr>
          <w:rStyle w:val="FontStyle56"/>
          <w:b w:val="0"/>
          <w:i w:val="0"/>
          <w:lang w:val="ro-RO" w:eastAsia="ro-RO"/>
        </w:rPr>
        <w:t xml:space="preserve">la transmiterea dosarului către evaluator în vederea întocmirii raportului de evaluare a imobilului revendicat şi pe baza raportului de evaluare la emiterea deciziei reprezentând titlul la despăgubire pentru imobilul pentru care s-au propus măsuri reparatorii prin Dispoziţia nr. </w:t>
      </w:r>
      <w:r w:rsidR="00E95280">
        <w:rPr>
          <w:rStyle w:val="FontStyle56"/>
          <w:b w:val="0"/>
          <w:i w:val="0"/>
          <w:lang w:val="ro-RO" w:eastAsia="ro-RO"/>
        </w:rPr>
        <w:t>......</w:t>
      </w:r>
      <w:r w:rsidRPr="000434E3">
        <w:rPr>
          <w:rStyle w:val="FontStyle56"/>
          <w:b w:val="0"/>
          <w:i w:val="0"/>
          <w:lang w:val="ro-RO" w:eastAsia="ro-RO"/>
        </w:rPr>
        <w:t xml:space="preserve">/29.03.2006 emisă de Primăria Municipiului </w:t>
      </w:r>
      <w:r w:rsidR="00E95280">
        <w:rPr>
          <w:rStyle w:val="FontStyle56"/>
          <w:b w:val="0"/>
          <w:i w:val="0"/>
          <w:lang w:val="ro-RO" w:eastAsia="ro-RO"/>
        </w:rPr>
        <w:t>...A...</w:t>
      </w:r>
      <w:r w:rsidRPr="000434E3">
        <w:rPr>
          <w:rStyle w:val="FontStyle56"/>
          <w:b w:val="0"/>
          <w:i w:val="0"/>
          <w:lang w:val="ro-RO" w:eastAsia="ro-RO"/>
        </w:rPr>
        <w:t>, conform dispoziţiilor art. 16, cap. V, Titlul VII din Legea nr. 247/2005 sau la emiterea deciziei motivate de restituire în natură a imobilului revendicat, conform art. 21, Cap. VII, Titlul VII din Legea nr. 247/2005, daca, pe baza constatărilor Secretariatului Comisiei Centrale, aceasta stabileşte ca imobilul pentru care s-a stabilit plata de despăgubiri este restituibil in natură; obligarea pârâtei la plata cheltuielilor de judecată.</w:t>
      </w:r>
    </w:p>
    <w:p w:rsidRPr="000434E3" w:rsidR="00FD057F" w:rsidP="00FD057F">
      <w:pPr>
        <w:pStyle w:val="Style35"/>
        <w:widowControl/>
        <w:spacing w:before="202"/>
        <w:jc w:val="both"/>
        <w:rPr>
          <w:rStyle w:val="FontStyle56"/>
          <w:b w:val="0"/>
          <w:i w:val="0"/>
          <w:lang w:val="ro-RO" w:eastAsia="ro-RO"/>
        </w:rPr>
      </w:pPr>
      <w:r w:rsidRPr="000434E3">
        <w:rPr>
          <w:b/>
          <w:lang w:val="ro-RO"/>
        </w:rPr>
        <w:t>În motivarea cererii,</w:t>
      </w:r>
      <w:r w:rsidRPr="000434E3">
        <w:rPr>
          <w:lang w:val="ro-RO"/>
        </w:rPr>
        <w:t xml:space="preserve"> s-a arătat că,</w:t>
      </w:r>
      <w:r w:rsidRPr="000434E3">
        <w:rPr>
          <w:lang w:val="ro-RO" w:eastAsia="ro-RO"/>
        </w:rPr>
        <w:t xml:space="preserve"> </w:t>
      </w:r>
      <w:r w:rsidRPr="000434E3">
        <w:rPr>
          <w:rStyle w:val="FontStyle56"/>
          <w:b w:val="0"/>
          <w:i w:val="0"/>
          <w:lang w:val="ro-RO" w:eastAsia="ro-RO"/>
        </w:rPr>
        <w:t xml:space="preserve">prin notificare în termen legal reclamanţii au solicitat măsuri reparatorii pentru imobilul situat în </w:t>
      </w:r>
      <w:r w:rsidR="00E95280">
        <w:rPr>
          <w:rStyle w:val="FontStyle56"/>
          <w:b w:val="0"/>
          <w:i w:val="0"/>
          <w:lang w:val="ro-RO" w:eastAsia="ro-RO"/>
        </w:rPr>
        <w:t>...X...</w:t>
      </w:r>
      <w:r w:rsidRPr="000434E3">
        <w:rPr>
          <w:rStyle w:val="FontStyle56"/>
          <w:b w:val="0"/>
          <w:i w:val="0"/>
          <w:lang w:val="ro-RO" w:eastAsia="ro-RO"/>
        </w:rPr>
        <w:t xml:space="preserve">, </w:t>
      </w:r>
      <w:r w:rsidR="00E95280">
        <w:rPr>
          <w:rStyle w:val="FontStyle56"/>
          <w:b w:val="0"/>
          <w:i w:val="0"/>
          <w:lang w:val="ro-RO" w:eastAsia="ro-RO"/>
        </w:rPr>
        <w:t>Calea .........</w:t>
      </w:r>
      <w:r w:rsidRPr="000434E3">
        <w:rPr>
          <w:rStyle w:val="FontStyle56"/>
          <w:b w:val="0"/>
          <w:i w:val="0"/>
          <w:lang w:val="ro-RO" w:eastAsia="ro-RO"/>
        </w:rPr>
        <w:t xml:space="preserve"> </w:t>
      </w:r>
      <w:r w:rsidR="00E95280">
        <w:rPr>
          <w:rStyle w:val="FontStyle56"/>
          <w:b w:val="0"/>
          <w:i w:val="0"/>
          <w:lang w:val="ro-RO" w:eastAsia="ro-RO"/>
        </w:rPr>
        <w:t>nr. .....</w:t>
      </w:r>
      <w:r w:rsidRPr="000434E3">
        <w:rPr>
          <w:rStyle w:val="FontStyle56"/>
          <w:b w:val="0"/>
          <w:i w:val="0"/>
          <w:lang w:val="ro-RO" w:eastAsia="ro-RO"/>
        </w:rPr>
        <w:t xml:space="preserve">, judeţul </w:t>
      </w:r>
      <w:r w:rsidR="00E95280">
        <w:rPr>
          <w:rStyle w:val="FontStyle56"/>
          <w:b w:val="0"/>
          <w:i w:val="0"/>
          <w:lang w:val="ro-RO" w:eastAsia="ro-RO"/>
        </w:rPr>
        <w:t>...B...</w:t>
      </w:r>
      <w:r w:rsidRPr="000434E3">
        <w:rPr>
          <w:rStyle w:val="FontStyle56"/>
          <w:b w:val="0"/>
          <w:i w:val="0"/>
          <w:lang w:val="ro-RO" w:eastAsia="ro-RO"/>
        </w:rPr>
        <w:t>, compus din teren şi construcţie demolată.</w:t>
      </w:r>
    </w:p>
    <w:p w:rsidRPr="000434E3" w:rsidR="00FD057F" w:rsidP="00FD057F">
      <w:pPr>
        <w:pStyle w:val="Style4"/>
        <w:widowControl/>
        <w:spacing w:line="281" w:lineRule="exact"/>
        <w:ind w:firstLine="662"/>
        <w:rPr>
          <w:rStyle w:val="FontStyle56"/>
          <w:b w:val="0"/>
          <w:i w:val="0"/>
          <w:lang w:val="ro-RO" w:eastAsia="ro-RO"/>
        </w:rPr>
      </w:pPr>
      <w:r w:rsidRPr="000434E3">
        <w:rPr>
          <w:rStyle w:val="FontStyle56"/>
          <w:b w:val="0"/>
          <w:i w:val="0"/>
          <w:lang w:val="ro-RO" w:eastAsia="ro-RO"/>
        </w:rPr>
        <w:t>Prin Dispoziţia menţionată s-a respins cererea de restituire în natură şi s-au propus măsuri reparatorii prin echivalent pentru imobilul imposibil de restituit în natură.</w:t>
      </w:r>
    </w:p>
    <w:p w:rsidRPr="000434E3" w:rsidR="00FD057F" w:rsidP="00FD057F">
      <w:pPr>
        <w:pStyle w:val="Style4"/>
        <w:widowControl/>
        <w:spacing w:line="281" w:lineRule="exact"/>
        <w:ind w:firstLine="655"/>
        <w:rPr>
          <w:rStyle w:val="FontStyle56"/>
          <w:b w:val="0"/>
          <w:i w:val="0"/>
          <w:lang w:val="ro-RO" w:eastAsia="ro-RO"/>
        </w:rPr>
      </w:pPr>
      <w:r w:rsidRPr="000434E3">
        <w:rPr>
          <w:rStyle w:val="FontStyle56"/>
          <w:b w:val="0"/>
          <w:i w:val="0"/>
          <w:lang w:val="ro-RO" w:eastAsia="ro-RO"/>
        </w:rPr>
        <w:t>Încă de la emiterea dispoziţiei arătate am depus nenumărate diligente către Prefect în sensul ca dosarul să fie transmis şi soluţionat de către autoritatea competentă în ultima fază administrativă - CCSD.</w:t>
      </w:r>
    </w:p>
    <w:p w:rsidRPr="000434E3" w:rsidR="00FD057F" w:rsidP="00FD057F">
      <w:pPr>
        <w:pStyle w:val="Style4"/>
        <w:widowControl/>
        <w:spacing w:line="281" w:lineRule="exact"/>
        <w:ind w:firstLine="662"/>
        <w:rPr>
          <w:rStyle w:val="FontStyle56"/>
          <w:b w:val="0"/>
          <w:i w:val="0"/>
          <w:lang w:val="ro-RO" w:eastAsia="ro-RO"/>
        </w:rPr>
      </w:pPr>
      <w:r w:rsidRPr="000434E3">
        <w:rPr>
          <w:rStyle w:val="FontStyle56"/>
          <w:b w:val="0"/>
          <w:i w:val="0"/>
          <w:lang w:val="ro-RO" w:eastAsia="ro-RO"/>
        </w:rPr>
        <w:t xml:space="preserve">Dosarul a fost înregistrat </w:t>
      </w:r>
      <w:smartTag w:uri="urn:schemas-microsoft-com:office:smarttags" w:element="PersonName">
        <w:smartTagPr>
          <w:attr w:name="ProductID" w:val="la Autoritatea Naţională"/>
        </w:smartTagPr>
        <w:r w:rsidRPr="000434E3">
          <w:rPr>
            <w:rStyle w:val="FontStyle56"/>
            <w:b w:val="0"/>
            <w:i w:val="0"/>
            <w:lang w:val="ro-RO" w:eastAsia="ro-RO"/>
          </w:rPr>
          <w:t>la Autoritatea Naţională</w:t>
        </w:r>
      </w:smartTag>
      <w:r w:rsidRPr="000434E3">
        <w:rPr>
          <w:rStyle w:val="FontStyle56"/>
          <w:b w:val="0"/>
          <w:i w:val="0"/>
          <w:lang w:val="ro-RO" w:eastAsia="ro-RO"/>
        </w:rPr>
        <w:t xml:space="preserve"> pentru Restituirea Proprietăţilor în anul 2007.</w:t>
      </w:r>
    </w:p>
    <w:p w:rsidRPr="000434E3" w:rsidR="00FD057F" w:rsidP="00FD057F">
      <w:pPr>
        <w:pStyle w:val="Style4"/>
        <w:widowControl/>
        <w:spacing w:line="281" w:lineRule="exact"/>
        <w:ind w:firstLine="662"/>
        <w:rPr>
          <w:rStyle w:val="FontStyle56"/>
          <w:b w:val="0"/>
          <w:i w:val="0"/>
          <w:lang w:val="ro-RO" w:eastAsia="ro-RO"/>
        </w:rPr>
      </w:pPr>
      <w:r w:rsidRPr="000434E3">
        <w:rPr>
          <w:rStyle w:val="FontStyle56"/>
          <w:b w:val="0"/>
          <w:i w:val="0"/>
          <w:lang w:val="ro-RO" w:eastAsia="ro-RO"/>
        </w:rPr>
        <w:t xml:space="preserve">După 3 ani, la data de 02.02.2010, prin adresa nr. </w:t>
      </w:r>
      <w:r w:rsidR="00E95280">
        <w:rPr>
          <w:rStyle w:val="FontStyle56"/>
          <w:b w:val="0"/>
          <w:i w:val="0"/>
          <w:lang w:val="ro-RO" w:eastAsia="ro-RO"/>
        </w:rPr>
        <w:t>....</w:t>
      </w:r>
      <w:r w:rsidRPr="000434E3">
        <w:rPr>
          <w:rStyle w:val="FontStyle56"/>
          <w:b w:val="0"/>
          <w:i w:val="0"/>
          <w:lang w:val="ro-RO" w:eastAsia="ro-RO"/>
        </w:rPr>
        <w:t>/</w:t>
      </w:r>
      <w:r w:rsidR="00E95280">
        <w:rPr>
          <w:rStyle w:val="FontStyle56"/>
          <w:b w:val="0"/>
          <w:i w:val="0"/>
          <w:lang w:val="ro-RO" w:eastAsia="ro-RO"/>
        </w:rPr>
        <w:t>.....</w:t>
      </w:r>
      <w:r w:rsidRPr="000434E3">
        <w:rPr>
          <w:rStyle w:val="FontStyle56"/>
          <w:b w:val="0"/>
          <w:i w:val="0"/>
          <w:lang w:val="ro-RO" w:eastAsia="ro-RO"/>
        </w:rPr>
        <w:t>/02.02.2010 CCSD i-a informat că dosarul a fost atribuit unui consilier în vederea analizării lui sub aspectul legalităţii respingerii cererii de restituire în natură.</w:t>
      </w:r>
    </w:p>
    <w:p w:rsidRPr="000434E3" w:rsidR="00FD057F" w:rsidP="00FD057F">
      <w:pPr>
        <w:pStyle w:val="Style4"/>
        <w:widowControl/>
        <w:spacing w:line="281" w:lineRule="exact"/>
        <w:ind w:firstLine="648"/>
        <w:rPr>
          <w:rStyle w:val="FontStyle56"/>
          <w:b w:val="0"/>
          <w:i w:val="0"/>
          <w:lang w:val="ro-RO" w:eastAsia="ro-RO"/>
        </w:rPr>
      </w:pPr>
      <w:r w:rsidRPr="000434E3">
        <w:rPr>
          <w:rStyle w:val="FontStyle56"/>
          <w:b w:val="0"/>
          <w:i w:val="0"/>
          <w:lang w:val="ro-RO" w:eastAsia="ro-RO"/>
        </w:rPr>
        <w:t>Pr</w:t>
      </w:r>
      <w:r w:rsidRPr="000434E3">
        <w:rPr>
          <w:rStyle w:val="FontStyle56"/>
          <w:b w:val="0"/>
          <w:i w:val="0"/>
          <w:lang w:val="ro-RO" w:eastAsia="ro-RO"/>
        </w:rPr>
        <w:t xml:space="preserve">in adresa nr. </w:t>
      </w:r>
      <w:r w:rsidR="00E95280">
        <w:rPr>
          <w:rStyle w:val="FontStyle56"/>
          <w:b w:val="0"/>
          <w:i w:val="0"/>
          <w:lang w:val="ro-RO" w:eastAsia="ro-RO"/>
        </w:rPr>
        <w:t>..........</w:t>
      </w:r>
      <w:r w:rsidRPr="000434E3">
        <w:rPr>
          <w:rStyle w:val="FontStyle56"/>
          <w:b w:val="0"/>
          <w:i w:val="0"/>
          <w:lang w:val="ro-RO" w:eastAsia="ro-RO"/>
        </w:rPr>
        <w:t xml:space="preserve">/01.05.2010 CCSD m-a informat că a returnat dosarul Primăriei Municipiului </w:t>
      </w:r>
      <w:r w:rsidR="00E95280">
        <w:rPr>
          <w:rStyle w:val="FontStyle56"/>
          <w:b w:val="0"/>
          <w:i w:val="0"/>
          <w:lang w:val="ro-RO" w:eastAsia="ro-RO"/>
        </w:rPr>
        <w:t>...A...</w:t>
      </w:r>
      <w:r w:rsidRPr="000434E3">
        <w:rPr>
          <w:rStyle w:val="FontStyle56"/>
          <w:b w:val="0"/>
          <w:i w:val="0"/>
          <w:lang w:val="ro-RO" w:eastAsia="ro-RO"/>
        </w:rPr>
        <w:t>. motivele fiind expuse în anexa adresei.</w:t>
      </w:r>
    </w:p>
    <w:p w:rsidRPr="000434E3" w:rsidR="00FD057F" w:rsidP="00FD057F">
      <w:pPr>
        <w:pStyle w:val="Style4"/>
        <w:widowControl/>
        <w:spacing w:line="281" w:lineRule="exact"/>
        <w:ind w:firstLine="648"/>
        <w:rPr>
          <w:rStyle w:val="FontStyle56"/>
          <w:b w:val="0"/>
          <w:i w:val="0"/>
          <w:lang w:val="ro-RO" w:eastAsia="ro-RO"/>
        </w:rPr>
      </w:pPr>
      <w:r w:rsidRPr="000434E3">
        <w:rPr>
          <w:rStyle w:val="FontStyle56"/>
          <w:b w:val="0"/>
          <w:i w:val="0"/>
          <w:lang w:val="ro-RO" w:eastAsia="ro-RO"/>
        </w:rPr>
        <w:t>În analiza acestei culpei CCSD-ului s-a solicitat să se reţină şi împrejurarea că CCSD a creat deja o practică administrativă care nu e prevăzută de lege, aceea de a returna dosarele transmise de Prefect după exercitarea de către acesta a controlului de legalitate. Această practică ilicită are în practică repercusiuni funeste asupra situaţiei persoanelor care au parcurs procedura administrativă până Ia acest nivel deoarece, în afara caracterului ilegal, procedura este netransparentă şi nu permite celor interesaţi să ia măsurile pe care le consideră necesare în cazul în care drepturile acestora sunt lezate prin respectiva operaţiune administrativă.</w:t>
      </w:r>
    </w:p>
    <w:p w:rsidRPr="000434E3" w:rsidR="00FD057F" w:rsidP="00FD057F">
      <w:pPr>
        <w:pStyle w:val="Style4"/>
        <w:widowControl/>
        <w:spacing w:before="7" w:line="281" w:lineRule="exact"/>
        <w:ind w:right="14" w:firstLine="648"/>
        <w:rPr>
          <w:rStyle w:val="FontStyle56"/>
          <w:b w:val="0"/>
          <w:i w:val="0"/>
          <w:lang w:val="ro-RO" w:eastAsia="ro-RO"/>
        </w:rPr>
      </w:pPr>
      <w:r w:rsidRPr="000434E3">
        <w:rPr>
          <w:rStyle w:val="FontStyle56"/>
          <w:b w:val="0"/>
          <w:i w:val="0"/>
          <w:lang w:val="ro-RO" w:eastAsia="ro-RO"/>
        </w:rPr>
        <w:t>Liberul acces la justiţie şi dreptul la un proces corect, echitabil şi în termen rezonabil garantează controlul judecătoresc asupra actelor şi operaţiunilor administrative care aduc atingere unor drepturi şi interese leg</w:t>
      </w:r>
      <w:r w:rsidRPr="000434E3">
        <w:rPr>
          <w:rStyle w:val="FontStyle56"/>
          <w:b w:val="0"/>
          <w:i w:val="0"/>
          <w:lang w:val="ro-RO" w:eastAsia="ro-RO"/>
        </w:rPr>
        <w:t>itime.</w:t>
      </w:r>
    </w:p>
    <w:p w:rsidRPr="000434E3" w:rsidR="00FD057F" w:rsidP="00FD057F">
      <w:pPr>
        <w:pStyle w:val="Style4"/>
        <w:widowControl/>
        <w:spacing w:before="7" w:line="281" w:lineRule="exact"/>
        <w:ind w:firstLine="641"/>
        <w:rPr>
          <w:rStyle w:val="FontStyle56"/>
          <w:b w:val="0"/>
          <w:i w:val="0"/>
          <w:lang w:val="ro-RO" w:eastAsia="ro-RO"/>
        </w:rPr>
      </w:pPr>
      <w:r w:rsidRPr="000434E3">
        <w:rPr>
          <w:rStyle w:val="FontStyle56"/>
          <w:b w:val="0"/>
          <w:i w:val="0"/>
          <w:lang w:val="ro-RO" w:eastAsia="ro-RO"/>
        </w:rPr>
        <w:t>Pârâta CCSD afirmă în general, în astfel de cazuri, că există o ordine de soluţionare a dosarelor tară a proba această afirmaţie, fără a arăta în concret în ce măsură această ordine împiedică soluţionarea dosarului nostru şi care ar fi remediul pe care-1 îl consideră adecvat faţă de o imixtiune care este evidentă.</w:t>
      </w:r>
    </w:p>
    <w:p w:rsidRPr="000434E3" w:rsidR="00FD057F" w:rsidP="00FD057F">
      <w:pPr>
        <w:pStyle w:val="Style4"/>
        <w:widowControl/>
        <w:spacing w:before="58" w:line="274" w:lineRule="exact"/>
        <w:ind w:firstLine="641"/>
        <w:rPr>
          <w:rStyle w:val="FontStyle56"/>
          <w:b w:val="0"/>
          <w:i w:val="0"/>
          <w:lang w:val="ro-RO" w:eastAsia="ro-RO"/>
        </w:rPr>
      </w:pPr>
      <w:r w:rsidRPr="000434E3">
        <w:rPr>
          <w:rStyle w:val="FontStyle56"/>
          <w:b w:val="0"/>
          <w:i w:val="0"/>
          <w:lang w:val="ro-RO" w:eastAsia="ro-RO"/>
        </w:rPr>
        <w:t xml:space="preserve">Aşa cum a constatat în repetate rânduri Curtea Europeană de </w:t>
      </w:r>
      <w:smartTag w:uri="urn:schemas-microsoft-com:office:smarttags" w:element="PersonName">
        <w:smartTagPr>
          <w:attr w:name="ProductID" w:val="la Strassbourg"/>
        </w:smartTagPr>
        <w:r w:rsidRPr="000434E3">
          <w:rPr>
            <w:rStyle w:val="FontStyle56"/>
            <w:b w:val="0"/>
            <w:i w:val="0"/>
            <w:lang w:val="ro-RO" w:eastAsia="ro-RO"/>
          </w:rPr>
          <w:t>la Strassbourg</w:t>
        </w:r>
      </w:smartTag>
      <w:r w:rsidRPr="000434E3">
        <w:rPr>
          <w:rStyle w:val="FontStyle56"/>
          <w:b w:val="0"/>
          <w:i w:val="0"/>
          <w:lang w:val="ro-RO" w:eastAsia="ro-RO"/>
        </w:rPr>
        <w:t>, ultima dată în Hotărîrea - pilot Atanasiu, Poenaru, Solon contra României, deficienţele structurale, dificultăţile de ordin tehnic- administrativ sau de punere în aplicare a legilor de restituire a proprietăţilor abuziv preluate de Statul Român, nu pot fi reproşate reclamanţilor ci Statului, asupra acestuia persistând o culpă obiectiv constatată de Curte până la remedierea situaţiei prin îndeplinirea de către Stat a obligaţiilor stabilite de instanţa europeană: unificarea şi simplificarea legislaţiei. Prin urmare, la momentul actual, singura posibilitate a reclamanţilor de a-şi exercita concret Şi efectiv dreptul de proprietate rămâne doar aceea de a obţine o hotărâre judecătorească prin care pârâta să acorde prioritate</w:t>
      </w:r>
      <w:r w:rsidRPr="000434E3">
        <w:rPr>
          <w:lang w:val="ro-RO" w:eastAsia="ro-RO"/>
        </w:rPr>
        <w:t xml:space="preserve"> </w:t>
      </w:r>
      <w:r w:rsidRPr="000434E3">
        <w:rPr>
          <w:rStyle w:val="FontStyle56"/>
          <w:b w:val="0"/>
          <w:i w:val="0"/>
          <w:lang w:val="ro-RO" w:eastAsia="ro-RO"/>
        </w:rPr>
        <w:t>dre£tjirilor recunoscute de Convenţie, eliminându-se de la aplicare orice dispoziţie din dreptul intern care produce efecte contrare CEDO.</w:t>
      </w:r>
    </w:p>
    <w:p w:rsidRPr="000434E3" w:rsidR="00FD057F" w:rsidP="00FD057F">
      <w:pPr>
        <w:pStyle w:val="Style4"/>
        <w:widowControl/>
        <w:spacing w:line="274" w:lineRule="exact"/>
        <w:ind w:firstLine="670"/>
        <w:rPr>
          <w:rStyle w:val="FontStyle56"/>
          <w:b w:val="0"/>
          <w:i w:val="0"/>
          <w:lang w:val="ro-RO" w:eastAsia="ro-RO"/>
        </w:rPr>
      </w:pPr>
      <w:r w:rsidRPr="000434E3">
        <w:rPr>
          <w:rStyle w:val="FontStyle56"/>
          <w:b w:val="0"/>
          <w:i w:val="0"/>
          <w:lang w:val="ro-RO" w:eastAsia="ro-RO"/>
        </w:rPr>
        <w:t>Chiar dacă a</w:t>
      </w:r>
      <w:r w:rsidRPr="000434E3">
        <w:rPr>
          <w:rStyle w:val="FontStyle56"/>
          <w:b w:val="0"/>
          <w:i w:val="0"/>
          <w:lang w:val="ro-RO" w:eastAsia="ro-RO"/>
        </w:rPr>
        <w:t>utoritatea administrativa in cauza - Comisia Centrala pentru Stabilirea Despăgubirilor, a fost abilitata prin H.G. nr. 1095/2005, emisa pentru aplicarea Titlul VII al Legii nr. 247/2005, sa stabilească ordinea in care vor fi soluţionate dosarele, in exercitarea acestei prerogative autoritatea administrativa nu poate beneficia de o marja de apreciere discreţionară care să implice încălcarea drepturilor şi libertăţilor fundamentale ale cetăţenilor garantate de lege.</w:t>
      </w:r>
    </w:p>
    <w:p w:rsidRPr="000434E3" w:rsidR="00FD057F" w:rsidP="00FD057F">
      <w:pPr>
        <w:pStyle w:val="Style4"/>
        <w:widowControl/>
        <w:spacing w:line="274" w:lineRule="exact"/>
        <w:ind w:right="14" w:firstLine="670"/>
        <w:rPr>
          <w:rStyle w:val="FontStyle56"/>
          <w:b w:val="0"/>
          <w:i w:val="0"/>
          <w:lang w:val="ro-RO" w:eastAsia="ro-RO"/>
        </w:rPr>
      </w:pPr>
      <w:r w:rsidRPr="000434E3">
        <w:rPr>
          <w:rStyle w:val="FontStyle56"/>
          <w:b w:val="0"/>
          <w:i w:val="0"/>
          <w:lang w:val="ro-RO" w:eastAsia="ro-RO"/>
        </w:rPr>
        <w:t>Soluţionarea cererilor de acordare a despăg</w:t>
      </w:r>
      <w:r w:rsidRPr="000434E3">
        <w:rPr>
          <w:rStyle w:val="FontStyle56"/>
          <w:b w:val="0"/>
          <w:i w:val="0"/>
          <w:lang w:val="ro-RO" w:eastAsia="ro-RO"/>
        </w:rPr>
        <w:t>ubirilor rezultate din aplicarea Legii nr. 10/2001 trebuie să se faca într-un termen rezonabil, în condiţiile în care Legea nr. 247/2005 nu prevede nici un termen, iar faptul de a condiţiona soluţionarea cererilor de elementul aleatoriu sau de o procedura de retransmitere care este doar rezultatul unei practici administrative greşite, tară acoperire legală, nu constituie o justificare pertinenta care sa conducă la neemiterea dispoziţiei ce reprezintă titlul la despăgubiri.</w:t>
      </w:r>
    </w:p>
    <w:p w:rsidRPr="000434E3" w:rsidR="00FD057F" w:rsidP="00FD057F">
      <w:pPr>
        <w:pStyle w:val="Style4"/>
        <w:widowControl/>
        <w:spacing w:line="274" w:lineRule="exact"/>
        <w:ind w:right="14" w:firstLine="670"/>
        <w:rPr>
          <w:rStyle w:val="FontStyle56"/>
          <w:b w:val="0"/>
          <w:i w:val="0"/>
          <w:lang w:val="ro-RO" w:eastAsia="ro-RO"/>
        </w:rPr>
      </w:pPr>
      <w:r w:rsidRPr="000434E3">
        <w:rPr>
          <w:rStyle w:val="FontStyle56"/>
          <w:b w:val="0"/>
          <w:i w:val="0"/>
          <w:lang w:val="ro-RO" w:eastAsia="ro-RO"/>
        </w:rPr>
        <w:t>În considerarea art. 6 din Convenţ</w:t>
      </w:r>
      <w:r w:rsidRPr="000434E3">
        <w:rPr>
          <w:rStyle w:val="FontStyle56"/>
          <w:b w:val="0"/>
          <w:i w:val="0"/>
          <w:lang w:val="ro-RO" w:eastAsia="ro-RO"/>
        </w:rPr>
        <w:t xml:space="preserve">ia Europeana a Drepturilor Omului, precum si a dispoziţiilor art. 1 din Protocolul nr. 1 adiţional </w:t>
      </w:r>
      <w:smartTag w:uri="urn:schemas-microsoft-com:office:smarttags" w:element="PersonName">
        <w:smartTagPr>
          <w:attr w:name="ProductID" w:val="la Convenţia"/>
        </w:smartTagPr>
        <w:r w:rsidRPr="000434E3">
          <w:rPr>
            <w:rStyle w:val="FontStyle56"/>
            <w:b w:val="0"/>
            <w:i w:val="0"/>
            <w:lang w:val="ro-RO" w:eastAsia="ro-RO"/>
          </w:rPr>
          <w:t>la Convenţia</w:t>
        </w:r>
      </w:smartTag>
      <w:r w:rsidRPr="000434E3">
        <w:rPr>
          <w:rStyle w:val="FontStyle56"/>
          <w:b w:val="0"/>
          <w:i w:val="0"/>
          <w:lang w:val="ro-RO" w:eastAsia="ro-RO"/>
        </w:rPr>
        <w:t xml:space="preserve"> pentru Apărarea Drepturilor Omului si a Libertăţilor Fundamentale, autoritatea administrativa abilitata sa statueze si sa concretizeze dreptul subiectiv are obligaţia legala de a gasi toate mijloacele necesare soluţionării cererilor si de a exercita dreptul de apreciere privitor la procedura de soluţionare a cererilor in cadrul legii, cu respectarea drepturilor fundamentale ale cetăţenilor.</w:t>
      </w:r>
    </w:p>
    <w:p w:rsidRPr="000434E3" w:rsidR="00FD057F" w:rsidP="00FD057F">
      <w:pPr>
        <w:pStyle w:val="Style4"/>
        <w:widowControl/>
        <w:spacing w:before="7" w:line="274" w:lineRule="exact"/>
        <w:ind w:right="7" w:firstLine="670"/>
        <w:rPr>
          <w:rStyle w:val="FontStyle56"/>
          <w:b w:val="0"/>
          <w:i w:val="0"/>
          <w:lang w:val="ro-RO" w:eastAsia="ro-RO"/>
        </w:rPr>
      </w:pPr>
      <w:r w:rsidRPr="000434E3">
        <w:rPr>
          <w:rStyle w:val="FontStyle56"/>
          <w:b w:val="0"/>
          <w:i w:val="0"/>
          <w:lang w:val="ro-RO" w:eastAsia="ro-RO"/>
        </w:rPr>
        <w:t>Criteriul aleatoriu stabilit de comisie, în funcţie de care se vor soluţiona dosarele pentru despăgubiri, nu prezintă o garanţie suficienta a modului cum se va proceda în concret analizarea uneia sau a altei a din cererile de opţiune cu privire la plata despăgubirilor care-i sunt transmise comisei. Altfel spus, reclamanţilor nu le sunt oferite si alte criterii obiective pentru ca să se poată întrevedea şi apoi să poată controla modul in care autoritatea investită de lege isi exercita atribuţiile si apoi sa poată evalua in ce măsura drepturile lor sunt lezate prin conduita adoptată de autoritate.</w:t>
      </w:r>
    </w:p>
    <w:p w:rsidRPr="000434E3" w:rsidR="00FD057F" w:rsidP="00FD057F">
      <w:pPr>
        <w:pStyle w:val="Style4"/>
        <w:widowControl/>
        <w:spacing w:line="274" w:lineRule="exact"/>
        <w:ind w:right="7" w:firstLine="655"/>
        <w:rPr>
          <w:rStyle w:val="FontStyle56"/>
          <w:b w:val="0"/>
          <w:i w:val="0"/>
          <w:lang w:val="ro-RO" w:eastAsia="ro-RO"/>
        </w:rPr>
      </w:pPr>
      <w:r w:rsidRPr="000434E3">
        <w:rPr>
          <w:rStyle w:val="FontStyle56"/>
          <w:b w:val="0"/>
          <w:i w:val="0"/>
          <w:lang w:val="ro-RO" w:eastAsia="ro-RO"/>
        </w:rPr>
        <w:t>In cauza Dumitru E. împotriva României, Curtea Europeană a Drepturilor Omului a arătat că un sistem „bazat pe prioritatea Convenţiei şi a jurisprudenţei sale asupra sistemelor naţionale de drept are menirea de a asigura în mod direct buna funcţionare a mecanismului de garantarea a apărării drepturilor omului instituit de Convenţie şi de protocoalele sale adiţionale." S-a mai precizat că, din moment ce Convenţia face parte din ordinea juridică internă, acest lucru are drept consecinţă „obligaţia pentru judecătorul naţional de a asigura punerea în aplicare efectivă a dispoziţiilor sale, lacându-le astfel să treacă, la nevoie, înaintea oricăror dispoziţii contrare din legislaţia naţională, fară a aştepta abrogarea acestora de către legislator."</w:t>
      </w:r>
    </w:p>
    <w:p w:rsidRPr="000434E3" w:rsidR="00FD057F" w:rsidP="00FD057F">
      <w:pPr>
        <w:pStyle w:val="Style4"/>
        <w:widowControl/>
        <w:spacing w:before="58" w:line="274" w:lineRule="exact"/>
        <w:ind w:right="14" w:firstLine="655"/>
        <w:rPr>
          <w:rStyle w:val="FontStyle56"/>
          <w:b w:val="0"/>
          <w:i w:val="0"/>
          <w:lang w:val="ro-RO" w:eastAsia="ro-RO"/>
        </w:rPr>
      </w:pPr>
      <w:r w:rsidRPr="000434E3">
        <w:rPr>
          <w:rStyle w:val="FontStyle56"/>
          <w:b w:val="0"/>
          <w:i w:val="0"/>
          <w:lang w:val="ro-RO" w:eastAsia="ro-RO"/>
        </w:rPr>
        <w:t xml:space="preserve">În privinţa duratei procedurii, s-a consacrat si principiul conform căruia acest concept cuprinde si fazele administrative ale soluţionării unei pretenţii legate de exerciţiul unui drept civil, astfel încât procedura de acordare a măsurilor reparatorii trebuie considerată în cauză că a fost iniţiată încă în cursul anului 2001. prin emiterea notificării în temeiul legii nr. 10/2001. Luând în considerare intervalul de timp scurs de atunci, precum şi faptul că, în baza legislaţiei interne, </w:t>
      </w:r>
      <w:r w:rsidRPr="000434E3">
        <w:rPr>
          <w:rStyle w:val="FontStyle57"/>
          <w:b w:val="0"/>
          <w:lang w:val="ro-RO" w:eastAsia="ro-RO"/>
        </w:rPr>
        <w:t xml:space="preserve">după </w:t>
      </w:r>
      <w:r w:rsidRPr="000434E3">
        <w:rPr>
          <w:rStyle w:val="FontStyle56"/>
          <w:b w:val="0"/>
          <w:i w:val="0"/>
          <w:lang w:val="ro-RO" w:eastAsia="ro-RO"/>
        </w:rPr>
        <w:t xml:space="preserve">11 </w:t>
      </w:r>
      <w:r w:rsidRPr="000434E3">
        <w:rPr>
          <w:rStyle w:val="FontStyle57"/>
          <w:b w:val="0"/>
          <w:lang w:val="ro-RO" w:eastAsia="ro-RO"/>
        </w:rPr>
        <w:t xml:space="preserve">ani </w:t>
      </w:r>
      <w:r w:rsidRPr="000434E3">
        <w:rPr>
          <w:rStyle w:val="FontStyle56"/>
          <w:b w:val="0"/>
          <w:i w:val="0"/>
          <w:lang w:val="ro-RO" w:eastAsia="ro-RO"/>
        </w:rPr>
        <w:t>ar fi necesar să se aştepte o perioadă de timp imposibil de determinat pentru ca situaţia să fie remediată, aceasta nu poate constitui decât o ingerinţă care nu este nici legitimă şi nici justificată în vreun fel de autoritatea implicată. După cum s-a statuat în cauza Brumărescu împotriva României, lipsirea de proprietatea unui bun la care se referă dispoziţiile din convenţie, poate fi justificată numai dacă se demonstrează că a intervenit pentru o cauza de utilitate publică şi doar în condiţiile prevăzute de lege. De asemenea, orice ingerinţă în folosinţa proprietăţii trebuie să respecte</w:t>
      </w:r>
      <w:r w:rsidRPr="000434E3">
        <w:rPr>
          <w:lang w:val="ro-RO" w:eastAsia="ro-RO"/>
        </w:rPr>
        <w:t xml:space="preserve"> </w:t>
      </w:r>
      <w:r w:rsidRPr="000434E3">
        <w:rPr>
          <w:rStyle w:val="FontStyle56"/>
          <w:b w:val="0"/>
          <w:i w:val="0"/>
          <w:lang w:val="ro-RO" w:eastAsia="ro-RO"/>
        </w:rPr>
        <w:t xml:space="preserve">criteriul de proporţionalitate, or după 6 ani de la recunoaşterea dreptului printr-un act juridic irevocabil (dispoziţia de primar) reclamanţii trebuie sa suporte o sarcină excesivă si exorbitantă care nu poate </w:t>
      </w:r>
      <w:r w:rsidRPr="000434E3">
        <w:rPr>
          <w:rStyle w:val="FontStyle56"/>
          <w:b w:val="0"/>
          <w:i w:val="0"/>
          <w:spacing w:val="-20"/>
          <w:lang w:val="ro-RO" w:eastAsia="ro-RO"/>
        </w:rPr>
        <w:t>fi</w:t>
      </w:r>
      <w:r w:rsidRPr="000434E3">
        <w:rPr>
          <w:rStyle w:val="FontStyle56"/>
          <w:b w:val="0"/>
          <w:i w:val="0"/>
          <w:lang w:val="ro-RO" w:eastAsia="ro-RO"/>
        </w:rPr>
        <w:t xml:space="preserve"> justificată de autorităţi ca fiind echilibrată în raport cu vreun interes general.</w:t>
      </w:r>
    </w:p>
    <w:p w:rsidRPr="000434E3" w:rsidR="00FD057F" w:rsidP="00FD057F">
      <w:pPr>
        <w:pStyle w:val="Style4"/>
        <w:widowControl/>
        <w:spacing w:line="274" w:lineRule="exact"/>
        <w:ind w:firstLine="655"/>
        <w:rPr>
          <w:rStyle w:val="FontStyle56"/>
          <w:b w:val="0"/>
          <w:i w:val="0"/>
          <w:lang w:val="ro-RO" w:eastAsia="ro-RO"/>
        </w:rPr>
      </w:pPr>
      <w:r w:rsidRPr="000434E3">
        <w:rPr>
          <w:rStyle w:val="FontStyle56"/>
          <w:b w:val="0"/>
          <w:i w:val="0"/>
          <w:lang w:val="ro-RO" w:eastAsia="ro-RO"/>
        </w:rPr>
        <w:t xml:space="preserve">Prin ultima adresă, nr. </w:t>
      </w:r>
      <w:r w:rsidR="00E95280">
        <w:rPr>
          <w:rStyle w:val="FontStyle56"/>
          <w:b w:val="0"/>
          <w:i w:val="0"/>
          <w:lang w:val="ro-RO" w:eastAsia="ro-RO"/>
        </w:rPr>
        <w:t>.......</w:t>
      </w:r>
      <w:r w:rsidRPr="000434E3">
        <w:rPr>
          <w:rStyle w:val="FontStyle56"/>
          <w:b w:val="0"/>
          <w:i w:val="0"/>
          <w:lang w:val="ro-RO" w:eastAsia="ro-RO"/>
        </w:rPr>
        <w:t>/06.09.2011, plângere prealabilă, reclamanţii au solicitat ca pârâta CCSD să efectueze şi să finalizeze procedurile prevăzute de lege.</w:t>
      </w:r>
    </w:p>
    <w:p w:rsidRPr="000434E3" w:rsidR="00FD057F" w:rsidP="00FD057F">
      <w:pPr>
        <w:pStyle w:val="Style4"/>
        <w:widowControl/>
        <w:spacing w:line="274" w:lineRule="exact"/>
        <w:ind w:firstLine="641"/>
        <w:rPr>
          <w:rStyle w:val="FontStyle56"/>
          <w:b w:val="0"/>
          <w:i w:val="0"/>
          <w:lang w:val="ro-RO" w:eastAsia="ro-RO"/>
        </w:rPr>
      </w:pPr>
      <w:r w:rsidRPr="000434E3">
        <w:rPr>
          <w:rStyle w:val="FontStyle56"/>
          <w:b w:val="0"/>
          <w:i w:val="0"/>
          <w:lang w:val="ro-RO" w:eastAsia="ro-RO"/>
        </w:rPr>
        <w:t xml:space="preserve">De la data emiterii Dispoziţiei şi până în prezent, reclamanţii au efectuat demersuri, personal şi prin mandatar SC </w:t>
      </w:r>
      <w:r w:rsidR="00E95280">
        <w:rPr>
          <w:rStyle w:val="FontStyle56"/>
          <w:b w:val="0"/>
          <w:i w:val="0"/>
          <w:lang w:val="ro-RO" w:eastAsia="ro-RO"/>
        </w:rPr>
        <w:t>...W...</w:t>
      </w:r>
      <w:r w:rsidRPr="000434E3">
        <w:rPr>
          <w:rStyle w:val="FontStyle56"/>
          <w:b w:val="0"/>
          <w:i w:val="0"/>
          <w:lang w:val="ro-RO" w:eastAsia="ro-RO"/>
        </w:rPr>
        <w:t xml:space="preserve"> SA, în vederea transmiterii dosarului către CCSD, şi, ulterior, în vederea analizării acestuia din punct de vedere al legalităţii cererii de restituire în natură de către consilierul juridic desemnat în acest sens, aşa cum stau dovadă adresele anexate în dovedirea cererii.</w:t>
      </w:r>
    </w:p>
    <w:p w:rsidRPr="000434E3" w:rsidR="00FD057F" w:rsidP="00FD057F">
      <w:pPr>
        <w:pStyle w:val="Style4"/>
        <w:widowControl/>
        <w:spacing w:line="274" w:lineRule="exact"/>
        <w:ind w:firstLine="662"/>
        <w:rPr>
          <w:rStyle w:val="FontStyle56"/>
          <w:b w:val="0"/>
          <w:i w:val="0"/>
          <w:lang w:val="ro-RO" w:eastAsia="ro-RO"/>
        </w:rPr>
      </w:pPr>
      <w:r w:rsidRPr="000434E3">
        <w:rPr>
          <w:rStyle w:val="FontStyle56"/>
          <w:b w:val="0"/>
          <w:i w:val="0"/>
          <w:lang w:val="ro-RO" w:eastAsia="ro-RO"/>
        </w:rPr>
        <w:t xml:space="preserve">Conform art.16.10. din HG nr. 1095/2005 menţionată mai sus, după primirea dosarelor (...), </w:t>
      </w:r>
      <w:r w:rsidRPr="000434E3">
        <w:rPr>
          <w:rStyle w:val="FontStyle57"/>
          <w:b w:val="0"/>
          <w:lang w:val="ro-RO" w:eastAsia="ro-RO"/>
        </w:rPr>
        <w:t xml:space="preserve">pe baza situaţiei juridice </w:t>
      </w:r>
      <w:r w:rsidRPr="000434E3">
        <w:rPr>
          <w:rStyle w:val="FontStyle56"/>
          <w:b w:val="0"/>
          <w:i w:val="0"/>
          <w:lang w:val="ro-RO" w:eastAsia="ro-RO"/>
        </w:rPr>
        <w:t>a imobilului pentru care s-a propus acordarea de despăgubiri, Secretariatul Comisiei Centrale procedează la analizarea dosarelor in ceea ce priveşte verificarea legalităţii respingerii cererii de restituire în natură.</w:t>
      </w:r>
    </w:p>
    <w:p w:rsidRPr="000434E3" w:rsidR="00FD057F" w:rsidP="00FD057F">
      <w:pPr>
        <w:pStyle w:val="Style4"/>
        <w:widowControl/>
        <w:spacing w:line="274" w:lineRule="exact"/>
        <w:ind w:firstLine="655"/>
        <w:rPr>
          <w:rStyle w:val="FontStyle56"/>
          <w:b w:val="0"/>
          <w:i w:val="0"/>
          <w:lang w:val="ro-RO" w:eastAsia="ro-RO"/>
        </w:rPr>
      </w:pPr>
      <w:r w:rsidRPr="000434E3">
        <w:rPr>
          <w:rStyle w:val="FontStyle56"/>
          <w:b w:val="0"/>
          <w:i w:val="0"/>
          <w:lang w:val="ro-RO" w:eastAsia="ro-RO"/>
        </w:rPr>
        <w:t>După analizare, pârâta este obligată de lege să procedeze la transmiterea dosarului către evaluator în vederea întocmirii raportul de evaluare prin care se va stabili preţul de piaţă al imobilului, valoare care va reprezenta despăgubirea ce se va acorda prin Decizia ce va fi emisă şi care reprezintă Titlul de despăgubire, obligaţii imperative care nu au fost îndeplinite de pârâtă.</w:t>
      </w:r>
    </w:p>
    <w:p w:rsidRPr="000434E3" w:rsidR="00FD057F" w:rsidP="00FD057F">
      <w:pPr>
        <w:pStyle w:val="Style4"/>
        <w:widowControl/>
        <w:spacing w:line="274" w:lineRule="exact"/>
        <w:ind w:firstLine="770"/>
        <w:rPr>
          <w:rStyle w:val="FontStyle56"/>
          <w:b w:val="0"/>
          <w:i w:val="0"/>
          <w:lang w:val="ro-RO" w:eastAsia="ro-RO"/>
        </w:rPr>
      </w:pPr>
      <w:r w:rsidRPr="000434E3">
        <w:rPr>
          <w:rStyle w:val="FontStyle56"/>
          <w:b w:val="0"/>
          <w:i w:val="0"/>
          <w:lang w:val="ro-RO" w:eastAsia="ro-RO"/>
        </w:rPr>
        <w:t>În acest sens, soluţionarea într-un termen rezonabil reprezintă o componentă esenţială a dreptului la un proces echitabil, astfel cum a fost acesta consfinţit prin art.6</w:t>
      </w:r>
      <w:r>
        <w:rPr>
          <w:rStyle w:val="FontStyle56"/>
          <w:b/>
          <w:i/>
          <w:vertAlign w:val="superscript"/>
          <w:lang w:val="ro-RO" w:eastAsia="ro-RO"/>
        </w:rPr>
        <w:footnoteReference w:id="2"/>
      </w:r>
      <w:r w:rsidRPr="000434E3">
        <w:rPr>
          <w:rStyle w:val="FontStyle56"/>
          <w:b w:val="0"/>
          <w:i w:val="0"/>
          <w:lang w:val="ro-RO" w:eastAsia="ro-RO"/>
        </w:rPr>
        <w:t xml:space="preserve"> din Convenţia Europeană a drepturilor omului, şi constituie o garanţie a părţii implicate într-un litigiu, indiferent de faza de desfăşurare a acestuia: faza administrativă sau faza contencioasă. Faptul că prin legea specială nr. 247/2005 legiuitorul nu a înţeles să stabilească un termen anume pentru finalizarea procedurii administrative de soluţionare a cererilor de retrocedare şi de emitere a deciziei reprezentând titlul de despăgubire nu poate constitui o justificare pentru Comisia Centrală pentru Stabilirea Despăgubirilor să tergiverseze nepermis soluţionarea cererii.</w:t>
      </w:r>
    </w:p>
    <w:p w:rsidRPr="000434E3" w:rsidR="00FD057F" w:rsidP="00FD057F">
      <w:pPr>
        <w:pStyle w:val="Style4"/>
        <w:widowControl/>
        <w:spacing w:line="274" w:lineRule="exact"/>
        <w:ind w:firstLine="655"/>
        <w:rPr>
          <w:rStyle w:val="FontStyle56"/>
          <w:b w:val="0"/>
          <w:i w:val="0"/>
          <w:lang w:val="ro-RO" w:eastAsia="ro-RO"/>
        </w:rPr>
      </w:pPr>
      <w:r w:rsidRPr="000434E3">
        <w:rPr>
          <w:rStyle w:val="FontStyle56"/>
          <w:b w:val="0"/>
          <w:i w:val="0"/>
          <w:lang w:val="ro-RO" w:eastAsia="ro-RO"/>
        </w:rPr>
        <w:t>În ipoteza în care Comisia Centrală pentru Stabilirea Despăgubirilor va aprecia că imobilul arătat este restituibil în natură, conform art. 21, Cap. VII, Titlul VII din Legea nr. 247/2005 aceasta are obligaţia legală de a restitui în natură imobilul pe baza unei decizii motivate.</w:t>
      </w:r>
    </w:p>
    <w:p w:rsidRPr="000434E3" w:rsidR="00FD057F" w:rsidP="00FD057F">
      <w:pPr>
        <w:pStyle w:val="Style4"/>
        <w:widowControl/>
        <w:spacing w:line="274" w:lineRule="exact"/>
        <w:ind w:firstLine="655"/>
        <w:rPr>
          <w:rStyle w:val="FontStyle56"/>
          <w:b w:val="0"/>
          <w:i w:val="0"/>
          <w:lang w:val="ro-RO" w:eastAsia="ro-RO"/>
        </w:rPr>
      </w:pPr>
      <w:r w:rsidRPr="000434E3">
        <w:rPr>
          <w:rStyle w:val="FontStyle56"/>
          <w:b w:val="0"/>
          <w:i w:val="0"/>
          <w:lang w:val="ro-RO" w:eastAsia="ro-RO"/>
        </w:rPr>
        <w:t>Aşa cum rezultă şi din jurisprudenţa Curţii Europene, noţiu</w:t>
      </w:r>
      <w:r w:rsidRPr="000434E3">
        <w:rPr>
          <w:rStyle w:val="FontStyle56"/>
          <w:b w:val="0"/>
          <w:i w:val="0"/>
          <w:lang w:val="ro-RO" w:eastAsia="ro-RO"/>
        </w:rPr>
        <w:t xml:space="preserve">nea de "bunuri" poate cuprinde atat "bunuri actuale", cat si valori patrimoniale inclusiv, în anumite situaţii bine stabilite, creanţe al căror </w:t>
      </w:r>
      <w:r w:rsidRPr="000434E3">
        <w:rPr>
          <w:rStyle w:val="FontStyle56"/>
          <w:b w:val="0"/>
          <w:i w:val="0"/>
          <w:u w:val="single"/>
          <w:lang w:val="ro-RO" w:eastAsia="ro-RO"/>
        </w:rPr>
        <w:t>titular</w:t>
      </w:r>
      <w:r w:rsidRPr="000434E3">
        <w:rPr>
          <w:rStyle w:val="FontStyle56"/>
          <w:b w:val="0"/>
          <w:i w:val="0"/>
          <w:lang w:val="ro-RO" w:eastAsia="ro-RO"/>
        </w:rPr>
        <w:t xml:space="preserve"> demonstrează ca acestea au o baza suficienta in </w:t>
      </w:r>
      <w:r w:rsidRPr="000434E3">
        <w:rPr>
          <w:rStyle w:val="FontStyle56"/>
          <w:b w:val="0"/>
          <w:i w:val="0"/>
          <w:u w:val="single"/>
          <w:lang w:val="ro-RO" w:eastAsia="ro-RO"/>
        </w:rPr>
        <w:t>dreptul intern</w:t>
      </w:r>
      <w:r w:rsidRPr="000434E3">
        <w:rPr>
          <w:rStyle w:val="FontStyle56"/>
          <w:b w:val="0"/>
          <w:i w:val="0"/>
          <w:lang w:val="ro-RO" w:eastAsia="ro-RO"/>
        </w:rPr>
        <w:t xml:space="preserve"> si in virtutea cărora reclamantul poate pretinde ca are cel puţin o "speranţa legitima" sa obtina exercitarea efectiva a unui drept de </w:t>
      </w:r>
      <w:r w:rsidRPr="000434E3">
        <w:rPr>
          <w:rStyle w:val="FontStyle56"/>
          <w:b w:val="0"/>
          <w:i w:val="0"/>
          <w:u w:val="single"/>
          <w:lang w:val="ro-RO" w:eastAsia="ro-RO"/>
        </w:rPr>
        <w:t>proprietate</w:t>
      </w:r>
      <w:r w:rsidRPr="000434E3">
        <w:rPr>
          <w:rStyle w:val="FontStyle56"/>
          <w:b w:val="0"/>
          <w:i w:val="0"/>
          <w:lang w:val="ro-RO" w:eastAsia="ro-RO"/>
        </w:rPr>
        <w:t xml:space="preserve"> (a se vedea Hotărârea CEDO, Draon împotriva Franţei). în condiţiile în care Statul Român a adoptat o legislaţie care prevede restituirea proprietăţilor abuziv preluate, aceasta legislaţie generează un nou drept de proprietate în favoarea persoanelor care îndeplinesc condiţia de restituire, drept protejat de art. 1 al Protocolului l(Kopecky contra Slovaciei). Dacă punerea în practică a principiului restituirii proprietăţii prezintă dificultăţi de ordin legislativ sau administrativ aceasta nu poate avea decât semnificaţia unei omisiuni a Statului de a asigura exercitarea efectivă a dreptului de proprietate protejat prin normele europene menţionate ( Pădura</w:t>
      </w:r>
      <w:r w:rsidRPr="000434E3">
        <w:rPr>
          <w:rStyle w:val="FontStyle56"/>
          <w:b w:val="0"/>
          <w:i w:val="0"/>
          <w:lang w:val="ro-RO" w:eastAsia="ro-RO"/>
        </w:rPr>
        <w:t>ru contra României).</w:t>
      </w:r>
    </w:p>
    <w:p w:rsidRPr="000434E3" w:rsidR="00FD057F" w:rsidP="00FD057F">
      <w:pPr>
        <w:pStyle w:val="Style4"/>
        <w:widowControl/>
        <w:spacing w:line="281" w:lineRule="exact"/>
        <w:ind w:firstLine="634"/>
        <w:rPr>
          <w:rStyle w:val="FontStyle56"/>
          <w:b w:val="0"/>
          <w:i w:val="0"/>
          <w:lang w:val="ro-RO" w:eastAsia="ro-RO"/>
        </w:rPr>
      </w:pPr>
      <w:r w:rsidRPr="000434E3">
        <w:rPr>
          <w:rStyle w:val="FontStyle56"/>
          <w:b w:val="0"/>
          <w:i w:val="0"/>
          <w:lang w:val="ro-RO" w:eastAsia="ro-RO"/>
        </w:rPr>
        <w:t xml:space="preserve">Reclamanţii au un "interes patrimonial" suficient de bine stabilit în dreptul intern, cert, irevocabil şi exigibil, cu privire la care considera că intra în sfera de aplicare a noţiunii de bun în sensul art. 1 din Protocolul nr. 1 </w:t>
      </w:r>
      <w:smartTag w:uri="urn:schemas-microsoft-com:office:smarttags" w:element="PersonName">
        <w:smartTagPr>
          <w:attr w:name="ProductID" w:val="la Convenţie"/>
        </w:smartTagPr>
        <w:r w:rsidRPr="000434E3">
          <w:rPr>
            <w:rStyle w:val="FontStyle56"/>
            <w:b w:val="0"/>
            <w:i w:val="0"/>
            <w:lang w:val="ro-RO" w:eastAsia="ro-RO"/>
          </w:rPr>
          <w:t xml:space="preserve">la </w:t>
        </w:r>
        <w:r w:rsidRPr="000434E3">
          <w:rPr>
            <w:rStyle w:val="FontStyle56"/>
            <w:b w:val="0"/>
            <w:i w:val="0"/>
            <w:u w:val="single"/>
            <w:lang w:val="ro-RO" w:eastAsia="ro-RO"/>
          </w:rPr>
          <w:t>Convenţie</w:t>
        </w:r>
      </w:smartTag>
      <w:r w:rsidRPr="000434E3">
        <w:rPr>
          <w:rStyle w:val="FontStyle56"/>
          <w:b w:val="0"/>
          <w:i w:val="0"/>
          <w:lang w:val="ro-RO" w:eastAsia="ro-RO"/>
        </w:rPr>
        <w:t xml:space="preserve"> . Prin urmare, nerestituirea imobilului pana în prezent, în lipsa acordării oricărei despăgubiri, constituie o ingerinţa in dreptul reclamanţilor la respectarea bunurilor lor.</w:t>
      </w:r>
    </w:p>
    <w:p w:rsidRPr="000434E3" w:rsidR="00FD057F" w:rsidP="00FD057F">
      <w:pPr>
        <w:pStyle w:val="Style4"/>
        <w:widowControl/>
        <w:spacing w:before="22" w:line="281" w:lineRule="exact"/>
        <w:ind w:firstLine="641"/>
        <w:rPr>
          <w:rStyle w:val="FontStyle56"/>
          <w:b w:val="0"/>
          <w:i w:val="0"/>
          <w:lang w:val="ro-RO" w:eastAsia="ro-RO"/>
        </w:rPr>
      </w:pPr>
      <w:r w:rsidRPr="000434E3">
        <w:rPr>
          <w:rStyle w:val="FontStyle56"/>
          <w:b w:val="0"/>
          <w:i w:val="0"/>
          <w:lang w:val="ro-RO" w:eastAsia="ro-RO"/>
        </w:rPr>
        <w:t xml:space="preserve">Curtea Europeana a Drepturilor Omului a sancţionat încălcarea dreptului de proprietate în spete similare, în cauza Demetrescu vs. România, nr. 5046/02 din 10 noiembrie 2009, stabilind ca neexecutarea unei decizii prin care este recunoscut un drept de proprietate, constituie o ingerinţa în sensul primei fraze, a primului alineat al art. </w:t>
      </w:r>
      <w:r w:rsidRPr="000434E3">
        <w:rPr>
          <w:rStyle w:val="FontStyle75"/>
          <w:b w:val="0"/>
          <w:lang w:val="ro-RO" w:eastAsia="ro-RO"/>
        </w:rPr>
        <w:t xml:space="preserve">1 </w:t>
      </w:r>
      <w:r w:rsidRPr="000434E3">
        <w:rPr>
          <w:rStyle w:val="FontStyle56"/>
          <w:b w:val="0"/>
          <w:i w:val="0"/>
          <w:lang w:val="ro-RO" w:eastAsia="ro-RO"/>
        </w:rPr>
        <w:t>din Protocolul nr. 1. O motivare similara a fost data în cauza Ilutiu vs. România, (hotărârea din 6 decembrie 2007, cererea nr. 18898/02), în cauza Ichim vs. România (cererea 9164/02, hotărârea din 10.03.2009).</w:t>
      </w:r>
    </w:p>
    <w:p w:rsidRPr="000434E3" w:rsidR="00FD057F" w:rsidP="00FD057F">
      <w:pPr>
        <w:pStyle w:val="Style3"/>
        <w:widowControl/>
        <w:spacing w:line="317" w:lineRule="exact"/>
        <w:ind w:right="50"/>
        <w:rPr>
          <w:lang w:val="ro-RO"/>
        </w:rPr>
      </w:pPr>
      <w:r w:rsidRPr="000434E3">
        <w:rPr>
          <w:lang w:val="ro-RO"/>
        </w:rPr>
        <w:t xml:space="preserve">În drept, au fost invocate prevederile Legii nr. 247/2005, art. 6 din Convenţia pentru Apărarea Drepturilor Omului şi Libertăţilor Fundamentale, art. 1 Protocolul 1 </w:t>
      </w:r>
      <w:smartTag w:uri="urn:schemas-microsoft-com:office:smarttags" w:element="PersonName">
        <w:smartTagPr>
          <w:attr w:name="ProductID" w:val="la CEDO."/>
        </w:smartTagPr>
        <w:r w:rsidRPr="000434E3">
          <w:rPr>
            <w:lang w:val="ro-RO"/>
          </w:rPr>
          <w:t>la CEDO.</w:t>
        </w:r>
      </w:smartTag>
    </w:p>
    <w:p w:rsidRPr="000434E3" w:rsidR="00FD057F" w:rsidP="00FD057F">
      <w:pPr>
        <w:pStyle w:val="Style3"/>
        <w:widowControl/>
        <w:spacing w:line="317" w:lineRule="exact"/>
        <w:ind w:right="50"/>
        <w:rPr>
          <w:lang w:val="ro-RO"/>
        </w:rPr>
      </w:pPr>
      <w:r w:rsidRPr="000434E3">
        <w:rPr>
          <w:b/>
          <w:lang w:val="ro-RO"/>
        </w:rPr>
        <w:t>Prin întâmpinarea</w:t>
      </w:r>
      <w:r w:rsidRPr="000434E3">
        <w:rPr>
          <w:lang w:val="ro-RO"/>
        </w:rPr>
        <w:t xml:space="preserve"> depusă la data de 9.05.2012, pârâtul STATUL ROMÂN – COMISIA CENTRALĂ PENTRU STABILIREA DESPĂGUBIRILOR a invocat excepţia prematurităţii cererii de chemare în judecată formulată de reclamanţi, solicitând admiterea acesteia şi respingerea acţiunii ca prematur formulată.</w:t>
      </w:r>
    </w:p>
    <w:p w:rsidRPr="000434E3" w:rsidR="00FD057F" w:rsidP="00FD057F">
      <w:pPr>
        <w:pStyle w:val="Style3"/>
        <w:widowControl/>
        <w:spacing w:line="317" w:lineRule="exact"/>
        <w:ind w:right="50"/>
        <w:rPr>
          <w:lang w:val="ro-RO"/>
        </w:rPr>
      </w:pPr>
    </w:p>
    <w:p w:rsidRPr="000434E3" w:rsidR="00FD057F" w:rsidP="00FD057F">
      <w:pPr>
        <w:pStyle w:val="Style3"/>
        <w:widowControl/>
        <w:spacing w:line="317" w:lineRule="exact"/>
        <w:ind w:right="50"/>
        <w:jc w:val="center"/>
        <w:rPr>
          <w:b/>
          <w:lang w:val="ro-RO"/>
        </w:rPr>
      </w:pPr>
      <w:r w:rsidRPr="000434E3">
        <w:rPr>
          <w:b/>
          <w:lang w:val="ro-RO"/>
        </w:rPr>
        <w:t>PRIMA INSTANTA</w:t>
      </w:r>
    </w:p>
    <w:p w:rsidRPr="000434E3" w:rsidR="00FD057F" w:rsidP="00FD057F">
      <w:pPr>
        <w:pStyle w:val="Style3"/>
        <w:widowControl/>
        <w:spacing w:line="317" w:lineRule="exact"/>
        <w:ind w:right="50"/>
        <w:jc w:val="center"/>
        <w:rPr>
          <w:b/>
          <w:lang w:val="ro-RO"/>
        </w:rPr>
      </w:pPr>
    </w:p>
    <w:p w:rsidRPr="000434E3" w:rsidR="00FD057F" w:rsidP="00FD057F">
      <w:pPr>
        <w:pStyle w:val="Style3"/>
        <w:widowControl/>
        <w:spacing w:line="317" w:lineRule="exact"/>
        <w:ind w:right="50"/>
        <w:rPr>
          <w:lang w:val="ro-RO"/>
        </w:rPr>
      </w:pPr>
    </w:p>
    <w:p w:rsidR="00FD057F" w:rsidP="00FD057F">
      <w:pPr>
        <w:ind w:firstLine="720"/>
        <w:jc w:val="both"/>
      </w:pPr>
      <w:r w:rsidRPr="000434E3">
        <w:rPr>
          <w:b/>
        </w:rPr>
        <w:t>Prin sentinta civila</w:t>
      </w:r>
      <w:r w:rsidRPr="000434E3">
        <w:t xml:space="preserve"> nr.</w:t>
      </w:r>
      <w:r w:rsidR="00E45D6C">
        <w:t>...../............</w:t>
      </w:r>
      <w:r w:rsidRPr="000434E3">
        <w:t xml:space="preserve">, Curtea de Apel </w:t>
      </w:r>
      <w:r w:rsidR="00E95280">
        <w:t>...X...</w:t>
      </w:r>
      <w:r w:rsidRPr="000434E3">
        <w:t xml:space="preserve">-sectia </w:t>
      </w:r>
      <w:r w:rsidR="00E45D6C">
        <w:t>.....</w:t>
      </w:r>
      <w:r w:rsidRPr="000434E3">
        <w:t xml:space="preserve"> a admis actiunea si a obligat pârâtul să transmită dosarul la evaluator şi să emită decizia reprezentând titlul de despăgubire după întocmirea raportului de evaluare, la expirarea termenului prevăzut de OUG nr. 4/2012, modificată. </w:t>
      </w:r>
    </w:p>
    <w:p w:rsidRPr="000434E3" w:rsidR="00FD057F" w:rsidP="00FD057F">
      <w:pPr>
        <w:ind w:firstLine="720"/>
        <w:jc w:val="both"/>
      </w:pPr>
      <w:r w:rsidRPr="000434E3">
        <w:rPr>
          <w:b/>
        </w:rPr>
        <w:t>Pentru a pronunta aceasta solutie</w:t>
      </w:r>
      <w:r w:rsidRPr="000434E3">
        <w:t>, prima instanta a retinut urmatoarele:</w:t>
      </w:r>
    </w:p>
    <w:p w:rsidRPr="000434E3" w:rsidR="00FD057F" w:rsidP="00FD057F">
      <w:pPr>
        <w:ind w:firstLine="708"/>
        <w:jc w:val="both"/>
      </w:pPr>
      <w:r w:rsidRPr="000434E3">
        <w:t xml:space="preserve">În urma notificării nr. </w:t>
      </w:r>
      <w:r w:rsidR="00470670">
        <w:t>...</w:t>
      </w:r>
      <w:r w:rsidRPr="000434E3">
        <w:t>/</w:t>
      </w:r>
      <w:r w:rsidR="00470670">
        <w:t>....</w:t>
      </w:r>
      <w:r w:rsidRPr="000434E3">
        <w:t xml:space="preserve">/2001 formulate de reclamanţi în temeiul Legii 10/2001, prin Dispoziţia Primarului Municipiului </w:t>
      </w:r>
      <w:r w:rsidR="00E95280">
        <w:t>...A...</w:t>
      </w:r>
      <w:r w:rsidRPr="000434E3">
        <w:t xml:space="preserve"> nr. </w:t>
      </w:r>
      <w:r w:rsidR="00E95280">
        <w:t>......</w:t>
      </w:r>
      <w:r w:rsidRPr="000434E3">
        <w:t xml:space="preserve">/29.03.2006 s-a propus acordarea de despăgubiri în condiţiile Legii nr. 10/2001 pentru imobilul din </w:t>
      </w:r>
      <w:r w:rsidR="00E95280">
        <w:t>...A...</w:t>
      </w:r>
      <w:r w:rsidRPr="000434E3">
        <w:t xml:space="preserve">, </w:t>
      </w:r>
      <w:r w:rsidR="00E95280">
        <w:t>Calea .........</w:t>
      </w:r>
      <w:r w:rsidRPr="000434E3">
        <w:t xml:space="preserve"> </w:t>
      </w:r>
      <w:r w:rsidR="00E95280">
        <w:t>nr. .....</w:t>
      </w:r>
      <w:r w:rsidRPr="000434E3">
        <w:t xml:space="preserve">, judeţ </w:t>
      </w:r>
      <w:r w:rsidR="00E95280">
        <w:t>...B...</w:t>
      </w:r>
      <w:r w:rsidRPr="000434E3">
        <w:t>.</w:t>
      </w:r>
    </w:p>
    <w:p w:rsidRPr="000434E3" w:rsidR="00FD057F" w:rsidP="00FD057F">
      <w:pPr>
        <w:ind w:firstLine="708"/>
        <w:jc w:val="both"/>
      </w:pPr>
      <w:r w:rsidRPr="000434E3">
        <w:t xml:space="preserve">Dispoziţia de restituire împreună cu dosarul au fost înaintate </w:t>
      </w:r>
      <w:smartTag w:uri="urn:schemas-microsoft-com:office:smarttags" w:element="PersonName">
        <w:smartTagPr>
          <w:attr w:name="ProductID" w:val="la CCSD"/>
        </w:smartTagPr>
        <w:r w:rsidRPr="000434E3">
          <w:t>la CCSD</w:t>
        </w:r>
      </w:smartTag>
      <w:r w:rsidRPr="000434E3">
        <w:t xml:space="preserve">, primind nr. de înregistrare </w:t>
      </w:r>
      <w:r w:rsidR="00E95280">
        <w:t>..........</w:t>
      </w:r>
      <w:r w:rsidRPr="000434E3">
        <w:t>/CC.</w:t>
      </w:r>
    </w:p>
    <w:p w:rsidRPr="000434E3" w:rsidR="00FD057F" w:rsidP="00FD057F">
      <w:pPr>
        <w:jc w:val="both"/>
      </w:pPr>
      <w:r w:rsidRPr="000434E3">
        <w:tab/>
        <w:t xml:space="preserve">Conform dispoziţiilor art. 16 alin. 4 -7 din Legea nr. 247/2005, după primirea procesului – verbal prevăzut la alin. 2, Secretariatul Comisiei Centrale procedează la analizarea dosarului, sub aspectul verificării legalităţii soluţiei de respingere a cererii de restituire în natură, după care centralizează dosarele şi le transmite evaluatorului sau societăţii de evaluatori desemnate, în vederea întocmirii raportului de evaluare. </w:t>
      </w:r>
    </w:p>
    <w:p w:rsidRPr="000434E3" w:rsidR="00FD057F" w:rsidP="00FD057F">
      <w:pPr>
        <w:jc w:val="both"/>
      </w:pPr>
      <w:r w:rsidRPr="000434E3">
        <w:tab/>
        <w:t>După întocmire, raportul de evaluare ce conţine cuantumul despăgubirilor în limita cărora vor fi acordate titlurile de despăgubire se transmite Comisiei Centrale, care va proceda, după caz, la emiterea deciziei reprezentând titlu de despăgubire sau la trimiterea dosarului spre reevaluare.</w:t>
      </w:r>
    </w:p>
    <w:p w:rsidRPr="000434E3" w:rsidR="00FD057F" w:rsidP="00FD057F">
      <w:pPr>
        <w:jc w:val="both"/>
      </w:pPr>
      <w:r w:rsidRPr="000434E3">
        <w:tab/>
        <w:t>Curtea constată că, până la data introducerii prezentei acţiuni şi nici până în prezent pârâta nu şi-a îndeplinit obligaţia de a analiza dosarul într-un termen rezonabil, la dosar nefiind depusă o dovadă în sens contrar, iar pârâta justificându-se prin faptul că dosarele ar urma să fie soluţionate în ordinea înregistrării.</w:t>
      </w:r>
    </w:p>
    <w:p w:rsidRPr="000434E3" w:rsidR="00FD057F" w:rsidP="00FD057F">
      <w:pPr>
        <w:jc w:val="both"/>
      </w:pPr>
      <w:r w:rsidRPr="000434E3">
        <w:tab/>
        <w:t>Faţă de această împrejurare, Curtea constată nesoluţionarea într-un termen rezonabil a cererii reclamanţilor, respectiv neparcurgerea procedurii prevăzute de art. 16 alin. 4-7 din legea nr. 247/2005 şi de a emite o soluţie în sensul că sunt sau nu îndreptăţiţi la emiterea unui titlu de despăgubiri.</w:t>
      </w:r>
    </w:p>
    <w:p w:rsidRPr="000434E3" w:rsidR="00FD057F" w:rsidP="00FD057F">
      <w:pPr>
        <w:jc w:val="both"/>
      </w:pPr>
      <w:r w:rsidRPr="000434E3">
        <w:tab/>
        <w:t>Curtea reţine sub acest aspect că reclamanţii au solicitat să se constate că nu s-au stabilit despăgubirile într-un termen rezonabil, urmând să fie obligată pârâta să procedeze la soluţionarea dosarului lor în condiţiile art. 18 alin. 1 din Legea nr. 554/2004, dar şi obligarea pârâtei de a emite decizia reprezentând titlu de despăgubire, cererile fiind întemeiate.</w:t>
      </w:r>
    </w:p>
    <w:p w:rsidRPr="000434E3" w:rsidR="00FD057F" w:rsidP="00FD057F">
      <w:pPr>
        <w:jc w:val="both"/>
      </w:pPr>
      <w:r w:rsidRPr="000434E3">
        <w:tab/>
        <w:t>Faţă de împrejurările de fapt şi de drept reţinute, Curtea - în baza art. 1 alin.1, art. 8 alin.1  şi art.18 alin.1-3 din Legea nr. 554/2004 - va admite acţiunea reclamanţilor, şi va obliga pârâtul să repartizeze dosarul pentru evaluare şi să emită decizia cuprinzând titlul de despăgubire, după parcurgerea procedurii de evaluare, la expirarea termenului prevăzut de OUG nr. 4/2012, modificată.</w:t>
      </w:r>
    </w:p>
    <w:p w:rsidRPr="000434E3" w:rsidR="00FD057F" w:rsidP="00FD057F"/>
    <w:p w:rsidRPr="000434E3" w:rsidR="00FD057F" w:rsidP="00FD057F">
      <w:pPr>
        <w:ind w:firstLine="709"/>
        <w:jc w:val="center"/>
        <w:rPr>
          <w:b/>
        </w:rPr>
      </w:pPr>
      <w:r w:rsidRPr="000434E3">
        <w:rPr>
          <w:b/>
        </w:rPr>
        <w:t>RECURSUL</w:t>
      </w:r>
    </w:p>
    <w:p w:rsidRPr="000434E3" w:rsidR="00FD057F" w:rsidP="00FD057F">
      <w:pPr>
        <w:ind w:firstLine="709"/>
        <w:jc w:val="both"/>
      </w:pPr>
    </w:p>
    <w:p w:rsidRPr="000434E3" w:rsidR="00FD057F" w:rsidP="00FD057F">
      <w:pPr>
        <w:ind w:firstLine="709"/>
        <w:jc w:val="both"/>
      </w:pPr>
      <w:r w:rsidRPr="000434E3">
        <w:rPr>
          <w:b/>
        </w:rPr>
        <w:t>Parata Comisia Centrală pentru Stabilirea Despăgubirilor</w:t>
      </w:r>
      <w:r w:rsidRPr="000434E3">
        <w:t xml:space="preserve"> </w:t>
      </w:r>
      <w:r w:rsidRPr="000434E3">
        <w:rPr>
          <w:b/>
        </w:rPr>
        <w:t xml:space="preserve">a introdus recurs </w:t>
      </w:r>
      <w:r w:rsidRPr="000434E3">
        <w:t>impotriva sentintei de mai sus, afirmand ca procedura administrativă prevăzută Titlul VII din Legea nr.247/2005, cu modificările şi completările ulterioare, presupune parcurgerea mai multor etape şi anume:</w:t>
      </w:r>
    </w:p>
    <w:p w:rsidRPr="000434E3" w:rsidR="00FD057F" w:rsidP="00FD057F">
      <w:pPr>
        <w:ind w:firstLine="709"/>
        <w:jc w:val="both"/>
      </w:pPr>
      <w:r w:rsidRPr="000434E3">
        <w:t>-etapa transmiterii şi a înregistrării dosarelor,</w:t>
      </w:r>
    </w:p>
    <w:p w:rsidRPr="000434E3" w:rsidR="00FD057F" w:rsidP="00FD057F">
      <w:pPr>
        <w:ind w:firstLine="709"/>
        <w:jc w:val="both"/>
      </w:pPr>
      <w:r w:rsidRPr="000434E3">
        <w:t>-etapa analizării dosarelor de către Secretariatul Comisiei Centrale sub aspectul posibilităţii restituirii în natură a imobilului ce face obiectul notificării,</w:t>
      </w:r>
    </w:p>
    <w:p w:rsidRPr="000434E3" w:rsidR="00FD057F" w:rsidP="00FD057F">
      <w:pPr>
        <w:ind w:firstLine="709"/>
        <w:jc w:val="both"/>
      </w:pPr>
      <w:r w:rsidRPr="000434E3">
        <w:t>-etapa evaluării, etapă în care, dacă după analizarea dosarului se constată că, în mod întemeiat cererea de restituire în natură a fost respinsă, dosarul va fi transmis evaluatorului sau societăţii de evaluatori desemnate, în vederea întocmirii raportului de evaluare, procedura finalizandu-se prin emiterea de către Comisia Centrală a deciziei reprezentând titlul de despăgubire şi valorificarea acestui titlul în condiţiile prevăzute de pct.26 din O.U.G nr.81/2007, prin care este introdus, în cuprinsul Titlului VII din Legea nr.247/2005, Capitolul V\ Secţiunea I intitulată "Valorificarea titlurilor de despăgubire".</w:t>
      </w:r>
    </w:p>
    <w:p w:rsidRPr="000434E3" w:rsidR="00FD057F" w:rsidP="00FD057F">
      <w:pPr>
        <w:ind w:firstLine="709"/>
        <w:jc w:val="both"/>
      </w:pPr>
      <w:r w:rsidRPr="000434E3">
        <w:t>În speţa supusă judecăţii, dosarul aferent Dispoziţiei nr.</w:t>
      </w:r>
      <w:r w:rsidR="00E95280">
        <w:t>......</w:t>
      </w:r>
      <w:r w:rsidRPr="000434E3">
        <w:t xml:space="preserve">/2006 a fost transmis Secretariatul Comisiei Centrale de către Primăria Municipiului </w:t>
      </w:r>
      <w:r w:rsidR="00E95280">
        <w:t>...A...</w:t>
      </w:r>
      <w:r w:rsidRPr="000434E3">
        <w:t xml:space="preserve">, fiind înregistrat sub nr. </w:t>
      </w:r>
      <w:r w:rsidR="00E95280">
        <w:t>..........</w:t>
      </w:r>
      <w:r w:rsidRPr="000434E3">
        <w:t>/CC.</w:t>
      </w:r>
    </w:p>
    <w:p w:rsidRPr="000434E3" w:rsidR="00FD057F" w:rsidP="00FD057F">
      <w:pPr>
        <w:ind w:firstLine="709"/>
        <w:jc w:val="both"/>
      </w:pPr>
      <w:r w:rsidRPr="000434E3">
        <w:t>Totodată, din punct de vedere al legalităţii respingerii cererii de restituire în natură, lipsa documentelor din care să rezulte, în mod clar, suprafaţa imobilului, pentru care se acordă beneficiul Legii nr. 10/2001, separat pentru teren şi pentru construcţie (pentru imobilul moară fiind necesară precizarea materialelor folosite la edificare, anul construcţiei etc), dar şi a înscrisurilor privind situaţia juridică actuală a imobilului notificat, cu menţionarea motivului imposibilităţii restituirii acestuia în natură.</w:t>
      </w:r>
    </w:p>
    <w:p w:rsidRPr="000434E3" w:rsidR="00FD057F" w:rsidP="00FD057F">
      <w:pPr>
        <w:ind w:firstLine="709"/>
        <w:jc w:val="both"/>
      </w:pPr>
      <w:r w:rsidRPr="000434E3">
        <w:t xml:space="preserve">În aceste condiţii, întreaga documentaţie, care a stat la baza emiterii Dispoziţiei nr. </w:t>
      </w:r>
      <w:r w:rsidR="00E95280">
        <w:t>......</w:t>
      </w:r>
      <w:r w:rsidRPr="000434E3">
        <w:t xml:space="preserve">/2006, a fost remis Primăriei Municipiului </w:t>
      </w:r>
      <w:r w:rsidR="00E95280">
        <w:t>...A...</w:t>
      </w:r>
      <w:r w:rsidRPr="000434E3">
        <w:t xml:space="preserve">, prin adresa nr. </w:t>
      </w:r>
      <w:r w:rsidR="00E95280">
        <w:t>..........</w:t>
      </w:r>
      <w:r w:rsidRPr="000434E3">
        <w:t>/CC/01.06.2010, cu menţiunea că, până în prezent, dosarul în cauză nu a fost transmis Secretariatului Comisiei Centrale.</w:t>
      </w:r>
    </w:p>
    <w:p w:rsidRPr="000434E3" w:rsidR="00FD057F" w:rsidP="00FD057F">
      <w:pPr>
        <w:ind w:firstLine="709"/>
        <w:jc w:val="both"/>
      </w:pPr>
      <w:r w:rsidRPr="000434E3">
        <w:t xml:space="preserve">Prin urmare, la acest moment, Comisia Centrală pentru Stabilirea Despăgubirilor nu este învestită cu atribuţiile legale ce îi revin, deoarece procedura administrativă reglementată de Titlul VII din Legea nr.247/2005 se declanşează numai după transmiterea dosarului complet de către entitatea notificată ( în speţă Primăria Municipiului </w:t>
      </w:r>
      <w:r w:rsidR="00E95280">
        <w:t>...A...</w:t>
      </w:r>
      <w:r w:rsidRPr="000434E3">
        <w:t>) Secretariatului Comisiei Centrale pentru Stabilirea Despăgubirilor.</w:t>
      </w:r>
    </w:p>
    <w:p w:rsidRPr="000434E3" w:rsidR="00FD057F" w:rsidP="00FD057F">
      <w:pPr>
        <w:ind w:firstLine="709"/>
        <w:jc w:val="both"/>
      </w:pPr>
      <w:r w:rsidRPr="000434E3">
        <w:t>Recurenta a afirmat că instanţa de fond a stabilit, prin sentinţa recurată, în sarcina Comisiei Centrale o obligaţie imposibil de executat, având în vedere că, în speţă, nu există o documentaţia aferentă notificării formulate de reclamante, care să fi fost transmisă Secretariatului Comisiei Centrale şi care să poată fi trimisă evaluatorului în vederea efectuării raportului de evaluare pentru emiterea deciziei conţinând titlul de despăgubire.</w:t>
      </w:r>
    </w:p>
    <w:p w:rsidRPr="000434E3" w:rsidR="00FD057F" w:rsidP="00FD057F">
      <w:pPr>
        <w:ind w:firstLine="709"/>
        <w:jc w:val="both"/>
      </w:pPr>
      <w:r w:rsidRPr="000434E3">
        <w:t>Recurenta a redata prevederile pct.16.5 din Normele de aplicare a Titlului VII din Legea nr.247/2005, probate prin H.G.nr. 1095/2005, care enumeră înscrisurile, ce trebuie să însoţească dispoziţiile de soluţionarea a notificărilor formulate în temeiul Legii nr.10/2001, astfel:</w:t>
      </w:r>
    </w:p>
    <w:p w:rsidRPr="000434E3" w:rsidR="00FD057F" w:rsidP="00FD057F">
      <w:pPr>
        <w:ind w:firstLine="709"/>
        <w:jc w:val="both"/>
      </w:pPr>
      <w:r w:rsidRPr="000434E3">
        <w:t>a) întreaga documentaţie aferentă acestora, respectiv: acte juridice translative de proprietate, care atestă deţinerea proprietăţii de către o persoană fizică sau juridică; acte juridice care atestă deţinerea proprietăţii de către persoana fizică ori juridică îndreptăţită sau, după caz, ascendentul acesteia, la data preluării abuzive; acte juridice care permit încadrarea preluării ca fiind abuzivă (în situaţiile în care persoana fizică ori juridică îndreptăţită sau, după caz, ascendentul acesteia a încasat o despăgubire, dosarul va conţine dovada plătii acesteia si cuantumul despăgubirii ce trebuie dedusă potrivit procedurii prevăzute la pct. 22.11); acte juridice care atestă calitatea de moştenitor,</w:t>
      </w:r>
    </w:p>
    <w:p w:rsidRPr="000434E3" w:rsidR="00FD057F" w:rsidP="00FD057F">
      <w:pPr>
        <w:ind w:firstLine="709"/>
        <w:jc w:val="both"/>
      </w:pPr>
      <w:r w:rsidRPr="000434E3">
        <w:t>b)</w:t>
        <w:tab/>
        <w:t>orice înscrisuri care descriu imobilele, construcţii demolate, depuse de persoana îndreptăţită şi/sau regăsite în arhivele proprii, inclusiv orice expertize judiciare sau extrajudiciare depuse de persoana îndreptăţită, împreună cu evaluarea întocmită de comisia de evaluare internă, constituită la nivelul fiecărei entităţi implicate în soluţionarea notificărilor în temeiul pct. 1.1 - 1.2 ale cap. III din Normele metodologice de aplicare unitară a Legii nr. 10/2001 privind regimul juridic al unor imobile preluate în mod abuziv în perioada 6 martie 1945 - 22 decembrie 1989, aprobate prin Hotărârea Guvernului nr. 498/2003, cu modificările şi completările ulterioare;</w:t>
      </w:r>
    </w:p>
    <w:p w:rsidRPr="000434E3" w:rsidR="00FD057F" w:rsidP="00FD057F">
      <w:pPr>
        <w:ind w:firstLine="709"/>
        <w:jc w:val="both"/>
      </w:pPr>
      <w:r w:rsidRPr="000434E3">
        <w:t>c)</w:t>
        <w:tab/>
        <w:t>orice alte înscrisuri depuse de persoana îndreptăţită şi orice declaraţii notariale date de aceasta pe propria răspundere şi declaraţii notariale date de persoana în viaţă, care atestă anumite</w:t>
      </w:r>
    </w:p>
    <w:p w:rsidRPr="000434E3" w:rsidR="00FD057F" w:rsidP="00FD057F">
      <w:pPr>
        <w:ind w:firstLine="709"/>
        <w:jc w:val="both"/>
      </w:pPr>
      <w:r w:rsidRPr="000434E3">
        <w:t>situaţii în legătură cu imobilul notificat şi care au contribuit la fundamentarea deciziei/dispoziţiei sau, după caz, a ordinului;</w:t>
      </w:r>
    </w:p>
    <w:p w:rsidRPr="000434E3" w:rsidR="00FD057F" w:rsidP="00FD057F">
      <w:pPr>
        <w:ind w:firstLine="709"/>
        <w:jc w:val="both"/>
      </w:pPr>
      <w:r w:rsidRPr="000434E3">
        <w:t>d)</w:t>
        <w:tab/>
        <w:t>situaţia juridică actuală a imobilului obiect al notificării,</w:t>
      </w:r>
    </w:p>
    <w:p w:rsidRPr="000434E3" w:rsidR="00FD057F" w:rsidP="00FD057F">
      <w:pPr>
        <w:ind w:firstLine="709"/>
        <w:jc w:val="both"/>
      </w:pPr>
      <w:r w:rsidRPr="000434E3">
        <w:t>e)</w:t>
        <w:tab/>
        <w:t>orice alte înscrisuri existente la dosar.</w:t>
      </w:r>
    </w:p>
    <w:p w:rsidRPr="000434E3" w:rsidR="00FD057F" w:rsidP="00FD057F">
      <w:pPr>
        <w:ind w:firstLine="709"/>
        <w:jc w:val="both"/>
      </w:pPr>
      <w:r w:rsidRPr="000434E3">
        <w:t>Aşadar, în măsura în care entitatea care a emis decizia/dispoziţia privind soluţionarea notificării în condiţiile Titlului VII din Legea nr.247/2005, nu îşi îndeplineşte obligaţia de a transmite dosarul aferent unei astfel de decizii/dispoziţii conţinând toate înscrisurile enumerate mai sus, Comisia Centrală, la rândul ei, nu poate proceda la soluţionarea unui astfel de dosar.</w:t>
      </w:r>
    </w:p>
    <w:p w:rsidRPr="000434E3" w:rsidR="00FD057F" w:rsidP="00FD057F">
      <w:pPr>
        <w:ind w:firstLine="709"/>
        <w:jc w:val="both"/>
      </w:pPr>
      <w:r w:rsidRPr="000434E3">
        <w:t>Este cazul prezentei cauze, în care Secretariatului Comisiei Centrale a constatat inexistenţa înscrisurilor, la care s-a făcut referire mai sus, fiind astfel în imposibilitatea de înregistra dosarul aferent Dispoziţiei nr.</w:t>
      </w:r>
      <w:r w:rsidR="00E95280">
        <w:t>......</w:t>
      </w:r>
      <w:r w:rsidRPr="000434E3">
        <w:t xml:space="preserve">/2006 emisă de Primăria Municipiului </w:t>
      </w:r>
      <w:r w:rsidR="00E95280">
        <w:t>...A...</w:t>
      </w:r>
      <w:r w:rsidRPr="000434E3">
        <w:t>.</w:t>
      </w:r>
    </w:p>
    <w:p w:rsidRPr="000434E3" w:rsidR="00FD057F" w:rsidP="00FD057F">
      <w:pPr>
        <w:ind w:firstLine="709"/>
        <w:jc w:val="both"/>
      </w:pPr>
      <w:r w:rsidRPr="000434E3">
        <w:t>În drept: Legea nr. 10/2001, republicată. Legea nr.247/2005, H.G nr.1095/2005, O.U.G nr.4/2012, art. 299 şi urm.,</w:t>
      </w:r>
    </w:p>
    <w:p w:rsidRPr="000434E3" w:rsidR="00FD057F" w:rsidP="00FD057F">
      <w:pPr>
        <w:ind w:firstLine="709"/>
        <w:jc w:val="both"/>
      </w:pPr>
      <w:r w:rsidRPr="000434E3">
        <w:t xml:space="preserve">Ulterior, recurenta a depus note scrise prin care a invocat exceptia prematuritatii actiunii prin raportare </w:t>
      </w:r>
      <w:smartTag w:uri="urn:schemas-microsoft-com:office:smarttags" w:element="PersonName">
        <w:smartTagPr>
          <w:attr w:name="ProductID" w:val="la Legea"/>
        </w:smartTagPr>
        <w:r w:rsidRPr="000434E3">
          <w:t>la Legea</w:t>
        </w:r>
      </w:smartTag>
      <w:r w:rsidRPr="000434E3">
        <w:t xml:space="preserve"> nr.165/2013.</w:t>
      </w:r>
    </w:p>
    <w:p w:rsidRPr="000434E3" w:rsidR="00FD057F" w:rsidP="00FD057F">
      <w:pPr>
        <w:ind w:firstLine="709"/>
        <w:jc w:val="both"/>
        <w:rPr>
          <w:b/>
        </w:rPr>
      </w:pPr>
      <w:r w:rsidRPr="000434E3">
        <w:rPr>
          <w:b/>
        </w:rPr>
        <w:t>Intimatii-reclamanti nu au depus intampinare.</w:t>
      </w:r>
    </w:p>
    <w:p w:rsidRPr="000434E3" w:rsidR="00FD057F" w:rsidP="00FD057F">
      <w:pPr>
        <w:ind w:firstLine="709"/>
        <w:jc w:val="both"/>
      </w:pPr>
    </w:p>
    <w:p w:rsidRPr="000434E3" w:rsidR="00FD057F" w:rsidP="00FD057F">
      <w:pPr>
        <w:jc w:val="center"/>
        <w:rPr>
          <w:b/>
        </w:rPr>
      </w:pPr>
      <w:r w:rsidRPr="000434E3">
        <w:rPr>
          <w:b/>
        </w:rPr>
        <w:t>CURTEA</w:t>
        <w:br/>
      </w:r>
    </w:p>
    <w:p w:rsidRPr="000434E3" w:rsidR="00FD057F" w:rsidP="00FD057F">
      <w:pPr>
        <w:ind w:firstLine="708"/>
        <w:jc w:val="both"/>
        <w:rPr>
          <w:b/>
        </w:rPr>
      </w:pPr>
      <w:r w:rsidRPr="000434E3">
        <w:rPr>
          <w:b/>
        </w:rPr>
        <w:t>1.In ceea ce priveste exceptia prematuritatii actiuniI</w:t>
      </w:r>
    </w:p>
    <w:p w:rsidRPr="000434E3" w:rsidR="00FD057F" w:rsidP="00FD057F">
      <w:pPr>
        <w:ind w:firstLine="708"/>
        <w:jc w:val="both"/>
        <w:rPr>
          <w:b/>
        </w:rPr>
      </w:pPr>
      <w:r w:rsidRPr="000434E3">
        <w:rPr>
          <w:noProof/>
          <w:lang w:eastAsia="en-US"/>
        </w:rPr>
        <w:t>De principiu, prematuritatea se analizeaza la momentul introducerii actiunii, nefiind posibil ca o actiune introdusa in termen sa devina prematura pe parcursul judecati, cu atat mai mult cu cat cauza prematuritatii este provocata de faptul unilateral al paratului-debitor.</w:t>
      </w:r>
    </w:p>
    <w:p w:rsidRPr="000434E3" w:rsidR="00FD057F" w:rsidP="00FD057F">
      <w:pPr>
        <w:spacing w:line="276" w:lineRule="auto"/>
        <w:ind w:firstLine="708"/>
        <w:jc w:val="both"/>
        <w:rPr>
          <w:noProof/>
          <w:lang w:eastAsia="en-US"/>
        </w:rPr>
      </w:pPr>
      <w:r w:rsidRPr="000434E3">
        <w:rPr>
          <w:noProof/>
          <w:lang w:eastAsia="en-US"/>
        </w:rPr>
        <w:t>Or, Legea nr.165/2013 a aparut pe parcursul procesului, astfel incat ea nu poate influenta „ de plano” analiza prematuritatii prin raportare la data introducerii actiunii.</w:t>
      </w:r>
    </w:p>
    <w:p w:rsidRPr="00FD057F" w:rsidR="00FD057F" w:rsidP="00FD057F">
      <w:pPr>
        <w:autoSpaceDE w:val="0"/>
        <w:autoSpaceDN w:val="0"/>
        <w:adjustRightInd w:val="0"/>
        <w:spacing w:line="276" w:lineRule="auto"/>
        <w:ind w:firstLine="708"/>
        <w:jc w:val="both"/>
        <w:rPr>
          <w:lang w:eastAsia="en-US"/>
        </w:rPr>
      </w:pPr>
      <w:r w:rsidRPr="000434E3">
        <w:rPr>
          <w:noProof/>
          <w:lang w:eastAsia="en-US"/>
        </w:rPr>
        <w:t xml:space="preserve">In plus, potrivit art.110, alin.3 C.pr.civila, se pot formula </w:t>
      </w:r>
      <w:r w:rsidRPr="00FD057F">
        <w:rPr>
          <w:lang w:eastAsia="en-US"/>
        </w:rPr>
        <w:t>înainte de împlinirea termenului, cereri pentru executarea la termen a unor obligaţiuni, ori de câte ori va socoti că cererile sunt îndreptăţite pentru a preîntâmpina reclamantului o pagubă însemnată pe care acesta ar încerca-o dacă ar aştepta împlinirea termenului.</w:t>
      </w:r>
    </w:p>
    <w:p w:rsidRPr="00FD057F" w:rsidR="00FD057F" w:rsidP="00FD057F">
      <w:pPr>
        <w:autoSpaceDE w:val="0"/>
        <w:autoSpaceDN w:val="0"/>
        <w:adjustRightInd w:val="0"/>
        <w:spacing w:line="276" w:lineRule="auto"/>
        <w:jc w:val="both"/>
        <w:rPr>
          <w:lang w:eastAsia="en-US"/>
        </w:rPr>
      </w:pPr>
      <w:r w:rsidRPr="00FD057F">
        <w:rPr>
          <w:lang w:eastAsia="en-US"/>
        </w:rPr>
        <w:tab/>
        <w:t xml:space="preserve">Or, paguba incercata de reclamanti prin asteptarea expirarii termenelor prevazuta de Legae nr.165/2013 (este vorba de termenul prevazut de art.35, alin.2,  pentru introducerea actiunilor) ar consta in prelungirea perioadei de timp pana la emiterea titlului de despagubire cu perioada de timp necesara introducerii si solutionarii unei noi actiuni in justitie, in conditiile in care déjà dosarul administrativ sta in nelucrare de mai multi ani, ceea ce ar duce in mod evident la incalcarea termenului rezonabil de solutionare a  litigiului. </w:t>
      </w:r>
    </w:p>
    <w:p w:rsidRPr="000434E3" w:rsidR="00FD057F" w:rsidP="00FD057F">
      <w:pPr>
        <w:ind w:firstLine="709"/>
        <w:jc w:val="both"/>
        <w:rPr>
          <w:b/>
          <w:noProof/>
          <w:lang w:eastAsia="en-US"/>
        </w:rPr>
      </w:pPr>
      <w:r w:rsidRPr="000434E3">
        <w:rPr>
          <w:b/>
          <w:noProof/>
          <w:lang w:eastAsia="en-US"/>
        </w:rPr>
        <w:t>2.In ceea ce priveste fondul cauzei</w:t>
      </w:r>
    </w:p>
    <w:p w:rsidRPr="000434E3" w:rsidR="00FD057F" w:rsidP="00FD057F">
      <w:pPr>
        <w:ind w:firstLine="709"/>
        <w:jc w:val="both"/>
      </w:pPr>
      <w:r w:rsidRPr="000434E3">
        <w:t>Prin Dispoziţia nr.</w:t>
      </w:r>
      <w:r w:rsidR="00E95280">
        <w:t>......</w:t>
      </w:r>
      <w:r w:rsidRPr="000434E3">
        <w:t xml:space="preserve">/2006 emisa de  Primăria Municipiului </w:t>
      </w:r>
      <w:r w:rsidR="00E95280">
        <w:t>...A...</w:t>
      </w:r>
      <w:r w:rsidRPr="000434E3">
        <w:t xml:space="preserve">, s-a dispus acordarea de masuri reparatorii prin echivalent, in favoarea reclamantei </w:t>
      </w:r>
      <w:r w:rsidR="00FE3F5A">
        <w:t>...Q...</w:t>
      </w:r>
      <w:r w:rsidRPr="000434E3">
        <w:t>, pentrtu imobilul notificat sub nr.</w:t>
      </w:r>
      <w:r w:rsidR="00FE3F5A">
        <w:t>.....</w:t>
      </w:r>
      <w:r w:rsidRPr="000434E3">
        <w:t xml:space="preserve">/2001, imposibil de restituit in natura, situat in </w:t>
      </w:r>
      <w:r w:rsidR="00E95280">
        <w:t>...A...</w:t>
      </w:r>
      <w:r w:rsidRPr="000434E3">
        <w:t>, str.</w:t>
      </w:r>
      <w:r w:rsidR="00E95280">
        <w:t>Calea .........</w:t>
      </w:r>
      <w:r w:rsidRPr="000434E3">
        <w:t xml:space="preserve"> nr.</w:t>
      </w:r>
      <w:r w:rsidR="00FE3F5A">
        <w:t xml:space="preserve">.. </w:t>
      </w:r>
      <w:r w:rsidRPr="000434E3">
        <w:t xml:space="preserve">(fosta </w:t>
      </w:r>
      <w:r w:rsidR="00FE3F5A">
        <w:t>....</w:t>
      </w:r>
      <w:r w:rsidRPr="000434E3">
        <w:t xml:space="preserve">), judetul </w:t>
      </w:r>
      <w:r w:rsidR="00E95280">
        <w:t>...B...</w:t>
      </w:r>
      <w:r w:rsidRPr="000434E3">
        <w:t>.</w:t>
      </w:r>
    </w:p>
    <w:p w:rsidRPr="000434E3" w:rsidR="00FD057F" w:rsidP="00FD057F">
      <w:pPr>
        <w:ind w:firstLine="709"/>
        <w:jc w:val="both"/>
      </w:pPr>
      <w:r w:rsidRPr="000434E3">
        <w:t xml:space="preserve">Dispozitia de mai sus a fost transmisa Secretariatului Comisiei Centrale, fiind înregistrata sub nr. </w:t>
      </w:r>
      <w:r w:rsidR="00E95280">
        <w:t>..........</w:t>
      </w:r>
      <w:r w:rsidRPr="000434E3">
        <w:t>/CC.</w:t>
      </w:r>
    </w:p>
    <w:p w:rsidRPr="000434E3" w:rsidR="00FD057F" w:rsidP="00FD057F">
      <w:pPr>
        <w:ind w:firstLine="709"/>
        <w:jc w:val="both"/>
      </w:pPr>
      <w:r w:rsidRPr="000434E3">
        <w:t>Recurenta a analizat legalitatea respingerii cererii de restituire în natură si a constatat lipsa documentelor din care să rezulte, în mod clar, suprafaţa imobilului, pentru care se acordă beneficiul Legii nr. 10/2001, separat pentru teren şi pentru construcţie, precum si descrierea imobilului constructie (suprafata, materiale etc.)</w:t>
      </w:r>
    </w:p>
    <w:p w:rsidRPr="000434E3" w:rsidR="00FD057F" w:rsidP="00FD057F">
      <w:pPr>
        <w:ind w:firstLine="709"/>
        <w:jc w:val="both"/>
      </w:pPr>
      <w:r w:rsidRPr="000434E3">
        <w:t xml:space="preserve">În aceste condiţii, întreaga documentaţie, care a stat la baza emiterii Dispoziţiei nr. </w:t>
      </w:r>
      <w:r w:rsidR="00E95280">
        <w:t>......</w:t>
      </w:r>
      <w:r w:rsidRPr="000434E3">
        <w:t xml:space="preserve">/2006, a fost remisa Primăriei Municipiului </w:t>
      </w:r>
      <w:r w:rsidR="00E95280">
        <w:t>...A...</w:t>
      </w:r>
      <w:r w:rsidRPr="000434E3">
        <w:t xml:space="preserve">, prin adresa nr. </w:t>
      </w:r>
      <w:r w:rsidR="00E95280">
        <w:t>..........</w:t>
      </w:r>
      <w:r w:rsidRPr="000434E3">
        <w:t>/CC/01.06.2010, in vedere comunicarii informatiilor solicitate.</w:t>
      </w:r>
    </w:p>
    <w:p w:rsidRPr="000434E3" w:rsidR="00FD057F" w:rsidP="00FD057F">
      <w:pPr>
        <w:ind w:firstLine="709"/>
        <w:jc w:val="both"/>
      </w:pPr>
      <w:r w:rsidRPr="000434E3">
        <w:t xml:space="preserve">Instanta constata ca refuzul recurentei-parate de a trece la etapa evaluarii imobilului a fost justificat, deoarece Dispozitia nr. </w:t>
      </w:r>
      <w:r w:rsidR="00E95280">
        <w:t>......</w:t>
      </w:r>
      <w:r w:rsidRPr="000434E3">
        <w:t>/2006 nu continea elementele necesare unei astfel de evaluari, astfel:</w:t>
      </w:r>
    </w:p>
    <w:p w:rsidRPr="000434E3" w:rsidR="00FD057F" w:rsidP="00FD057F">
      <w:pPr>
        <w:ind w:firstLine="709"/>
        <w:jc w:val="both"/>
      </w:pPr>
      <w:r w:rsidRPr="000434E3">
        <w:t>-dispozitia nu mentioneaza daca imobilul este compus din teren si constructie sau numai din una din cele doua.</w:t>
      </w:r>
    </w:p>
    <w:p w:rsidRPr="000434E3" w:rsidR="00FD057F" w:rsidP="00FD057F">
      <w:pPr>
        <w:ind w:firstLine="709"/>
        <w:jc w:val="both"/>
      </w:pPr>
      <w:r w:rsidRPr="000434E3">
        <w:t>-dispozitia nu mentioneaza suprafata terenuluiu</w:t>
      </w:r>
    </w:p>
    <w:p w:rsidRPr="000434E3" w:rsidR="00FD057F" w:rsidP="00FD057F">
      <w:pPr>
        <w:ind w:firstLine="709"/>
        <w:jc w:val="both"/>
      </w:pPr>
      <w:r w:rsidRPr="000434E3">
        <w:t>- dispozitia nu mentioneaza destinatia cladirii, suprafata acesteia, structura (etaje, apartamente, numar de camere, dependinte), materialele din care a fost construita etc.</w:t>
      </w:r>
    </w:p>
    <w:p w:rsidRPr="000434E3" w:rsidR="00FD057F" w:rsidP="00FD057F">
      <w:pPr>
        <w:ind w:firstLine="709"/>
        <w:jc w:val="both"/>
      </w:pPr>
      <w:r w:rsidRPr="000434E3">
        <w:t>Or, in lipsa acestor informatii, evaluarea este imposibila.</w:t>
      </w:r>
    </w:p>
    <w:p w:rsidRPr="000434E3" w:rsidR="00FD057F" w:rsidP="00FD057F">
      <w:pPr>
        <w:ind w:firstLine="709"/>
        <w:jc w:val="both"/>
      </w:pPr>
      <w:r w:rsidRPr="000434E3">
        <w:t>Trebuie de asemenea precizat ca stabilirea clara a limitelor imobilului pentru care se acorda despagubiri nu este o chestiune subsidiara, ci tine de insasi  esenta dreptului la despagubiri, fiind de competenta exclusiva a entitatii investite cu solutionarea notificarii, astfel incat  aceasta problema nu poate fi lasata la aprecierea exclusiva a expertului evaluator care nu este abilitat sa analizeze situatia de fapt si de drept, ci doar sa transforme datele fizice si certe ale imobilului, in date economice.</w:t>
      </w:r>
    </w:p>
    <w:p w:rsidRPr="000434E3" w:rsidR="00FD057F" w:rsidP="00FD057F">
      <w:pPr>
        <w:ind w:firstLine="709"/>
        <w:jc w:val="both"/>
      </w:pPr>
      <w:r w:rsidRPr="000434E3">
        <w:t>Fata de aceste motive, instanta urmeaza sa admita recursul si sa modifice sentinta in sensul respingerii actiunii ca neintemeiate.</w:t>
      </w:r>
    </w:p>
    <w:p w:rsidRPr="000434E3" w:rsidR="00FD057F" w:rsidP="00FD057F">
      <w:pPr>
        <w:ind w:firstLine="709"/>
        <w:jc w:val="both"/>
      </w:pPr>
    </w:p>
    <w:p w:rsidRPr="000434E3" w:rsidR="00FD057F" w:rsidP="00FD057F">
      <w:pPr>
        <w:ind w:firstLine="709"/>
        <w:jc w:val="both"/>
      </w:pPr>
    </w:p>
    <w:p w:rsidRPr="000434E3" w:rsidR="00FD057F" w:rsidP="00FD057F">
      <w:pPr>
        <w:jc w:val="center"/>
        <w:rPr>
          <w:b/>
        </w:rPr>
      </w:pPr>
      <w:r w:rsidRPr="000434E3">
        <w:rPr>
          <w:b/>
        </w:rPr>
        <w:t>PENTRU ACESTE MOTIVE</w:t>
      </w:r>
    </w:p>
    <w:p w:rsidRPr="000434E3" w:rsidR="00FD057F" w:rsidP="00FD057F">
      <w:pPr>
        <w:jc w:val="center"/>
        <w:rPr>
          <w:b/>
        </w:rPr>
      </w:pPr>
      <w:r w:rsidRPr="000434E3">
        <w:rPr>
          <w:b/>
        </w:rPr>
        <w:t xml:space="preserve"> ÎN NUMELE LEGII </w:t>
      </w:r>
    </w:p>
    <w:p w:rsidRPr="000434E3" w:rsidR="00FD057F" w:rsidP="00FD057F">
      <w:pPr>
        <w:jc w:val="center"/>
        <w:rPr>
          <w:b/>
        </w:rPr>
      </w:pPr>
      <w:r w:rsidRPr="000434E3">
        <w:rPr>
          <w:b/>
        </w:rPr>
        <w:t xml:space="preserve">DECIDE: </w:t>
      </w:r>
    </w:p>
    <w:p w:rsidRPr="000434E3" w:rsidR="00FD057F" w:rsidP="00FD057F">
      <w:pPr>
        <w:jc w:val="center"/>
        <w:rPr>
          <w:b/>
        </w:rPr>
      </w:pPr>
    </w:p>
    <w:p w:rsidRPr="000434E3" w:rsidR="00FD057F" w:rsidP="00FD057F">
      <w:pPr>
        <w:jc w:val="both"/>
      </w:pPr>
      <w:r w:rsidRPr="000434E3">
        <w:tab/>
        <w:t xml:space="preserve">Respinge excepţia prematurităţii. </w:t>
      </w:r>
    </w:p>
    <w:p w:rsidRPr="000434E3" w:rsidR="00FD057F" w:rsidP="00FD057F">
      <w:pPr>
        <w:jc w:val="both"/>
      </w:pPr>
      <w:r w:rsidRPr="000434E3">
        <w:tab/>
        <w:t xml:space="preserve">Admite recursul formulat de recurentul pârât  </w:t>
      </w:r>
      <w:r w:rsidRPr="000434E3">
        <w:rPr>
          <w:b/>
        </w:rPr>
        <w:t>STATUL ROMÂN – COMISIA CENTRALĂ PENTRU STABILIREA DESPĂGUBIRILOR</w:t>
      </w:r>
      <w:r>
        <w:rPr>
          <w:b/>
        </w:rPr>
        <w:t xml:space="preserve"> (in prezent, Comisia Nationala pentru Compensarea Imobilelor)</w:t>
      </w:r>
      <w:r w:rsidRPr="000434E3">
        <w:rPr>
          <w:b/>
        </w:rPr>
        <w:t xml:space="preserve"> </w:t>
      </w:r>
      <w:r w:rsidRPr="000434E3">
        <w:t xml:space="preserve">împotriva sentinţei civile nr. </w:t>
      </w:r>
      <w:r w:rsidR="00E45D6C">
        <w:t>...../............</w:t>
      </w:r>
      <w:r w:rsidRPr="000434E3">
        <w:t xml:space="preserve"> pronunţată de Curtea de Apel </w:t>
      </w:r>
      <w:r w:rsidR="00E95280">
        <w:t>...X...</w:t>
      </w:r>
      <w:r w:rsidRPr="000434E3">
        <w:t xml:space="preserve"> - Secţia </w:t>
      </w:r>
      <w:r w:rsidR="00E45D6C">
        <w:t>.....</w:t>
      </w:r>
      <w:r w:rsidRPr="000434E3">
        <w:t xml:space="preserve"> Contencios Administrativ şi Fiscal în dosarul nr. </w:t>
      </w:r>
      <w:r w:rsidR="005C76BB">
        <w:t>...../.../2012</w:t>
      </w:r>
      <w:r w:rsidRPr="000434E3">
        <w:t xml:space="preserve"> în contradictoriu cu intimaţii reclamanţi </w:t>
      </w:r>
      <w:r w:rsidR="00E95280">
        <w:rPr>
          <w:b/>
        </w:rPr>
        <w:t>...Q...</w:t>
      </w:r>
      <w:r w:rsidRPr="000434E3">
        <w:rPr>
          <w:b/>
        </w:rPr>
        <w:t xml:space="preserve"> </w:t>
      </w:r>
      <w:r w:rsidRPr="000434E3">
        <w:t xml:space="preserve">şi </w:t>
      </w:r>
      <w:r w:rsidRPr="000434E3">
        <w:rPr>
          <w:b/>
        </w:rPr>
        <w:t xml:space="preserve">S.C. </w:t>
      </w:r>
      <w:r w:rsidR="00E95280">
        <w:rPr>
          <w:b/>
        </w:rPr>
        <w:t>...W...</w:t>
      </w:r>
      <w:r w:rsidRPr="000434E3">
        <w:rPr>
          <w:b/>
        </w:rPr>
        <w:t xml:space="preserve"> S.A.</w:t>
      </w:r>
      <w:r w:rsidRPr="000434E3">
        <w:t xml:space="preserve"> </w:t>
      </w:r>
    </w:p>
    <w:p w:rsidRPr="000434E3" w:rsidR="00FD057F" w:rsidP="00FD057F">
      <w:pPr>
        <w:jc w:val="both"/>
      </w:pPr>
      <w:r w:rsidRPr="000434E3">
        <w:tab/>
        <w:t>Modifică sentinţa recurată, în sensul că respinge acţiunea, ca neîntemeiată.</w:t>
      </w:r>
    </w:p>
    <w:p w:rsidRPr="000434E3" w:rsidR="00FD057F" w:rsidP="00FD057F">
      <w:pPr>
        <w:jc w:val="both"/>
      </w:pPr>
      <w:r w:rsidRPr="000434E3">
        <w:tab/>
        <w:t>Irevocabilă.</w:t>
      </w:r>
    </w:p>
    <w:p w:rsidRPr="000434E3" w:rsidR="00FD057F" w:rsidP="00FD057F">
      <w:pPr>
        <w:jc w:val="both"/>
      </w:pPr>
      <w:r w:rsidRPr="000434E3">
        <w:tab/>
        <w:t xml:space="preserve">Pronunţată în şedinţă publică azi, </w:t>
      </w:r>
      <w:r w:rsidR="005C76BB">
        <w:t>.................</w:t>
      </w:r>
      <w:r w:rsidRPr="000434E3">
        <w:t>.</w:t>
        <w:tab/>
      </w:r>
    </w:p>
    <w:p w:rsidRPr="000434E3" w:rsidR="00FD057F" w:rsidP="00FD057F">
      <w:pPr>
        <w:jc w:val="both"/>
      </w:pPr>
    </w:p>
    <w:p w:rsidRPr="000434E3" w:rsidR="00FD057F" w:rsidP="00FD057F">
      <w:pPr>
        <w:jc w:val="both"/>
        <w:rPr>
          <w:b/>
        </w:rPr>
      </w:pPr>
      <w:r w:rsidRPr="000434E3">
        <w:rPr>
          <w:b/>
        </w:rPr>
        <w:tab/>
        <w:t xml:space="preserve">PREŞEDINTE,                       JUDECĂTOR,                           JUDECĂTOR,                                        </w:t>
      </w:r>
    </w:p>
    <w:p w:rsidRPr="000434E3" w:rsidR="00FD057F" w:rsidP="00FD057F">
      <w:pPr>
        <w:jc w:val="both"/>
        <w:rPr>
          <w:b/>
        </w:rPr>
      </w:pPr>
      <w:r w:rsidRPr="000434E3">
        <w:rPr>
          <w:b/>
          <w:bCs/>
        </w:rPr>
        <w:t xml:space="preserve">         </w:t>
      </w:r>
      <w:r w:rsidR="00FE3F5A">
        <w:rPr>
          <w:b/>
          <w:bCs/>
        </w:rPr>
        <w:t xml:space="preserve">       </w:t>
      </w:r>
      <w:r w:rsidR="005C76BB">
        <w:rPr>
          <w:b/>
          <w:bCs/>
        </w:rPr>
        <w:t>.................</w:t>
      </w:r>
      <w:r w:rsidRPr="000434E3">
        <w:rPr>
          <w:b/>
          <w:bCs/>
        </w:rPr>
        <w:tab/>
        <w:t xml:space="preserve">       </w:t>
      </w:r>
      <w:r w:rsidR="00FE3F5A">
        <w:rPr>
          <w:b/>
          <w:bCs/>
        </w:rPr>
        <w:t xml:space="preserve">                        </w:t>
      </w:r>
      <w:r w:rsidR="005C76BB">
        <w:rPr>
          <w:b/>
          <w:bCs/>
        </w:rPr>
        <w:t>.................</w:t>
      </w:r>
      <w:r w:rsidRPr="000434E3">
        <w:rPr>
          <w:b/>
          <w:bCs/>
        </w:rPr>
        <w:t xml:space="preserve">              </w:t>
      </w:r>
      <w:r w:rsidR="00FE3F5A">
        <w:rPr>
          <w:b/>
          <w:bCs/>
        </w:rPr>
        <w:t xml:space="preserve">                      </w:t>
      </w:r>
      <w:r w:rsidRPr="000434E3">
        <w:rPr>
          <w:b/>
          <w:bCs/>
        </w:rPr>
        <w:t xml:space="preserve"> </w:t>
      </w:r>
      <w:r w:rsidR="005C76BB">
        <w:rPr>
          <w:b/>
          <w:bCs/>
        </w:rPr>
        <w:t>A0005</w:t>
      </w:r>
    </w:p>
    <w:p w:rsidRPr="000434E3" w:rsidR="00FD057F" w:rsidP="00FD057F">
      <w:pPr>
        <w:jc w:val="both"/>
        <w:rPr>
          <w:b/>
        </w:rPr>
      </w:pPr>
    </w:p>
    <w:p w:rsidRPr="000434E3" w:rsidR="00FD057F" w:rsidP="00FD057F">
      <w:pPr>
        <w:jc w:val="both"/>
        <w:rPr>
          <w:b/>
        </w:rPr>
      </w:pPr>
    </w:p>
    <w:p w:rsidRPr="000434E3" w:rsidR="00FD057F" w:rsidP="00FD057F">
      <w:pPr>
        <w:jc w:val="both"/>
        <w:rPr>
          <w:b/>
        </w:rPr>
      </w:pPr>
    </w:p>
    <w:p w:rsidRPr="000434E3" w:rsidR="00FD057F" w:rsidP="00FD057F">
      <w:pPr>
        <w:jc w:val="both"/>
        <w:rPr>
          <w:b/>
        </w:rPr>
      </w:pPr>
    </w:p>
    <w:p w:rsidRPr="000434E3" w:rsidR="00FD057F" w:rsidP="00FD057F">
      <w:pPr>
        <w:jc w:val="center"/>
        <w:rPr>
          <w:b/>
        </w:rPr>
      </w:pPr>
      <w:r w:rsidRPr="000434E3">
        <w:rPr>
          <w:b/>
        </w:rPr>
        <w:t>GREFIER,</w:t>
      </w:r>
    </w:p>
    <w:p w:rsidRPr="000434E3" w:rsidR="00FD057F" w:rsidP="00FD057F">
      <w:pPr>
        <w:jc w:val="center"/>
        <w:rPr>
          <w:b/>
        </w:rPr>
      </w:pPr>
      <w:r w:rsidR="005C76BB">
        <w:rPr>
          <w:b/>
        </w:rPr>
        <w:t>.................</w:t>
      </w: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p>
    <w:p w:rsidRPr="000434E3" w:rsidR="00FD057F" w:rsidP="00FD057F">
      <w:pPr>
        <w:jc w:val="both"/>
      </w:pPr>
      <w:r w:rsidRPr="000434E3">
        <w:t xml:space="preserve">Red. </w:t>
      </w:r>
      <w:r w:rsidR="00FE3F5A">
        <w:t>A0005</w:t>
      </w:r>
      <w:r w:rsidRPr="000434E3">
        <w:t>/2 ex.</w:t>
      </w:r>
    </w:p>
    <w:p w:rsidRPr="000434E3" w:rsidR="00FD057F" w:rsidP="00FD057F">
      <w:pPr>
        <w:jc w:val="both"/>
      </w:pPr>
      <w:r w:rsidRPr="000434E3">
        <w:t>C.A.</w:t>
      </w:r>
      <w:r w:rsidR="00FE3F5A">
        <w:t>..X..</w:t>
      </w:r>
      <w:r w:rsidRPr="000434E3">
        <w:t xml:space="preserve">. – S </w:t>
      </w:r>
      <w:r w:rsidR="00FE3F5A">
        <w:t>....</w:t>
      </w:r>
      <w:r w:rsidRPr="000434E3">
        <w:t xml:space="preserve"> C.A.F. </w:t>
      </w:r>
    </w:p>
    <w:p w:rsidRPr="000434E3" w:rsidR="00FD057F" w:rsidP="00FD057F">
      <w:pPr>
        <w:jc w:val="both"/>
      </w:pPr>
    </w:p>
    <w:p w:rsidRPr="000434E3" w:rsidR="00FD057F" w:rsidP="00FD057F">
      <w:pPr>
        <w:jc w:val="center"/>
        <w:rPr>
          <w:b/>
          <w:u w:val="single"/>
        </w:rPr>
      </w:pPr>
    </w:p>
    <w:p w:rsidRPr="00FD057F" w:rsidR="00090D1C" w:rsidP="00FD057F">
      <w:pPr>
        <w:rPr>
          <w:szCs w:val="15"/>
        </w:rPr>
      </w:pPr>
    </w:p>
    <w:sectPr w:rsidSect="00FD057F">
      <w:headerReference w:type="even" r:id="rId5"/>
      <w:headerReference w:type="default" r:id="rId6"/>
      <w:pgSz w:w="11906" w:h="16838" w:code="9"/>
      <w:pgMar w:top="899" w:right="567" w:bottom="899" w:left="1701" w:header="539" w:footer="709" w:gutter="0"/>
      <w:cols w:space="708"/>
      <w:noEndnote/>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EF1">
      <w:r>
        <w:separator/>
      </w:r>
    </w:p>
  </w:footnote>
  <w:footnote w:type="continuationSeparator" w:id="1">
    <w:p w:rsidR="00332EF1">
      <w:r>
        <w:continuationSeparator/>
      </w:r>
    </w:p>
  </w:footnote>
  <w:footnote w:id="2">
    <w:p w:rsidR="00FD057F" w:rsidP="00FD057F">
      <w:pPr>
        <w:pStyle w:val="Style41"/>
        <w:widowControl/>
        <w:spacing w:line="240" w:lineRule="auto"/>
        <w:rPr>
          <w:rStyle w:val="FontStyle70"/>
          <w:lang w:eastAsia="ro-RO"/>
        </w:rPr>
      </w:pPr>
    </w:p>
    <w:p w:rsidRPr="00FC6BEA" w:rsidR="00FD057F" w:rsidP="00FD057F">
      <w:pPr>
        <w:pStyle w:val="Style41"/>
        <w:widowControl/>
        <w:spacing w:line="240" w:lineRule="auto"/>
        <w:rPr>
          <w:rStyle w:val="FontStyle70"/>
          <w:lang w:eastAsia="ro-RO"/>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57F" w:rsidP="00FD057F">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05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57F" w:rsidP="00FD057F">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FD05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434E3"/>
    <w:rsid w:val="00074F1D"/>
    <w:rsid w:val="00084103"/>
    <w:rsid w:val="00090D1C"/>
    <w:rsid w:val="00190DF5"/>
    <w:rsid w:val="00230098"/>
    <w:rsid w:val="00310770"/>
    <w:rsid w:val="00332EF1"/>
    <w:rsid w:val="003676FC"/>
    <w:rsid w:val="00400CF2"/>
    <w:rsid w:val="00434264"/>
    <w:rsid w:val="004362D5"/>
    <w:rsid w:val="00444EB7"/>
    <w:rsid w:val="00470670"/>
    <w:rsid w:val="00483536"/>
    <w:rsid w:val="00485A5E"/>
    <w:rsid w:val="004E31BE"/>
    <w:rsid w:val="005C76BB"/>
    <w:rsid w:val="006C18D6"/>
    <w:rsid w:val="007C00B2"/>
    <w:rsid w:val="00881259"/>
    <w:rsid w:val="008D6F98"/>
    <w:rsid w:val="00902C7A"/>
    <w:rsid w:val="00982CB8"/>
    <w:rsid w:val="009847E9"/>
    <w:rsid w:val="009876B0"/>
    <w:rsid w:val="009B7961"/>
    <w:rsid w:val="00A56F73"/>
    <w:rsid w:val="00AF489B"/>
    <w:rsid w:val="00BC4A1A"/>
    <w:rsid w:val="00BC5260"/>
    <w:rsid w:val="00BF0E6F"/>
    <w:rsid w:val="00E45D6C"/>
    <w:rsid w:val="00E95280"/>
    <w:rsid w:val="00EB269B"/>
    <w:rsid w:val="00F035C2"/>
    <w:rsid w:val="00F56D3F"/>
    <w:rsid w:val="00FC6BEA"/>
    <w:rsid w:val="00FD057F"/>
    <w:rsid w:val="00FE3F5A"/>
  </w:rsids>
  <w:docVars>
    <w:docVar w:name="url" w:val="http://10.1.48.53:80/ecris_cdms/document_upload.aspx?id_document=200000001625263&amp;id_departament=5&amp;id_sesiune=1239468&amp;id_user=602&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rsid w:val="00FD057F"/>
    <w:pPr>
      <w:tabs>
        <w:tab w:val="center" w:pos="4536"/>
        <w:tab w:val="right" w:pos="9072"/>
      </w:tabs>
    </w:pPr>
  </w:style>
  <w:style w:type="character" w:styleId="PageNumber">
    <w:name w:val="page number"/>
    <w:basedOn w:val="DefaultParagraphFont"/>
    <w:rsid w:val="00FD057F"/>
  </w:style>
  <w:style w:type="paragraph" w:customStyle="1" w:styleId="Style3">
    <w:name w:val="Style3"/>
    <w:basedOn w:val="Normal"/>
    <w:rsid w:val="00FD057F"/>
    <w:pPr>
      <w:widowControl w:val="0"/>
      <w:autoSpaceDE w:val="0"/>
      <w:autoSpaceDN w:val="0"/>
      <w:adjustRightInd w:val="0"/>
      <w:spacing w:line="315" w:lineRule="exact"/>
      <w:ind w:firstLine="698"/>
      <w:jc w:val="both"/>
    </w:pPr>
    <w:rPr>
      <w:lang w:val="en-US" w:eastAsia="en-US"/>
    </w:rPr>
  </w:style>
  <w:style w:type="paragraph" w:customStyle="1" w:styleId="Style19">
    <w:name w:val="Style19"/>
    <w:basedOn w:val="Normal"/>
    <w:rsid w:val="00FD057F"/>
    <w:pPr>
      <w:widowControl w:val="0"/>
      <w:autoSpaceDE w:val="0"/>
      <w:autoSpaceDN w:val="0"/>
      <w:adjustRightInd w:val="0"/>
      <w:spacing w:line="425" w:lineRule="exact"/>
      <w:ind w:firstLine="180"/>
    </w:pPr>
    <w:rPr>
      <w:lang w:val="en-US" w:eastAsia="en-US"/>
    </w:rPr>
  </w:style>
  <w:style w:type="character" w:customStyle="1" w:styleId="FontStyle56">
    <w:name w:val="Font Style56"/>
    <w:rsid w:val="00FD057F"/>
    <w:rPr>
      <w:rFonts w:ascii="Times New Roman" w:hAnsi="Times New Roman" w:cs="Times New Roman"/>
      <w:b/>
      <w:bCs/>
      <w:i/>
      <w:iCs/>
      <w:sz w:val="24"/>
      <w:szCs w:val="24"/>
    </w:rPr>
  </w:style>
  <w:style w:type="character" w:customStyle="1" w:styleId="FontStyle57">
    <w:name w:val="Font Style57"/>
    <w:rsid w:val="00FD057F"/>
    <w:rPr>
      <w:rFonts w:ascii="Times New Roman" w:hAnsi="Times New Roman" w:cs="Times New Roman"/>
      <w:b/>
      <w:bCs/>
      <w:sz w:val="22"/>
      <w:szCs w:val="22"/>
    </w:rPr>
  </w:style>
  <w:style w:type="character" w:customStyle="1" w:styleId="FontStyle75">
    <w:name w:val="Font Style75"/>
    <w:rsid w:val="00FD057F"/>
    <w:rPr>
      <w:rFonts w:ascii="Arial Narrow" w:hAnsi="Arial Narrow" w:cs="Arial Narrow"/>
      <w:b/>
      <w:bCs/>
      <w:sz w:val="22"/>
      <w:szCs w:val="22"/>
    </w:rPr>
  </w:style>
  <w:style w:type="paragraph" w:customStyle="1" w:styleId="Style4">
    <w:name w:val="Style4"/>
    <w:basedOn w:val="Normal"/>
    <w:rsid w:val="00FD057F"/>
    <w:pPr>
      <w:widowControl w:val="0"/>
      <w:autoSpaceDE w:val="0"/>
      <w:autoSpaceDN w:val="0"/>
      <w:adjustRightInd w:val="0"/>
      <w:spacing w:line="270" w:lineRule="exact"/>
      <w:ind w:firstLine="706"/>
      <w:jc w:val="both"/>
    </w:pPr>
    <w:rPr>
      <w:lang w:val="en-US" w:eastAsia="en-US"/>
    </w:rPr>
  </w:style>
  <w:style w:type="paragraph" w:customStyle="1" w:styleId="Style35">
    <w:name w:val="Style35"/>
    <w:basedOn w:val="Normal"/>
    <w:rsid w:val="00FD057F"/>
    <w:pPr>
      <w:widowControl w:val="0"/>
      <w:autoSpaceDE w:val="0"/>
      <w:autoSpaceDN w:val="0"/>
      <w:adjustRightInd w:val="0"/>
      <w:spacing w:line="281" w:lineRule="exact"/>
      <w:ind w:firstLine="576"/>
    </w:pPr>
    <w:rPr>
      <w:lang w:val="en-US" w:eastAsia="en-US"/>
    </w:rPr>
  </w:style>
  <w:style w:type="paragraph" w:customStyle="1" w:styleId="Style41">
    <w:name w:val="Style41"/>
    <w:basedOn w:val="Normal"/>
    <w:rsid w:val="00FD057F"/>
    <w:pPr>
      <w:widowControl w:val="0"/>
      <w:autoSpaceDE w:val="0"/>
      <w:autoSpaceDN w:val="0"/>
      <w:adjustRightInd w:val="0"/>
      <w:spacing w:line="180" w:lineRule="exact"/>
    </w:pPr>
    <w:rPr>
      <w:lang w:val="en-US" w:eastAsia="en-US"/>
    </w:rPr>
  </w:style>
  <w:style w:type="character" w:customStyle="1" w:styleId="FontStyle70">
    <w:name w:val="Font Style70"/>
    <w:rsid w:val="00FD057F"/>
    <w:rPr>
      <w:rFonts w:ascii="Arial Narrow" w:hAnsi="Arial Narrow" w:cs="Arial Narrow"/>
      <w:b/>
      <w:bCs/>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65</ap:TotalTime>
  <ap:Pages>8</ap:Pages>
  <ap:Words>4506</ap:Words>
  <ap:Characters>25688</ap:Characters>
  <ap:Application>Microsoft Office Word</ap:Application>
  <ap:DocSecurity>0</ap:DocSecurity>
  <ap:Lines>214</ap:Lines>
  <ap:Paragraphs>60</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30134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