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B5DB5" w14:paraId="03EE0D19" w14:textId="0722459A">
      <w:pPr>
        <w:rPr>
          <w:rStyle w:val="Fontdeparagrafimplicit"/>
          <w:b/>
        </w:rPr>
      </w:pPr>
      <w:r>
        <w:rPr>
          <w:rStyle w:val="Fontdeparagrafimplicit"/>
          <w:b/>
        </w:rPr>
        <w:t xml:space="preserve"> </w:t>
      </w:r>
    </w:p>
    <w:p w:rsidR="004B5DB5" w14:paraId="5E791EE5" w14:textId="2FA1B31A">
      <w:pPr>
        <w:rPr>
          <w:rStyle w:val="Fontdeparagrafimplicit"/>
          <w:b/>
        </w:rPr>
      </w:pPr>
      <w:bookmarkStart w:name="_Hlk236733842" w:id="0"/>
      <w:r>
        <w:rPr>
          <w:rStyle w:val="Fontdeparagrafimplicit"/>
          <w:b/>
        </w:rPr>
        <w:t>Dosar nr. 1/</w:t>
      </w:r>
      <w:r w:rsidR="00383074">
        <w:rPr>
          <w:rStyle w:val="Fontdeparagrafimplicit"/>
          <w:b/>
        </w:rPr>
        <w:t xml:space="preserve"> </w:t>
      </w:r>
      <w:r>
        <w:rPr>
          <w:rStyle w:val="Fontdeparagrafimplicit"/>
          <w:b/>
        </w:rPr>
        <w:t xml:space="preserve"> </w:t>
      </w:r>
    </w:p>
    <w:bookmarkEnd w:id="0"/>
    <w:p w:rsidR="004B5DB5" w14:paraId="67A3147A" w14:textId="7964EDE2">
      <w:r>
        <w:tab/>
        <w:t xml:space="preserve">   </w:t>
      </w:r>
      <w:r w:rsidR="00383074">
        <w:t xml:space="preserve"> </w:t>
      </w:r>
    </w:p>
    <w:p w:rsidR="004B5DB5" w14:paraId="76556BA0" w14:textId="77777777">
      <w:pPr>
        <w:spacing w:line="276" w:lineRule="auto"/>
        <w:jc w:val="center"/>
      </w:pPr>
    </w:p>
    <w:p w:rsidR="004B5DB5" w14:paraId="460EDB20" w14:textId="77777777">
      <w:pPr>
        <w:spacing w:line="276" w:lineRule="auto"/>
        <w:jc w:val="center"/>
      </w:pPr>
      <w:r>
        <w:t>ROMÂNIA</w:t>
      </w:r>
    </w:p>
    <w:p w:rsidR="004B5DB5" w14:paraId="42F93A29" w14:textId="34917433">
      <w:pPr>
        <w:spacing w:line="276" w:lineRule="auto"/>
        <w:jc w:val="center"/>
      </w:pPr>
      <w:r>
        <w:t xml:space="preserve">CURTEA DE APEL              – SECŢIA  </w:t>
      </w:r>
    </w:p>
    <w:p w:rsidR="004B5DB5" w14:paraId="6E390112" w14:textId="25C18250">
      <w:pPr>
        <w:spacing w:line="276" w:lineRule="auto"/>
        <w:jc w:val="center"/>
        <w:rPr>
          <w:rStyle w:val="Fontdeparagrafimplicit"/>
          <w:b/>
        </w:rPr>
      </w:pPr>
      <w:bookmarkStart w:name="_Hlk236733858" w:id="1"/>
      <w:r>
        <w:rPr>
          <w:rStyle w:val="Fontdeparagrafimplicit"/>
          <w:b/>
        </w:rPr>
        <w:t xml:space="preserve">DECIZIA </w:t>
      </w:r>
      <w:r w:rsidR="00383074">
        <w:rPr>
          <w:rStyle w:val="Fontdeparagrafimplicit"/>
          <w:b/>
        </w:rPr>
        <w:t xml:space="preserve"> </w:t>
      </w:r>
      <w:r>
        <w:rPr>
          <w:rStyle w:val="Fontdeparagrafimplicit"/>
          <w:b/>
        </w:rPr>
        <w:t xml:space="preserve"> NR. </w:t>
      </w:r>
      <w:r w:rsidR="00383074">
        <w:rPr>
          <w:rStyle w:val="Fontdeparagrafimplicit"/>
          <w:b/>
        </w:rPr>
        <w:t>12</w:t>
      </w:r>
    </w:p>
    <w:bookmarkEnd w:id="1"/>
    <w:p w:rsidR="004B5DB5" w14:paraId="1BEB0900" w14:textId="339D55BE">
      <w:pPr>
        <w:spacing w:line="276" w:lineRule="auto"/>
        <w:jc w:val="center"/>
      </w:pPr>
      <w:r>
        <w:t xml:space="preserve">Şedinţa publică din data de  </w:t>
      </w:r>
    </w:p>
    <w:p w:rsidR="004B5DB5" w14:paraId="22C50969" w14:textId="77777777">
      <w:pPr>
        <w:spacing w:line="276" w:lineRule="auto"/>
        <w:jc w:val="center"/>
      </w:pPr>
      <w:r>
        <w:t>Curtea constituită din:</w:t>
      </w:r>
    </w:p>
    <w:p w:rsidR="004B5DB5" w14:paraId="7C06D4C3" w14:textId="310DA058">
      <w:pPr>
        <w:jc w:val="center"/>
        <w:rPr>
          <w:rStyle w:val="Fontdeparagrafimplicit"/>
          <w:b/>
        </w:rPr>
      </w:pPr>
      <w:r>
        <w:rPr>
          <w:rStyle w:val="Fontdeparagrafimplicit"/>
          <w:b/>
        </w:rPr>
        <w:t xml:space="preserve">Preşedinte:  </w:t>
      </w:r>
    </w:p>
    <w:p w:rsidR="004B5DB5" w14:paraId="2D1D31F4" w14:textId="5347A28A">
      <w:pPr>
        <w:jc w:val="center"/>
        <w:rPr>
          <w:rStyle w:val="Fontdeparagrafimplicit"/>
          <w:b/>
        </w:rPr>
      </w:pPr>
      <w:r>
        <w:rPr>
          <w:rStyle w:val="Fontdeparagrafimplicit"/>
          <w:b/>
        </w:rPr>
        <w:t xml:space="preserve">Judecător: A0002 </w:t>
      </w:r>
    </w:p>
    <w:p w:rsidR="004B5DB5" w14:paraId="541233E2" w14:textId="0D354775">
      <w:pPr>
        <w:jc w:val="center"/>
        <w:rPr>
          <w:rStyle w:val="Fontdeparagrafimplicit"/>
          <w:b/>
        </w:rPr>
      </w:pPr>
      <w:r>
        <w:rPr>
          <w:rStyle w:val="Fontdeparagrafimplicit"/>
          <w:b/>
        </w:rPr>
        <w:t xml:space="preserve">Grefier:  </w:t>
      </w:r>
    </w:p>
    <w:p w:rsidR="004B5DB5" w14:paraId="595D4190" w14:textId="77777777">
      <w:pPr>
        <w:ind w:firstLine="708"/>
        <w:jc w:val="both"/>
        <w:rPr>
          <w:rStyle w:val="Fontdeparagrafimplicit"/>
        </w:rPr>
      </w:pPr>
    </w:p>
    <w:p w:rsidR="004B5DB5" w14:paraId="69A910B2" w14:textId="77777777">
      <w:pPr>
        <w:jc w:val="center"/>
      </w:pPr>
      <w:r>
        <w:t xml:space="preserve"> </w:t>
      </w:r>
    </w:p>
    <w:p w:rsidR="004B5DB5" w14:paraId="15F25F46" w14:textId="215D43C5">
      <w:pPr>
        <w:ind w:firstLine="851"/>
        <w:jc w:val="both"/>
      </w:pPr>
      <w:r>
        <w:t xml:space="preserve">Ministerul Public – Parchetul de pe lângă Curtea de Apel              este reprezentat de procuror  . </w:t>
      </w:r>
    </w:p>
    <w:p w:rsidR="004B5DB5" w14:paraId="0E3DB568" w14:textId="35159114">
      <w:pPr>
        <w:ind w:firstLine="851"/>
        <w:jc w:val="both"/>
      </w:pPr>
      <w:r>
        <w:t xml:space="preserve">Pe rol se află pronunţarea asupra </w:t>
      </w:r>
      <w:r>
        <w:rPr>
          <w:rStyle w:val="Fontdeparagrafimplicit"/>
          <w:b/>
          <w:u w:val="single"/>
        </w:rPr>
        <w:t>apelului</w:t>
      </w:r>
      <w:r>
        <w:rPr>
          <w:rStyle w:val="Fontdeparagrafimplicit"/>
          <w:b/>
        </w:rPr>
        <w:t xml:space="preserve"> </w:t>
      </w:r>
      <w:r>
        <w:t>declarat de inculpatul</w:t>
      </w:r>
      <w:r>
        <w:rPr>
          <w:rStyle w:val="Fontdeparagrafimplicit"/>
          <w:b/>
        </w:rPr>
        <w:t xml:space="preserve"> 2  </w:t>
      </w:r>
      <w:r>
        <w:t xml:space="preserve">împotriva sentinţei penale nr.3/2018  pronunţate de Judecătoria </w:t>
      </w:r>
      <w:r w:rsidR="00383074">
        <w:t xml:space="preserve">                      </w:t>
      </w:r>
      <w:r>
        <w:t xml:space="preserve"> în dosarul nr.1/2018 .</w:t>
      </w:r>
    </w:p>
    <w:p w:rsidR="004B5DB5" w14:paraId="70651A5D" w14:textId="101E4B29">
      <w:pPr>
        <w:ind w:firstLine="851"/>
        <w:jc w:val="both"/>
      </w:pPr>
      <w:r>
        <w:t>Dezbaterile pe fondul cauzei au avut loc în şedinţa publică din data de  , fiind consemnate în încheierea de şedinţă de la acea dată, parte integrantă din prezenta, când instanţa, având nevoie de timp pentru a delibera, în baza art.391 alin.1 Cod procedură penală,a stabilit data pronunţării la  , când în aceeaşi compunere, a hotărât următoarele:</w:t>
      </w:r>
    </w:p>
    <w:p w:rsidR="004B5DB5" w14:paraId="71B15BD7" w14:textId="77777777">
      <w:pPr>
        <w:jc w:val="center"/>
        <w:rPr>
          <w:rStyle w:val="Fontdeparagrafimplicit"/>
          <w:b/>
        </w:rPr>
      </w:pPr>
    </w:p>
    <w:p w:rsidR="004B5DB5" w14:paraId="3C1D4343" w14:textId="77777777">
      <w:pPr>
        <w:jc w:val="center"/>
        <w:rPr>
          <w:rStyle w:val="Fontdeparagrafimplicit"/>
          <w:b/>
        </w:rPr>
      </w:pPr>
      <w:r>
        <w:rPr>
          <w:rStyle w:val="Fontdeparagrafimplicit"/>
          <w:b/>
        </w:rPr>
        <w:t>CURTEA,</w:t>
      </w:r>
    </w:p>
    <w:p w:rsidR="004B5DB5" w14:paraId="49AA3A6E" w14:textId="77777777">
      <w:pPr>
        <w:rPr>
          <w:rStyle w:val="Fontdeparagrafimplicit"/>
        </w:rPr>
      </w:pPr>
    </w:p>
    <w:p w:rsidR="004B5DB5" w14:paraId="229066AE" w14:textId="77777777">
      <w:pPr>
        <w:ind w:firstLine="851"/>
        <w:jc w:val="both"/>
      </w:pPr>
      <w:r>
        <w:t>Deliberând asupra apelului penal de faţă, din actele şi lucrările dosarului, constată şi reţine următoarele:</w:t>
      </w:r>
    </w:p>
    <w:p w:rsidR="004B5DB5" w14:paraId="18BFD716" w14:textId="4FA74873">
      <w:pPr>
        <w:ind w:firstLine="851"/>
        <w:jc w:val="both"/>
      </w:pPr>
      <w:r>
        <w:t xml:space="preserve">Prin </w:t>
      </w:r>
      <w:r>
        <w:rPr>
          <w:rStyle w:val="Fontdeparagrafimplicit"/>
          <w:b/>
        </w:rPr>
        <w:t xml:space="preserve">sentinţa penală nr.3/2018 </w:t>
      </w:r>
      <w:r>
        <w:t xml:space="preserve">, pronunţată de Judecătoria                          , în baza art. 228, alin. 1 C.pen., cu aplicarea art.41, alin. 1, art. 43, alin. 5 C.pen. şi cu aplicarea art. 396 alin.10 C.pr.pen., a fost condamnat inculpatului </w:t>
      </w:r>
      <w:r>
        <w:rPr>
          <w:rStyle w:val="Fontdeparagrafimplicit"/>
          <w:b/>
        </w:rPr>
        <w:t xml:space="preserve">2  </w:t>
      </w:r>
      <w:r>
        <w:t xml:space="preserve">[fiul lui   şi al  , născut la data de  , în             , cu domiciliul în             , str.   nr.  , </w:t>
      </w:r>
      <w:r>
        <w:rPr>
          <w:rStyle w:val="Fontdeparagrafimplicit"/>
          <w:u w:val="single"/>
        </w:rPr>
        <w:t xml:space="preserve">f.f.l. în             ,    </w:t>
      </w:r>
      <w:r>
        <w:t xml:space="preserve">, </w:t>
      </w:r>
      <w:r>
        <w:rPr>
          <w:rStyle w:val="Fontdeparagrafimplicit"/>
          <w:lang w:val="fr-FR"/>
        </w:rPr>
        <w:t>CNP     ]</w:t>
      </w:r>
      <w:r>
        <w:rPr>
          <w:rStyle w:val="Fontdeparagrafimplicit"/>
          <w:b/>
          <w:lang w:val="fr-FR"/>
        </w:rPr>
        <w:t>,</w:t>
      </w:r>
      <w:r>
        <w:t xml:space="preserve"> la pedeapsa de </w:t>
      </w:r>
      <w:r>
        <w:rPr>
          <w:rStyle w:val="Fontdeparagrafimplicit"/>
          <w:b/>
          <w:u w:val="single"/>
        </w:rPr>
        <w:t>1 an şi 6 luni închisoare</w:t>
      </w:r>
      <w:r>
        <w:t xml:space="preserve"> pentru săvârşirea infracţiunii de furt, în stare de recidivă postexecutorie (faptă săvârşită la 13.06.2018).</w:t>
      </w:r>
    </w:p>
    <w:p w:rsidR="004B5DB5" w14:paraId="12AB3179" w14:textId="53003145">
      <w:pPr>
        <w:ind w:firstLine="851"/>
        <w:jc w:val="both"/>
      </w:pPr>
      <w:r>
        <w:t>În baza art. 43 alin. 5 C.pen., s-a constatat că infracţiunea pedepsită prin prezenta hotărâre este comisă în stare de recidivă postexecutorie faţă de pedeapsa de 6 ani şi 6 luni închisoare, aplicată prin sentinţa penală nr. 4/2014  a Judecătoriei                          , definitivă prin decizia penală nr. 5/ /09.03.2015 a Curţii de Apel             , ca urmare a considerării ca executate a unui număr de 306 zile pentru executarea pedepsei în condiţii necorespunzătoare de detenţie, pedeapsa fiind considerată executată la data de 27.10.2017.</w:t>
      </w:r>
    </w:p>
    <w:p w:rsidR="004B5DB5" w14:paraId="4C95B790" w14:textId="77777777">
      <w:pPr>
        <w:suppressAutoHyphens/>
        <w:ind w:firstLine="851"/>
        <w:jc w:val="both"/>
      </w:pPr>
      <w:r>
        <w:t xml:space="preserve">În baza art. 72, alin. 1 C.pen., s-a dedus din pedeapsa principală aplicată durata reţinerii de la 13.06.2018 la 14.06.2018. </w:t>
      </w:r>
    </w:p>
    <w:p w:rsidR="004B5DB5" w14:paraId="26AFE987" w14:textId="42D0164A">
      <w:pPr>
        <w:ind w:firstLine="851"/>
        <w:jc w:val="both"/>
      </w:pPr>
      <w:r>
        <w:t xml:space="preserve">În temeiul art. 399, alin. 1 C.pr.pen., s-a dispus menţinerea măsurii controlului judiciar luată faţă de inculpatul 2  prin Ordonanța din data de 14.06.2018 a Parchetului de pe lângă Judecătoria                          . </w:t>
      </w:r>
    </w:p>
    <w:p w:rsidR="004B5DB5" w14:paraId="459EAE31" w14:textId="045FD5F2">
      <w:pPr>
        <w:pStyle w:val="Listparagraf1"/>
        <w:ind w:left="0" w:firstLine="851"/>
        <w:jc w:val="both"/>
        <w:rPr>
          <w:rStyle w:val="Fontdeparagrafimplicit"/>
          <w:lang w:val="ro-RO"/>
        </w:rPr>
      </w:pPr>
      <w:r>
        <w:rPr>
          <w:rStyle w:val="Fontdeparagrafimplicit"/>
          <w:lang w:val="ro-RO"/>
        </w:rPr>
        <w:t>În baza art. 397 alin. 1 C.pr.pen., art. 20 C.pr.pen., s-a luat act că persoana vătămată S.C.      S.R.L. a declarat că nu se constituie parte civilă în procesul penal, bunurile sustrase fiind restituite.</w:t>
      </w:r>
    </w:p>
    <w:p w:rsidR="004B5DB5" w14:paraId="738D78F2" w14:textId="77777777">
      <w:pPr>
        <w:ind w:firstLine="851"/>
        <w:jc w:val="both"/>
      </w:pPr>
      <w:r>
        <w:t xml:space="preserve">În baza art. 274 alin. 1 Cod procedură penală, a fost obligat inculpatul să plătească în favoarea statului suma de 1.000 lei, cu titlu de cheltuieli judiciare. </w:t>
      </w:r>
    </w:p>
    <w:p w:rsidR="004B5DB5" w14:paraId="1565D261" w14:textId="7CB1F5DB">
      <w:pPr>
        <w:ind w:firstLine="851"/>
        <w:jc w:val="both"/>
      </w:pPr>
      <w:r>
        <w:t xml:space="preserve">Pentru a pronunţa această sentinţă, judecătorul fondului a reţinut </w:t>
      </w:r>
      <w:r>
        <w:rPr>
          <w:rStyle w:val="Fontdeparagrafimplicit"/>
          <w:b/>
        </w:rPr>
        <w:t xml:space="preserve">în  fapt </w:t>
      </w:r>
      <w:r>
        <w:t xml:space="preserve">că la data de 13.06.2018, în jurul orei 16:00, inculpatul 2  a intrat în magazinul  , situat în mall-ul  . În magazin, </w:t>
      </w:r>
      <w:r>
        <w:t xml:space="preserve">inculpatul 2  a luat de pe un raft două perechi de pantofi sport, în valoare de 600 de lei, pe care le-a ascuns într-o geantă personală. </w:t>
      </w:r>
    </w:p>
    <w:p w:rsidR="004B5DB5" w14:paraId="7E448D74" w14:textId="2EB00AAD">
      <w:pPr>
        <w:pStyle w:val="Style7"/>
        <w:widowControl/>
        <w:spacing w:line="240" w:lineRule="auto"/>
        <w:ind w:firstLine="851"/>
        <w:rPr>
          <w:rStyle w:val="FontStyle26"/>
          <w:rFonts w:ascii="Times New Roman" w:hAnsi="Times New Roman"/>
          <w:sz w:val="24"/>
        </w:rPr>
      </w:pPr>
      <w:r>
        <w:rPr>
          <w:rStyle w:val="Fontdeparagrafimplicit"/>
          <w:rFonts w:ascii="Times New Roman" w:hAnsi="Times New Roman"/>
        </w:rPr>
        <w:t>Ulterior, inculpatul 2  s-a îndreptat spre ieşirea din magazin, fără a achita aceste produse. În momentul în care a trecut de porţile senzormatice, senzorii s-au activat, atrăgând atenția angajaților magazinului. Inculpatul a încercat să plece, însă a fost ajuns din urmă de un agent de pază al magazinului. La solicitarea agentului de pază, inculpatul s-a întors în magazin și a restituit cele două perechi de pantofi sustrase.</w:t>
      </w:r>
    </w:p>
    <w:p w:rsidR="004B5DB5" w14:paraId="26F3A084" w14:textId="4F1E3AE7">
      <w:pPr>
        <w:ind w:firstLine="851"/>
        <w:jc w:val="both"/>
        <w:rPr>
          <w:rStyle w:val="Fontdeparagrafimplicit"/>
          <w:b/>
          <w:i/>
        </w:rPr>
      </w:pPr>
      <w:r>
        <w:t>Instanţa de fond a concluzionat că,</w:t>
      </w:r>
      <w:r>
        <w:rPr>
          <w:rStyle w:val="Fontdeparagrafimplicit"/>
          <w:b/>
        </w:rPr>
        <w:t xml:space="preserve"> în drept, </w:t>
      </w:r>
      <w:r>
        <w:t>fapta inculpatului 2  întruneşte elementele constitutive ale infracţiunii de furt, prevăzută de art. 228, alin. 1 C.pen., cu aplicarea art. 41, alin. 1 C.pen.</w:t>
      </w:r>
    </w:p>
    <w:p w:rsidR="004B5DB5" w14:paraId="6B61A7B7" w14:textId="7EE66EB7">
      <w:pPr>
        <w:ind w:firstLine="851"/>
        <w:jc w:val="both"/>
      </w:pPr>
      <w:r>
        <w:t xml:space="preserve">S-a constatat că inculpatul 2  a săvârşit infracţiunea dedusă judecăţii în </w:t>
      </w:r>
      <w:r>
        <w:rPr>
          <w:rStyle w:val="Fontdeparagrafimplicit"/>
          <w:b/>
          <w:i/>
        </w:rPr>
        <w:t>stare de recidivă postexecutorie</w:t>
      </w:r>
      <w:r>
        <w:t xml:space="preserve"> faţă de condamnarea la pedeapsa închisorii de 6 ani şi 6 luni, dispusă prin sentinţa penală nr. 4/2014  a Judecătoriei                          , definitivă prin decizia penală nr. 5/ /09.03.2015 a Curţii de Apel             . </w:t>
      </w:r>
    </w:p>
    <w:p w:rsidR="004B5DB5" w14:paraId="1C6C076D" w14:textId="57A6966F">
      <w:pPr>
        <w:ind w:firstLine="851"/>
        <w:jc w:val="both"/>
      </w:pPr>
      <w:r>
        <w:t>Astfel, instanţa de fond a reţinut că inculpatul a fost liberat condiţionat la data de 12.10.2017, cu un rest neexecutat de 321 zile, iar prin adresa nr.  .2018, Penitenciarul               a comunicat instanţei că urmare a recalculării în temeiul dispoziţiilor art. 55</w:t>
      </w:r>
      <w:r>
        <w:rPr>
          <w:rStyle w:val="Fontdeparagrafimplicit"/>
          <w:vertAlign w:val="superscript"/>
        </w:rPr>
        <w:t>1</w:t>
      </w:r>
      <w:r>
        <w:t xml:space="preserve"> din Legea nr.169/2017, restul neexecutat ar fi fost de 15 zile. </w:t>
      </w:r>
    </w:p>
    <w:p w:rsidR="004B5DB5" w14:paraId="7765A275" w14:textId="0CD7D926">
      <w:pPr>
        <w:ind w:firstLine="851"/>
        <w:jc w:val="both"/>
      </w:pPr>
      <w:r>
        <w:t>În consecinţă, s-a constatat că durata pedepsei aplicată prin sentinţa penală nr. 4/2014  a Judecătoriei                          , definitivă prin decizia penală nr. 5/ /09.03.2015 a Curţii de Apel             , Secţia   s-a împlinit la 27.10.2018, inculpatul a săvârşit infracţiunea în data de 13.06.2018, în stare de recidivă postexecutorie conform art. 41, alin. 1 C.pen., acesta fiind condamnat anterior la pedeapsa închisorii mai mare de 1 an şi după executarea pedepsei şi până la împlinirea termenului de reabilitare a săvârşit prezenta infracţiune de furt pentru care legea prevede pedeapsa închisorii mai mare de 1 an.</w:t>
      </w:r>
    </w:p>
    <w:p w:rsidR="004B5DB5" w14:paraId="111655BF" w14:textId="77777777">
      <w:pPr>
        <w:suppressAutoHyphens/>
        <w:ind w:firstLine="851"/>
        <w:jc w:val="both"/>
      </w:pPr>
      <w:r>
        <w:rPr>
          <w:rStyle w:val="Fontdeparagrafimplicit"/>
          <w:b/>
        </w:rPr>
        <w:t>La individualizarea judiciară a pedepsei</w:t>
      </w:r>
      <w:r>
        <w:t xml:space="preserve"> aplicate inculpatului, judecătorul fondului a avut în vedere criteriile generale prevăzute de art.74 din Codul penal, incidenţa dispoziţiilor art. 396 alin.10 Cod de procedură penală, dar şi ansamblul circumstanţelor reale şi personale, reţinând, în esenţă, gradul de pericol social scăzut al faptelor inculpatului care a ascuns bunuri de mici dimensiuni în geanta personală, pentru a le sustrage, fiind depistat la ieşirea din magazin, că bunurile au fost restituite persoanei vătămate.</w:t>
      </w:r>
    </w:p>
    <w:p w:rsidR="004B5DB5" w14:paraId="20E441F4" w14:textId="2CF8C048">
      <w:pPr>
        <w:ind w:firstLine="851"/>
        <w:jc w:val="both"/>
      </w:pPr>
      <w:r>
        <w:t>Cu privire la persoana inculpatului, instanţa de fond a reţinut că are 37 ani şi studii 8 clase, 2 copii minori în întreţinere, neavând loc de muncă şi fiind diagnosticat cu   şi  , precum şi că este cunoscut cu multiple antecedente penale, săvârşind prezenta infracţiune la puţin timp după liberarea condiţionată.</w:t>
      </w:r>
    </w:p>
    <w:p w:rsidR="004B5DB5" w14:paraId="6FC2DEA4" w14:textId="77777777">
      <w:pPr>
        <w:ind w:firstLine="851"/>
        <w:jc w:val="both"/>
      </w:pPr>
      <w:r>
        <w:t xml:space="preserve">Faţă de cele reținute, instanța a considerat că aplicarea unei pedepse cu închisoarea orientată spre minim, pentru infracțiunea săvârşită, este suficientă pentru reeducarea inculpatului şi pentru atingerea scopului pedepsei. </w:t>
      </w:r>
    </w:p>
    <w:p w:rsidR="004B5DB5" w14:paraId="21E431D7" w14:textId="4F6C51A0">
      <w:pPr>
        <w:pStyle w:val="Listparagraf1"/>
        <w:ind w:left="0" w:firstLine="851"/>
        <w:jc w:val="both"/>
        <w:rPr>
          <w:rStyle w:val="Fontdeparagrafimplicit"/>
          <w:lang w:val="ro-RO"/>
        </w:rPr>
      </w:pPr>
      <w:r>
        <w:rPr>
          <w:rStyle w:val="Fontdeparagrafimplicit"/>
          <w:b/>
          <w:lang w:val="ro-RO"/>
        </w:rPr>
        <w:t xml:space="preserve">Procedând la soluţionarea laturii civile a cauzei, </w:t>
      </w:r>
      <w:r>
        <w:rPr>
          <w:rStyle w:val="Fontdeparagrafimplicit"/>
          <w:lang w:val="ro-RO"/>
        </w:rPr>
        <w:t>judecătorul fondului a constatat că persoana vătămată S.C.     S.R.L. a declarat că nu se constituie parte civilă în procesul penal, bunurile sustrase fiind restituite, luându-se act de această împrejurare.</w:t>
      </w:r>
    </w:p>
    <w:p w:rsidR="004B5DB5" w14:paraId="4A58CD1C" w14:textId="3CFBA503">
      <w:pPr>
        <w:ind w:firstLine="851"/>
        <w:jc w:val="both"/>
      </w:pPr>
      <w:r>
        <w:rPr>
          <w:rStyle w:val="Fontdeparagrafimplicit"/>
          <w:b/>
        </w:rPr>
        <w:t>Împotriva acestei sentinţe</w:t>
      </w:r>
      <w:r>
        <w:t>, în termenul prevăzut de lege, a declarat apel inculpatul 2 , fără să arate în scris motivele pe care se întemeiază prezenta cale de atac.</w:t>
      </w:r>
    </w:p>
    <w:p w:rsidR="004B5DB5" w14:paraId="4BC19A5D" w14:textId="77777777">
      <w:pPr>
        <w:ind w:firstLine="851"/>
        <w:jc w:val="both"/>
      </w:pPr>
      <w:r>
        <w:t>Cu ocazia dezbaterilor orale, apelantul inculpat – prin apărător desemnat de Curte din oficiu – a solicitat reindividualizarea judiciară a pedepsei aplicate de instanţa de fond, în sensul reducerii cuantumului sau executarea într-o altă modalitate decât cea în regim penitenciar.</w:t>
      </w:r>
    </w:p>
    <w:p w:rsidR="004B5DB5" w14:paraId="5D4BD0E7" w14:textId="77777777">
      <w:pPr>
        <w:ind w:firstLine="851"/>
        <w:jc w:val="both"/>
        <w:rPr>
          <w:rStyle w:val="Fontdeparagrafimplicit"/>
          <w:b/>
          <w:i/>
        </w:rPr>
      </w:pPr>
      <w:r>
        <w:rPr>
          <w:rStyle w:val="Fontdeparagrafimplicit"/>
          <w:b/>
          <w:i/>
        </w:rPr>
        <w:t>Examinând legalitatea şi temeinicia sentinţei penale apelate, prin prisma criticilor invocate, precum şi din oficiu, sub toate aspectele de fapt şi de drept conform art. 417 şi art. 418 Cod de procedură penal, Curtea constată că apelul promovat de inculpat este nefondat, în considerarea următoarelor argumente:</w:t>
      </w:r>
    </w:p>
    <w:p w:rsidR="004B5DB5" w14:paraId="409A1612" w14:textId="77777777">
      <w:pPr>
        <w:ind w:firstLine="858"/>
        <w:jc w:val="both"/>
      </w:pPr>
      <w:r>
        <w:t xml:space="preserve">Plecând de la temeinicia raționamentului instanței de fond în stabilirea situației de fapt prin raportare la materialul probator administrat, judecata desfășurându-se în acord cu dispozițiile art. </w:t>
      </w:r>
      <w:r>
        <w:t>396 alin. 10 C. proc. pen, Curtea apreciază că pedeapsa aplicată de judecătorul fondului este una în acord cu disp. art. 74 C. pen.</w:t>
      </w:r>
    </w:p>
    <w:p w:rsidR="004B5DB5" w14:paraId="724D7672" w14:textId="77777777">
      <w:pPr>
        <w:ind w:firstLine="851"/>
        <w:jc w:val="both"/>
      </w:pPr>
      <w:r>
        <w:t>Conform acestui text de lege, Curtea reține că stabilirea duratei și a cuantumului pedepsei se face în raport de gravitatea infracțiunii și de periculozitatea inculpatului apreciate în raport de împrejurările concrete și modul de comitere a infracțiunii, precum și de mijloacele folosite, starea de pericol social creată pentru valoarea ocrotită, natura și gravitatea rezultatului produs, motivul săvârșirii infracțiunii și scopul urmărit, natura și frecvența infracțiunilor care constituie antecedența penală a inculpatului, conduita după săvârșirea faptei, nivelul de educație, vârsta, starea de sănătate, situația familială și socială.</w:t>
      </w:r>
    </w:p>
    <w:p w:rsidR="004B5DB5" w14:paraId="20C5DF50" w14:textId="77777777">
      <w:pPr>
        <w:ind w:firstLine="851"/>
        <w:jc w:val="both"/>
      </w:pPr>
      <w:r>
        <w:t>Dând eficiență tuturor acestor criterii, Curtea apreciază că pedeapsa stabilită și modalitatea de executare asigură împlinirea scopului pedepsei, extruziunea socială a inculpatului fiind impusă de nevoia de protecție a valorilor sociale, în contextul perseverenței infracționale a inculpatului.</w:t>
      </w:r>
    </w:p>
    <w:p w:rsidR="004B5DB5" w14:paraId="6214C91E" w14:textId="77777777">
      <w:pPr>
        <w:ind w:firstLine="851"/>
        <w:jc w:val="both"/>
      </w:pPr>
      <w:r>
        <w:t xml:space="preserve">Raportat strict  la modalitatea concretă de săvârșire  a faptei și  a prejudiciului produs coroborat cu atitudinea inculpatului după comiterea faptei, Curtea apreciază că fapta prezintă un grad redus de pericol social. </w:t>
      </w:r>
    </w:p>
    <w:p w:rsidR="004B5DB5" w14:paraId="5274618F" w14:textId="774D07DA">
      <w:pPr>
        <w:ind w:firstLine="851"/>
        <w:jc w:val="both"/>
      </w:pPr>
      <w:r>
        <w:t>În cauză, în fapt, la data de 13.06.2018, în jurul orei 16:00, inculpatul 2  a intrat în magazinul  , situat în mall-ul   luând de pe un raft două perechi de pantofi sport, în valoare de 600 de lei, pe care le-a ascuns într-o geantă personală.  În momentul în care a trecut de porţile senzormatice, senzorii s-au activat, atrăgând atenția angajaților magazinului, inculpatul fiind ajuns din urmă de un agent de pază al magazinului la solicitarea căruia inculpatul s-a întors în magazin și a restituit cele două perechi de pantofi sustrase.</w:t>
      </w:r>
    </w:p>
    <w:p w:rsidR="004B5DB5" w14:paraId="55CF86BC" w14:textId="77777777">
      <w:pPr>
        <w:ind w:firstLine="851"/>
        <w:jc w:val="both"/>
      </w:pPr>
      <w:r>
        <w:t>Cu toate acestea, analizând fapta prin prisma circumstanțelor personale ale inculpatului, Curtea constată că în ciuda, măsurilor punitive aplicate în contextul activității infracționale a acestuia de-a lungul timpului, acesta nu a dat dovezi că ar înțelege natura antisocială a faptelor sale, ci, din contră, a perseverat manifestând un dispreț totală față de valorile sociale protejate.</w:t>
      </w:r>
    </w:p>
    <w:p w:rsidR="004B5DB5" w14:paraId="1570C7B2" w14:textId="77777777">
      <w:pPr>
        <w:ind w:firstLine="851"/>
        <w:jc w:val="both"/>
      </w:pPr>
      <w:r>
        <w:t>Contrar argumentelor apărării, Curtea nu poate valida un astfel de comportament antisocial prin prisma lipsei resurselor financiare și a statutului său de proaspăt eliberat din penitenciar; fiind  liberat condiţionat la data de 12.10.2017 și săvârșind fapta la data de 13.06.2018, o astfel de circumstanță nu poate opera în favoarea inculpatului, lipsa oricăror resurse financiare licite până la acest moment fiind o dovadă a lipsei de implicare și a disprețului față de ordinea socială.</w:t>
      </w:r>
    </w:p>
    <w:p w:rsidR="004B5DB5" w14:paraId="22A9B2A2" w14:textId="77777777">
      <w:pPr>
        <w:ind w:firstLine="851"/>
        <w:jc w:val="both"/>
      </w:pPr>
      <w:r>
        <w:t>Procurarea resurselor materiale prin săvârșirea de infracțiuni nu poate fi apreciată ca o circumstanță în favoarea inculpatului cu consecința diminuări nivelului sancțiunii, nici chiar din perspectiva condiției sale medicale precare, întrucât pare că boală este un impediment doar pentru a presta o activitate licită, aceasta în contextul în care pe parcursul a cca 8 luni de la data liberări sale, inculpatul nu  a prezentat nici o dovadă a încercării sale de reintegrare socială. Dificultățile pe care le-ar putea întâmpina în obținerea unui loc de muncă sunt imputabile în totalitate propriilor sale opțiuni, lipsa de încredere a semenilor săi survenind pe fondul bogatei activități infracționale a inculpatului, nefiind de natură a determina un tratament sancționator mai blând.</w:t>
      </w:r>
    </w:p>
    <w:p w:rsidR="004B5DB5" w14:paraId="6336C8D1" w14:textId="77777777">
      <w:pPr>
        <w:ind w:firstLine="851"/>
        <w:jc w:val="both"/>
      </w:pPr>
      <w:r>
        <w:t>Concluzionând, nivelul pedepsei astfel cum a fost stabilit de instanța de fond are în vedere, atât circumstanțele reale, cât și pe cele personale,  astfel că pedeapsa reflectă gradul concret de pericol social  al faptei, dar și periculozitatea inculpatului în contextul antecedenței penale a acestuia, dar și a stării de recidivă postexecutorie în care a fost  săvârșită fapta, legea impunând agravarea pedepsei în cazul incidenței stări de recidivă postexecutorie – art. 43 alin. 5 C. pen.</w:t>
      </w:r>
    </w:p>
    <w:p w:rsidR="004B5DB5" w14:paraId="47C2DD35" w14:textId="014E1741">
      <w:pPr>
        <w:ind w:firstLine="851"/>
        <w:jc w:val="both"/>
      </w:pPr>
      <w:r>
        <w:t>Nefiind identificate alte cauze de nelegalitate sau de netemeinicie a sentinței, față de considerente de mai sus,  Curtea, în temeiul art. 421 pct.1 lit. b C. proc. pen., va respinge, ca nefondat, apelul declarat de apelantul – inculpat 2  împotriva sentinţei penale nr.3/2018  a Judecătoriei                           – Secţia  , pronunţate în dosarul nr.1/2018 .</w:t>
      </w:r>
    </w:p>
    <w:p w:rsidR="004B5DB5" w14:paraId="19AD0795" w14:textId="1B8AD414">
      <w:pPr>
        <w:ind w:firstLine="851"/>
        <w:jc w:val="both"/>
      </w:pPr>
      <w:r>
        <w:t>În baza art.241 alin.1 lit.c C.proc.pen., va constata încetată de drept măsura controlului judiciar dispusă prin ordonanţa nr. /2018 din 14.06.2018 a Parchetului de pe lângă Judecătoria                          .</w:t>
      </w:r>
    </w:p>
    <w:p w:rsidR="004B5DB5" w14:paraId="1E08A3FE" w14:textId="77777777">
      <w:pPr>
        <w:ind w:firstLine="851"/>
        <w:jc w:val="both"/>
        <w:rPr>
          <w:rStyle w:val="Fontdeparagrafimplicit"/>
          <w:b/>
        </w:rPr>
      </w:pPr>
      <w:r>
        <w:t xml:space="preserve">Constatând culpa procesuală a apelantului, în temeiul disp. art. 275 alin. 2 C. proc. pen., îl va obliga pe acesta la plata către stat a sumei de 400 lei, reprezentând cheltuieli judiciare, iar </w:t>
      </w:r>
      <w:r>
        <w:t>potrivit art.275 alin.6 C.proc.pen., va dispune avansarea din fondurile Ministerului Justiţiei a onorariului avocatului din oficiu în cuantum de 260 lei, cheltuieli care rămân în sarcina statului.</w:t>
      </w:r>
    </w:p>
    <w:p w:rsidR="004B5DB5" w14:paraId="4C87F7FA" w14:textId="77777777">
      <w:pPr>
        <w:ind w:firstLine="851"/>
        <w:jc w:val="both"/>
        <w:rPr>
          <w:rStyle w:val="Fontdeparagrafimplicit"/>
          <w:b/>
        </w:rPr>
      </w:pPr>
    </w:p>
    <w:p w:rsidR="004B5DB5" w14:paraId="17410E36" w14:textId="77777777">
      <w:pPr>
        <w:ind w:firstLine="851"/>
        <w:jc w:val="both"/>
        <w:rPr>
          <w:rStyle w:val="Fontdeparagrafimplicit"/>
        </w:rPr>
      </w:pPr>
    </w:p>
    <w:p w:rsidR="004B5DB5" w14:paraId="35CADFAC" w14:textId="77777777">
      <w:pPr>
        <w:jc w:val="center"/>
        <w:rPr>
          <w:rStyle w:val="Fontdeparagrafimplicit"/>
          <w:b/>
        </w:rPr>
      </w:pPr>
      <w:r>
        <w:rPr>
          <w:rStyle w:val="Fontdeparagrafimplicit"/>
          <w:b/>
        </w:rPr>
        <w:t>PENTRU ACESTE MOTIVE,</w:t>
      </w:r>
    </w:p>
    <w:p w:rsidR="004B5DB5" w14:paraId="42F389D9" w14:textId="77777777">
      <w:pPr>
        <w:jc w:val="center"/>
        <w:rPr>
          <w:rStyle w:val="Fontdeparagrafimplicit"/>
          <w:b/>
        </w:rPr>
      </w:pPr>
      <w:r>
        <w:rPr>
          <w:rStyle w:val="Fontdeparagrafimplicit"/>
          <w:b/>
        </w:rPr>
        <w:t>ÎN NUMELE LEGII,</w:t>
      </w:r>
    </w:p>
    <w:p w:rsidR="004B5DB5" w14:paraId="13FC24CC" w14:textId="77777777">
      <w:pPr>
        <w:jc w:val="center"/>
        <w:rPr>
          <w:rStyle w:val="Fontdeparagrafimplicit"/>
          <w:b/>
        </w:rPr>
      </w:pPr>
      <w:r>
        <w:rPr>
          <w:rStyle w:val="Fontdeparagrafimplicit"/>
          <w:b/>
        </w:rPr>
        <w:t>DECIDE:</w:t>
      </w:r>
    </w:p>
    <w:p w:rsidR="004B5DB5" w14:paraId="4B1C6D37" w14:textId="77777777">
      <w:pPr>
        <w:ind w:firstLine="851"/>
        <w:jc w:val="both"/>
        <w:rPr>
          <w:rStyle w:val="Fontdeparagrafimplicit"/>
        </w:rPr>
      </w:pPr>
    </w:p>
    <w:p w:rsidR="004B5DB5" w14:paraId="1C96BF48" w14:textId="6F4ABA7B">
      <w:pPr>
        <w:ind w:firstLine="851"/>
        <w:jc w:val="both"/>
      </w:pPr>
      <w:r>
        <w:t xml:space="preserve">În baza art.421 pct.1 lit.b C.proc.pen. respinge ca nefondat apelul declarat de apelantul – inculpat 2  împotriva sentinţei penale nr.3/2018  a Judecătoriei                           – Secţia </w:t>
      </w:r>
      <w:r w:rsidR="00A6193D">
        <w:t xml:space="preserve"> </w:t>
      </w:r>
      <w:r>
        <w:t>, pronunţate în dosarul nr.1/2018 .</w:t>
      </w:r>
    </w:p>
    <w:p w:rsidR="004B5DB5" w14:paraId="5E350100" w14:textId="0B7ACEDD">
      <w:pPr>
        <w:ind w:firstLine="851"/>
        <w:jc w:val="both"/>
      </w:pPr>
      <w:r>
        <w:t>În baza art.241 alin.1 lit.c constată încetată de drept măsura controlului judiciar dispusă prin ordonanţa nr.   /2018 din 14.06.2018 a Parchetului de pe lângă Judecătoria                          .</w:t>
      </w:r>
    </w:p>
    <w:p w:rsidR="004B5DB5" w14:paraId="327440A8" w14:textId="77777777">
      <w:pPr>
        <w:ind w:firstLine="851"/>
        <w:jc w:val="both"/>
      </w:pPr>
      <w:r>
        <w:t>În baza art.275 alin.2 C.proc.pen. obligă apelantul – inculpat la plata către stat a sumei de 400 lei cu titlu de cheltuieli judiciare.</w:t>
      </w:r>
    </w:p>
    <w:p w:rsidR="004B5DB5" w14:paraId="30E136D6" w14:textId="77777777">
      <w:pPr>
        <w:ind w:firstLine="851"/>
        <w:jc w:val="both"/>
      </w:pPr>
      <w:r>
        <w:t>În baza art.275 alin.6 C.proc.pen. dispune avansarea din fondurile Ministerului Justiţiei a onorariului avocatului din oficiu în cuantum de 260 lei, cheltuieli care rămân în sarcina statului.</w:t>
      </w:r>
    </w:p>
    <w:p w:rsidR="004B5DB5" w14:paraId="4B01865C" w14:textId="77777777">
      <w:pPr>
        <w:ind w:firstLine="851"/>
        <w:jc w:val="both"/>
      </w:pPr>
      <w:r>
        <w:t>Definitivă.</w:t>
      </w:r>
    </w:p>
    <w:p w:rsidR="004B5DB5" w14:paraId="148C505D" w14:textId="272B9774">
      <w:pPr>
        <w:ind w:firstLine="851"/>
        <w:jc w:val="both"/>
      </w:pPr>
      <w:r>
        <w:t>Pronunţată în şedinţă publică, astăzi,  .</w:t>
      </w:r>
    </w:p>
    <w:p w:rsidR="004B5DB5" w14:paraId="65F3CA90" w14:textId="77777777">
      <w:pPr>
        <w:ind w:firstLine="851"/>
        <w:jc w:val="both"/>
      </w:pPr>
      <w:r>
        <w:t>PREŞEDINTE,                                   JUDECĂTOR,</w:t>
      </w:r>
    </w:p>
    <w:p w:rsidR="004B5DB5" w14:paraId="54AEDACA" w14:textId="354861EE">
      <w:pPr>
        <w:jc w:val="both"/>
      </w:pPr>
      <w:r>
        <w:t xml:space="preserve">                                                                                 A0002 </w:t>
      </w:r>
    </w:p>
    <w:p w:rsidR="004B5DB5" w14:paraId="530C677A" w14:textId="77777777">
      <w:pPr>
        <w:jc w:val="both"/>
      </w:pPr>
    </w:p>
    <w:p w:rsidR="004B5DB5" w14:paraId="1DEA82F9" w14:textId="77777777">
      <w:pPr>
        <w:jc w:val="both"/>
      </w:pPr>
    </w:p>
    <w:p w:rsidR="004B5DB5" w14:paraId="48AF4128" w14:textId="77777777">
      <w:pPr>
        <w:jc w:val="both"/>
      </w:pPr>
    </w:p>
    <w:p w:rsidR="004B5DB5" w14:paraId="066365F0" w14:textId="77777777">
      <w:pPr>
        <w:jc w:val="both"/>
      </w:pPr>
    </w:p>
    <w:p w:rsidR="004B5DB5" w14:paraId="2E4A69D3" w14:textId="77777777">
      <w:pPr>
        <w:jc w:val="both"/>
      </w:pPr>
    </w:p>
    <w:p w:rsidR="004B5DB5" w14:paraId="77CAA1FC" w14:textId="77777777">
      <w:pPr>
        <w:jc w:val="both"/>
      </w:pPr>
      <w:r>
        <w:t xml:space="preserve">                                                                                                                       GREFIER,</w:t>
      </w:r>
    </w:p>
    <w:p w:rsidR="004B5DB5" w14:paraId="33B534B0" w14:textId="5411F506">
      <w:pPr>
        <w:jc w:val="both"/>
      </w:pPr>
      <w:r>
        <w:t xml:space="preserve">                                                                                                           </w:t>
      </w:r>
    </w:p>
    <w:p w:rsidR="004B5DB5" w14:paraId="49B30C65" w14:textId="77777777">
      <w:pPr>
        <w:jc w:val="both"/>
      </w:pPr>
    </w:p>
    <w:p w:rsidR="004B5DB5" w14:paraId="74EF4AF7" w14:textId="77777777">
      <w:pPr>
        <w:jc w:val="both"/>
      </w:pPr>
    </w:p>
    <w:p w:rsidR="004B5DB5" w14:paraId="1B1BE27D" w14:textId="77777777">
      <w:pPr>
        <w:jc w:val="both"/>
      </w:pPr>
    </w:p>
    <w:p w:rsidR="004B5DB5" w14:paraId="17CC9986" w14:textId="77777777">
      <w:pPr>
        <w:jc w:val="both"/>
      </w:pPr>
    </w:p>
    <w:p w:rsidR="004B5DB5" w14:paraId="1F2A616E" w14:textId="77777777">
      <w:pPr>
        <w:jc w:val="both"/>
      </w:pPr>
    </w:p>
    <w:p w:rsidR="004B5DB5" w14:paraId="37E871D5" w14:textId="77777777">
      <w:pPr>
        <w:jc w:val="both"/>
      </w:pPr>
    </w:p>
    <w:p w:rsidR="004B5DB5" w14:paraId="6B63CD0C" w14:textId="0C52B5A6">
      <w:pPr>
        <w:jc w:val="both"/>
      </w:pPr>
      <w:r>
        <w:t>Red. A0002</w:t>
      </w:r>
    </w:p>
    <w:p w:rsidR="004B5DB5" w14:paraId="6EBE28F0" w14:textId="527F4D78">
      <w:pPr>
        <w:jc w:val="both"/>
      </w:pPr>
      <w:r>
        <w:t xml:space="preserve">Dact.  </w:t>
      </w:r>
    </w:p>
    <w:p w:rsidR="004B5DB5" w14:paraId="10356877" w14:textId="77777777">
      <w:pPr>
        <w:pBdr>
          <w:bottom w:val="single" w:color="auto" w:sz="6" w:space="0"/>
        </w:pBdr>
        <w:jc w:val="both"/>
      </w:pPr>
      <w:r>
        <w:t>Ex. 7</w:t>
      </w:r>
    </w:p>
    <w:p w:rsidR="004B5DB5" w14:paraId="6BF558A5" w14:textId="11676858">
      <w:pPr>
        <w:jc w:val="both"/>
      </w:pPr>
      <w:r>
        <w:t xml:space="preserve">Red.  - Jud.  </w:t>
      </w:r>
    </w:p>
    <w:p w:rsidR="004B5DB5" w14:paraId="3E56B3B8" w14:textId="77777777">
      <w:pPr>
        <w:ind w:firstLine="851"/>
        <w:jc w:val="both"/>
      </w:pPr>
    </w:p>
    <w:p w:rsidR="004B5DB5" w14:paraId="1F396466" w14:textId="77777777"/>
    <w:sectPr>
      <w:footerReference w:type="default" r:id="rId4"/>
      <w:pgSz w:w="11906" w:h="16838"/>
      <w:pgMar w:top="1134" w:right="567" w:bottom="1134"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notTrueType/>
    <w:pitch w:val="default"/>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B5DB5" w14:paraId="0B0F9A4A" w14:textId="77777777">
    <w:pPr>
      <w:pStyle w:val="Subsol"/>
      <w:jc w:val="center"/>
    </w:pPr>
    <w:r>
      <w:fldChar w:fldCharType="begin"/>
    </w:r>
    <w:r>
      <w:instrText>PAGE   \* MERGEFORMAT</w:instrText>
    </w:r>
    <w:r>
      <w:fldChar w:fldCharType="separate"/>
    </w:r>
    <w:r>
      <w:t>#</w:t>
    </w:r>
    <w:r>
      <w:fldChar w:fldCharType="end"/>
    </w:r>
  </w:p>
  <w:p w:rsidR="004B5DB5" w14:paraId="709EB1B7"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5DB5"/>
    <w:rsid w:val="000C4C2B"/>
    <w:rsid w:val="002F2EE9"/>
    <w:rsid w:val="00383074"/>
    <w:rsid w:val="004B5DB5"/>
    <w:rsid w:val="004D2892"/>
    <w:rsid w:val="009F6651"/>
    <w:rsid w:val="00A509F9"/>
    <w:rsid w:val="00A6193D"/>
    <w:rsid w:val="00E6513E"/>
  </w:rsids>
  <w:docVars>
    <w:docVar w:name="url" w:val="http://10.1.48.53:80/ecris_cdms/document_upload.aspx?id_document=200000003120943&amp;id_departament=2&amp;id_sesiune=2724469&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BFDA36A"/>
  <w15:docId w15:val="{2C9FAE33-9DCD-4A57-AD67-60C31A3C8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link w:val="SubsolCaracter"/>
    <w:pPr>
      <w:widowControl w:val="0"/>
      <w:tabs>
        <w:tab w:val="center" w:pos="4536"/>
        <w:tab w:val="right" w:pos="9072"/>
      </w:tabs>
    </w:pPr>
  </w:style>
  <w:style w:type="paragraph" w:customStyle="1" w:styleId="Style7">
    <w:name w:val="Style7"/>
    <w:basedOn w:val="Normal"/>
    <w:pPr>
      <w:widowControl w:val="0"/>
      <w:spacing w:line="320" w:lineRule="exact"/>
      <w:ind w:firstLine="715"/>
      <w:jc w:val="both"/>
    </w:pPr>
    <w:rPr>
      <w:rFonts w:ascii="Bookman Old Style" w:hAnsi="Bookman Old Style"/>
    </w:rPr>
  </w:style>
  <w:style w:type="paragraph" w:customStyle="1" w:styleId="Listparagraf1">
    <w:name w:val="Listă paragraf1"/>
    <w:basedOn w:val="Normal"/>
    <w:pPr>
      <w:ind w:left="720"/>
      <w:contextualSpacing/>
    </w:pPr>
    <w:rPr>
      <w:lang w:val="en-US"/>
    </w:rPr>
  </w:style>
  <w:style w:type="paragraph" w:customStyle="1" w:styleId="TextnBalon">
    <w:name w:val="Text în Balon"/>
    <w:basedOn w:val="Normal"/>
    <w:link w:val="TextnBalonCaracter"/>
    <w:rPr>
      <w:rFonts w:ascii="Tahoma" w:hAnsi="Tahoma"/>
      <w:sz w:val="16"/>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SubsolCaracter">
    <w:name w:val="Subsol Caracter"/>
    <w:link w:val="Subsol"/>
  </w:style>
  <w:style w:type="character" w:customStyle="1" w:styleId="FontStyle26">
    <w:name w:val="Font Style26"/>
    <w:rPr>
      <w:rFonts w:ascii="Bookman Old Style" w:hAnsi="Bookman Old Style"/>
      <w:sz w:val="22"/>
    </w:rPr>
  </w:style>
  <w:style w:type="character" w:customStyle="1" w:styleId="TextnBalonCaracter">
    <w:name w:val="Text în Balon Caracter"/>
    <w:link w:val="TextnBalon"/>
    <w:rPr>
      <w:rFonts w:ascii="Tahoma" w:hAnsi="Tahoma"/>
      <w:sz w:val="16"/>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83</ap:TotalTime>
  <ap:Pages>1</ap:Pages>
  <ap:Words>2020</ap:Words>
  <ap:Characters>11516</ap:Characters>
  <ap:Application>Microsoft Office Word</ap:Application>
  <ap:DocSecurity>0</ap:DocSecurity>
  <ap:Lines>95</ap:Lines>
  <ap:Paragraphs>27</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13509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2019-01-03T11:54:00.0000000Z</lastPrinted>
  <dc:subject/>
  <dc:description/>
  <keywords/>
  <category/>
  <contentStatus/>
  <dc:identifier/>
  <dc:language/>
  <version/>
</coreProperties>
</file>