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94602" w:rsidR="00594602" w:rsidP="00594602" w:rsidRDefault="00594602" w14:paraId="7DE1631F" w14:textId="77777777">
      <w:pPr>
        <w:spacing w:after="0" w:line="240" w:lineRule="auto"/>
        <w:rPr>
          <w:rFonts w:ascii="Times New Roman" w:hAnsi="Times New Roman" w:eastAsia="Times New Roman" w:cs="Times New Roman"/>
          <w:color w:val="BFBFBF"/>
          <w:kern w:val="0"/>
          <w:sz w:val="20"/>
          <w:szCs w:val="20"/>
          <w:lang w:val="ro-RO" w:eastAsia="en-GB"/>
          <w14:ligatures w14:val="none"/>
        </w:rPr>
      </w:pPr>
      <w:r w:rsidRPr="00594602">
        <w:rPr>
          <w:rFonts w:ascii="Times New Roman" w:hAnsi="Times New Roman" w:eastAsia="Times New Roman" w:cs="Times New Roman"/>
          <w:color w:val="BFBFBF"/>
          <w:kern w:val="0"/>
          <w:sz w:val="20"/>
          <w:szCs w:val="20"/>
          <w:lang w:val="ro-RO" w:eastAsia="en-GB"/>
          <w14:ligatures w14:val="none"/>
        </w:rPr>
        <w:t>Document finalizat</w:t>
      </w:r>
    </w:p>
    <w:p w:rsidRPr="00594602" w:rsidR="00594602" w:rsidP="00594602" w:rsidRDefault="00594602" w14:paraId="4AA491AD" w14:textId="16D45120">
      <w:pPr>
        <w:spacing w:after="0" w:line="240" w:lineRule="auto"/>
        <w:rPr>
          <w:rFonts w:ascii="Times New Roman" w:hAnsi="Times New Roman" w:eastAsia="Times New Roman" w:cs="Times New Roman"/>
          <w:kern w:val="0"/>
          <w:sz w:val="24"/>
          <w:szCs w:val="20"/>
          <w:lang w:val="ro-RO" w:eastAsia="en-GB"/>
          <w14:ligatures w14:val="none"/>
        </w:rPr>
      </w:pPr>
      <w:r w:rsidRPr="00594602">
        <w:rPr>
          <w:rFonts w:ascii="Times New Roman" w:hAnsi="Times New Roman" w:eastAsia="Times New Roman" w:cs="Times New Roman"/>
          <w:kern w:val="0"/>
          <w:sz w:val="24"/>
          <w:szCs w:val="20"/>
          <w:lang w:val="ro-RO" w:eastAsia="en-GB"/>
          <w14:ligatures w14:val="none"/>
        </w:rPr>
        <w:t>Cod ECLI    ECLI:RO:</w:t>
      </w:r>
      <w:r>
        <w:rPr>
          <w:rFonts w:ascii="Times New Roman" w:hAnsi="Times New Roman" w:eastAsia="Times New Roman" w:cs="Times New Roman"/>
          <w:kern w:val="0"/>
          <w:sz w:val="24"/>
          <w:szCs w:val="20"/>
          <w:lang w:val="ro-RO" w:eastAsia="en-GB"/>
          <w14:ligatures w14:val="none"/>
        </w:rPr>
        <w:t>..........</w:t>
      </w:r>
    </w:p>
    <w:p w:rsidRPr="00594602" w:rsidR="00594602" w:rsidP="00594602" w:rsidRDefault="00594602" w14:paraId="2675659A" w14:textId="77777777">
      <w:pPr>
        <w:spacing w:after="0" w:line="240" w:lineRule="auto"/>
        <w:rPr>
          <w:rFonts w:ascii="Times New Roman" w:hAnsi="Times New Roman" w:eastAsia="Times New Roman" w:cs="Times New Roman"/>
          <w:kern w:val="0"/>
          <w:sz w:val="24"/>
          <w:szCs w:val="20"/>
          <w:lang w:val="ro-RO" w:eastAsia="en-GB"/>
          <w14:ligatures w14:val="none"/>
        </w:rPr>
      </w:pPr>
    </w:p>
    <w:p w:rsidRPr="00594602" w:rsidR="00594602" w:rsidP="00594602" w:rsidRDefault="00594602" w14:paraId="00C790ED" w14:textId="3C4537E5">
      <w:pPr>
        <w:spacing w:after="0" w:line="240" w:lineRule="auto"/>
        <w:ind w:firstLine="708"/>
        <w:rPr>
          <w:rFonts w:ascii="Times New Roman" w:hAnsi="Times New Roman" w:eastAsia="Times New Roman" w:cs="Times New Roman"/>
          <w:kern w:val="0"/>
          <w:sz w:val="24"/>
          <w:szCs w:val="20"/>
          <w:lang w:val="ro-RO" w:eastAsia="en-GB"/>
          <w14:ligatures w14:val="none"/>
        </w:rPr>
      </w:pPr>
      <w:r w:rsidRPr="00594602">
        <w:rPr>
          <w:rFonts w:ascii="Times New Roman" w:hAnsi="Times New Roman" w:eastAsia="Times New Roman" w:cs="Times New Roman"/>
          <w:kern w:val="0"/>
          <w:sz w:val="24"/>
          <w:szCs w:val="20"/>
          <w:lang w:val="ro-RO" w:eastAsia="en-GB"/>
          <w14:ligatures w14:val="none"/>
        </w:rPr>
        <w:t xml:space="preserve">Dosar nr. </w:t>
      </w:r>
      <w:r>
        <w:rPr>
          <w:rFonts w:ascii="Times New Roman" w:hAnsi="Times New Roman" w:eastAsia="Times New Roman" w:cs="Times New Roman"/>
          <w:kern w:val="0"/>
          <w:sz w:val="24"/>
          <w:szCs w:val="20"/>
          <w:lang w:val="ro-RO" w:eastAsia="en-GB"/>
          <w14:ligatures w14:val="none"/>
        </w:rPr>
        <w:t>..........</w:t>
      </w:r>
    </w:p>
    <w:p w:rsidRPr="00594602" w:rsidR="00594602" w:rsidP="00594602" w:rsidRDefault="00594602" w14:paraId="030F8E9F" w14:textId="77777777">
      <w:pPr>
        <w:spacing w:after="0" w:line="240" w:lineRule="auto"/>
        <w:ind w:firstLine="708"/>
        <w:rPr>
          <w:rFonts w:ascii="Times New Roman" w:hAnsi="Times New Roman" w:eastAsia="Times New Roman" w:cs="Times New Roman"/>
          <w:kern w:val="0"/>
          <w:sz w:val="24"/>
          <w:szCs w:val="20"/>
          <w:lang w:val="ro-RO" w:eastAsia="en-GB"/>
          <w14:ligatures w14:val="none"/>
        </w:rPr>
      </w:pPr>
    </w:p>
    <w:p w:rsidRPr="00594602" w:rsidR="00594602" w:rsidP="00594602" w:rsidRDefault="00594602" w14:paraId="06DF17EC"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r w:rsidRPr="00594602">
        <w:rPr>
          <w:rFonts w:ascii="Times New Roman" w:hAnsi="Times New Roman" w:eastAsia="Times New Roman" w:cs="Times New Roman"/>
          <w:kern w:val="0"/>
          <w:sz w:val="24"/>
          <w:szCs w:val="20"/>
          <w:lang w:val="ro-RO" w:eastAsia="en-GB"/>
          <w14:ligatures w14:val="none"/>
        </w:rPr>
        <w:t>R O M Â N I A</w:t>
      </w:r>
    </w:p>
    <w:p w:rsidRPr="00594602" w:rsidR="00594602" w:rsidP="00594602" w:rsidRDefault="00594602" w14:paraId="37A57384" w14:textId="7D6979C2">
      <w:pPr>
        <w:spacing w:after="0" w:line="240" w:lineRule="auto"/>
        <w:jc w:val="center"/>
        <w:rPr>
          <w:rFonts w:ascii="Times New Roman" w:hAnsi="Times New Roman" w:eastAsia="Times New Roman" w:cs="Times New Roman"/>
          <w:kern w:val="0"/>
          <w:sz w:val="24"/>
          <w:szCs w:val="20"/>
          <w:lang w:val="ro-RO" w:eastAsia="en-GB"/>
          <w14:ligatures w14:val="none"/>
        </w:rPr>
      </w:pPr>
      <w:r w:rsidRPr="00594602">
        <w:rPr>
          <w:rFonts w:ascii="Times New Roman" w:hAnsi="Times New Roman" w:eastAsia="Times New Roman" w:cs="Times New Roman"/>
          <w:kern w:val="0"/>
          <w:sz w:val="24"/>
          <w:szCs w:val="20"/>
          <w:lang w:val="ro-RO" w:eastAsia="en-GB"/>
          <w14:ligatures w14:val="none"/>
        </w:rPr>
        <w:t xml:space="preserve">CURTEA DE APEL </w:t>
      </w:r>
      <w:r>
        <w:rPr>
          <w:rFonts w:ascii="Times New Roman" w:hAnsi="Times New Roman" w:eastAsia="Times New Roman" w:cs="Times New Roman"/>
          <w:kern w:val="0"/>
          <w:sz w:val="24"/>
          <w:szCs w:val="20"/>
          <w:lang w:val="ro-RO" w:eastAsia="en-GB"/>
          <w14:ligatures w14:val="none"/>
        </w:rPr>
        <w:t>..........</w:t>
      </w:r>
    </w:p>
    <w:p w:rsidRPr="00594602" w:rsidR="00594602" w:rsidP="00594602" w:rsidRDefault="00594602" w14:paraId="614D51AF" w14:textId="2446E81E">
      <w:pPr>
        <w:spacing w:after="0" w:line="240" w:lineRule="auto"/>
        <w:jc w:val="center"/>
        <w:rPr>
          <w:rFonts w:ascii="Times New Roman" w:hAnsi="Times New Roman" w:eastAsia="Times New Roman" w:cs="Times New Roman"/>
          <w:kern w:val="0"/>
          <w:sz w:val="24"/>
          <w:szCs w:val="20"/>
          <w:lang w:val="fr-FR" w:eastAsia="en-GB"/>
          <w14:ligatures w14:val="none"/>
        </w:rPr>
      </w:pPr>
      <w:r w:rsidRPr="00594602">
        <w:rPr>
          <w:rFonts w:ascii="Times New Roman" w:hAnsi="Times New Roman" w:eastAsia="Times New Roman" w:cs="Times New Roman"/>
          <w:kern w:val="0"/>
          <w:sz w:val="24"/>
          <w:szCs w:val="20"/>
          <w:lang w:val="ro-RO" w:eastAsia="en-GB"/>
          <w14:ligatures w14:val="none"/>
        </w:rPr>
        <w:t xml:space="preserve">SECŢIA </w:t>
      </w:r>
      <w:r>
        <w:rPr>
          <w:rFonts w:ascii="Times New Roman" w:hAnsi="Times New Roman" w:eastAsia="Times New Roman" w:cs="Times New Roman"/>
          <w:kern w:val="0"/>
          <w:sz w:val="24"/>
          <w:szCs w:val="20"/>
          <w:lang w:val="ro-RO" w:eastAsia="en-GB"/>
          <w14:ligatures w14:val="none"/>
        </w:rPr>
        <w:t>............</w:t>
      </w:r>
    </w:p>
    <w:p w:rsidRPr="00594602" w:rsidR="00594602" w:rsidP="00594602" w:rsidRDefault="00594602" w14:paraId="6E439949" w14:textId="77777777">
      <w:pPr>
        <w:spacing w:after="0" w:line="240" w:lineRule="auto"/>
        <w:rPr>
          <w:rFonts w:ascii="Times New Roman" w:hAnsi="Times New Roman" w:eastAsia="Times New Roman" w:cs="Times New Roman"/>
          <w:kern w:val="0"/>
          <w:sz w:val="24"/>
          <w:szCs w:val="20"/>
          <w:lang w:val="ro-RO" w:eastAsia="en-GB"/>
          <w14:ligatures w14:val="none"/>
        </w:rPr>
      </w:pPr>
    </w:p>
    <w:p w:rsidRPr="00594602" w:rsidR="00594602" w:rsidP="00594602" w:rsidRDefault="00594602" w14:paraId="325C893F" w14:textId="77777777">
      <w:pPr>
        <w:spacing w:after="0" w:line="240" w:lineRule="auto"/>
        <w:rPr>
          <w:rFonts w:ascii="Times New Roman" w:hAnsi="Times New Roman" w:eastAsia="Times New Roman" w:cs="Times New Roman"/>
          <w:kern w:val="0"/>
          <w:sz w:val="24"/>
          <w:szCs w:val="20"/>
          <w:lang w:val="ro-RO" w:eastAsia="en-GB"/>
          <w14:ligatures w14:val="none"/>
        </w:rPr>
      </w:pPr>
    </w:p>
    <w:p w:rsidRPr="00594602" w:rsidR="00594602" w:rsidP="00594602" w:rsidRDefault="00594602" w14:paraId="2309F5F4" w14:textId="275447A0">
      <w:pPr>
        <w:spacing w:after="0" w:line="240" w:lineRule="auto"/>
        <w:jc w:val="center"/>
        <w:rPr>
          <w:rFonts w:ascii="Times New Roman" w:hAnsi="Times New Roman" w:eastAsia="Times New Roman" w:cs="Times New Roman"/>
          <w:kern w:val="0"/>
          <w:sz w:val="24"/>
          <w:szCs w:val="20"/>
          <w:lang w:val="ro-RO" w:eastAsia="en-GB"/>
          <w14:ligatures w14:val="none"/>
        </w:rPr>
      </w:pPr>
      <w:r>
        <w:rPr>
          <w:rFonts w:ascii="Times New Roman" w:hAnsi="Times New Roman" w:eastAsia="Times New Roman" w:cs="Times New Roman"/>
          <w:kern w:val="0"/>
          <w:sz w:val="24"/>
          <w:szCs w:val="20"/>
          <w:lang w:val="ro-RO" w:eastAsia="en-GB"/>
          <w14:ligatures w14:val="none"/>
        </w:rPr>
        <w:t>HOTĂRÂREA NR. 21</w:t>
      </w:r>
    </w:p>
    <w:p w:rsidRPr="00594602" w:rsidR="00594602" w:rsidP="00594602" w:rsidRDefault="00594602" w14:paraId="502D50BB"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594602" w:rsidR="00594602" w:rsidP="00594602" w:rsidRDefault="00594602" w14:paraId="757EED86"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594602" w:rsidR="00594602" w:rsidP="00594602" w:rsidRDefault="00594602" w14:paraId="216B147C" w14:textId="6051D49F">
      <w:pPr>
        <w:spacing w:after="0" w:line="240" w:lineRule="auto"/>
        <w:jc w:val="center"/>
        <w:rPr>
          <w:rFonts w:ascii="Times New Roman" w:hAnsi="Times New Roman" w:eastAsia="Times New Roman" w:cs="Times New Roman"/>
          <w:kern w:val="0"/>
          <w:sz w:val="24"/>
          <w:szCs w:val="20"/>
          <w:lang w:val="ro-RO" w:eastAsia="en-GB"/>
          <w14:ligatures w14:val="none"/>
        </w:rPr>
      </w:pPr>
      <w:r w:rsidRPr="00594602">
        <w:rPr>
          <w:rFonts w:ascii="Times New Roman" w:hAnsi="Times New Roman" w:eastAsia="Times New Roman" w:cs="Times New Roman"/>
          <w:kern w:val="0"/>
          <w:sz w:val="24"/>
          <w:szCs w:val="20"/>
          <w:lang w:val="ro-RO" w:eastAsia="en-GB"/>
          <w14:ligatures w14:val="none"/>
        </w:rPr>
        <w:t>Şedinţa </w:t>
      </w:r>
      <w:r w:rsidRPr="00594602">
        <w:rPr>
          <w:rFonts w:ascii="Times New Roman" w:hAnsi="Times New Roman" w:eastAsia="Times New Roman" w:cs="Times New Roman"/>
          <w:kern w:val="0"/>
          <w:sz w:val="24"/>
          <w:szCs w:val="20"/>
          <w:lang w:val="ro-RO" w:eastAsia="en-GB"/>
          <w14:ligatures w14:val="none"/>
        </w:rPr>
      </w:r>
      <w:r w:rsidRPr="00594602">
        <w:rPr>
          <w:rFonts w:ascii="Times New Roman" w:hAnsi="Times New Roman" w:eastAsia="Times New Roman" w:cs="Times New Roman"/>
          <w:kern w:val="0"/>
          <w:sz w:val="24"/>
          <w:szCs w:val="20"/>
          <w:lang w:val="ro-RO" w:eastAsia="en-GB"/>
          <w14:ligatures w14:val="none"/>
        </w:rPr>
      </w:r>
      <w:r w:rsidRPr="00594602">
        <w:rPr>
          <w:rFonts w:ascii="Times New Roman" w:hAnsi="Times New Roman" w:eastAsia="Times New Roman" w:cs="Times New Roman"/>
          <w:kern w:val="0"/>
          <w:sz w:val="24"/>
          <w:szCs w:val="20"/>
          <w:lang w:val="ro-RO" w:eastAsia="en-GB"/>
          <w14:ligatures w14:val="none"/>
        </w:rPr>
      </w:r>
      <w:r w:rsidRPr="00594602">
        <w:rPr>
          <w:rFonts w:ascii="Times New Roman" w:hAnsi="Times New Roman" w:eastAsia="Times New Roman" w:cs="Times New Roman"/>
          <w:kern w:val="0"/>
          <w:sz w:val="24"/>
          <w:szCs w:val="20"/>
          <w:lang w:val="ro-RO" w:eastAsia="en-GB"/>
          <w14:ligatures w14:val="none"/>
        </w:rPr>
      </w:r>
      <w:r w:rsidRPr="00594602">
        <w:rPr>
          <w:rFonts w:ascii="Times New Roman" w:hAnsi="Times New Roman" w:eastAsia="Times New Roman" w:cs="Times New Roman"/>
          <w:kern w:val="0"/>
          <w:sz w:val="24"/>
          <w:szCs w:val="20"/>
          <w:lang w:val="ro-RO" w:eastAsia="en-GB"/>
          <w14:ligatures w14:val="none"/>
        </w:rPr>
        <w:t>publică</w:t>
      </w:r>
      <w:r w:rsidRPr="00594602">
        <w:rPr>
          <w:rFonts w:ascii="Times New Roman" w:hAnsi="Times New Roman" w:eastAsia="Times New Roman" w:cs="Times New Roman"/>
          <w:kern w:val="0"/>
          <w:sz w:val="24"/>
          <w:szCs w:val="20"/>
          <w:lang w:val="ro-RO" w:eastAsia="en-GB"/>
          <w14:ligatures w14:val="none"/>
        </w:rPr>
      </w:r>
      <w:r w:rsidRPr="00594602">
        <w:rPr>
          <w:rFonts w:ascii="Times New Roman" w:hAnsi="Times New Roman" w:eastAsia="Times New Roman" w:cs="Times New Roman"/>
          <w:kern w:val="0"/>
          <w:sz w:val="24"/>
          <w:szCs w:val="20"/>
          <w:lang w:val="ro-RO" w:eastAsia="en-GB"/>
          <w14:ligatures w14:val="none"/>
        </w:rPr>
        <w:t xml:space="preserve"> din data de </w:t>
      </w:r>
      <w:r>
        <w:rPr>
          <w:rFonts w:ascii="Times New Roman" w:hAnsi="Times New Roman" w:eastAsia="Times New Roman" w:cs="Times New Roman"/>
          <w:kern w:val="0"/>
          <w:sz w:val="24"/>
          <w:szCs w:val="20"/>
          <w:lang w:val="ro-RO" w:eastAsia="en-GB"/>
          <w14:ligatures w14:val="none"/>
        </w:rPr>
        <w:t>.........</w:t>
      </w:r>
      <w:r w:rsidRPr="00594602">
        <w:rPr>
          <w:rFonts w:ascii="Times New Roman" w:hAnsi="Times New Roman" w:eastAsia="Times New Roman" w:cs="Times New Roman"/>
          <w:kern w:val="0"/>
          <w:sz w:val="24"/>
          <w:szCs w:val="20"/>
          <w:lang w:val="ro-RO" w:eastAsia="en-GB"/>
          <w14:ligatures w14:val="none"/>
        </w:rPr>
        <w:t xml:space="preserve"> </w:t>
      </w:r>
    </w:p>
    <w:p w:rsidRPr="00594602" w:rsidR="00594602" w:rsidP="00594602" w:rsidRDefault="00594602" w14:paraId="23FD949E"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594602" w:rsidR="00594602" w:rsidP="00594602" w:rsidRDefault="00594602" w14:paraId="523B3462"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r w:rsidRPr="00594602">
        <w:rPr>
          <w:rFonts w:ascii="Times New Roman" w:hAnsi="Times New Roman" w:eastAsia="Times New Roman" w:cs="Times New Roman"/>
          <w:kern w:val="0"/>
          <w:sz w:val="24"/>
          <w:szCs w:val="20"/>
          <w:lang w:val="ro-RO" w:eastAsia="en-GB"/>
          <w14:ligatures w14:val="none"/>
        </w:rPr>
        <w:t>Completul compus din:</w:t>
      </w:r>
    </w:p>
    <w:p w:rsidRPr="00594602" w:rsidR="00594602" w:rsidP="00594602" w:rsidRDefault="00594602" w14:paraId="44557C47" w14:textId="19DBB279">
      <w:pPr>
        <w:spacing w:after="0" w:line="240" w:lineRule="auto"/>
        <w:jc w:val="center"/>
        <w:rPr>
          <w:rFonts w:ascii="Times New Roman" w:hAnsi="Times New Roman" w:eastAsia="Times New Roman" w:cs="Times New Roman"/>
          <w:kern w:val="0"/>
          <w:sz w:val="24"/>
          <w:szCs w:val="20"/>
          <w:lang w:val="ro-RO" w:eastAsia="en-GB"/>
          <w14:ligatures w14:val="none"/>
        </w:rPr>
      </w:pPr>
      <w:r w:rsidRPr="00594602">
        <w:rPr>
          <w:rFonts w:ascii="Times New Roman" w:hAnsi="Times New Roman" w:eastAsia="Times New Roman" w:cs="Times New Roman"/>
          <w:kern w:val="0"/>
          <w:sz w:val="24"/>
          <w:szCs w:val="20"/>
          <w:lang w:val="ro-RO" w:eastAsia="en-GB"/>
          <w14:ligatures w14:val="none"/>
        </w:rPr>
        <w:t xml:space="preserve">Preşedinte: </w:t>
      </w:r>
      <w:r>
        <w:rPr>
          <w:rFonts w:ascii="Times New Roman" w:hAnsi="Times New Roman" w:eastAsia="Times New Roman" w:cs="Times New Roman"/>
          <w:kern w:val="0"/>
          <w:sz w:val="24"/>
          <w:szCs w:val="20"/>
          <w:lang w:val="ro-RO" w:eastAsia="en-GB"/>
          <w14:ligatures w14:val="none"/>
        </w:rPr>
        <w:t>A0010</w:t>
      </w:r>
      <w:r w:rsidRPr="00594602">
        <w:rPr>
          <w:rFonts w:ascii="Times New Roman" w:hAnsi="Times New Roman" w:eastAsia="Times New Roman" w:cs="Times New Roman"/>
          <w:kern w:val="0"/>
          <w:sz w:val="24"/>
          <w:szCs w:val="20"/>
          <w:lang w:val="ro-RO" w:eastAsia="en-GB"/>
          <w14:ligatures w14:val="none"/>
        </w:rPr>
        <w:t xml:space="preserve">  </w:t>
      </w:r>
    </w:p>
    <w:p w:rsidRPr="00594602" w:rsidR="00594602" w:rsidP="00594602" w:rsidRDefault="00594602" w14:paraId="1E8D801E" w14:textId="6F957F51">
      <w:pPr>
        <w:spacing w:after="0" w:line="240" w:lineRule="auto"/>
        <w:jc w:val="center"/>
        <w:rPr>
          <w:rFonts w:ascii="Times New Roman" w:hAnsi="Times New Roman" w:eastAsia="Times New Roman" w:cs="Times New Roman"/>
          <w:kern w:val="0"/>
          <w:sz w:val="24"/>
          <w:szCs w:val="20"/>
          <w:lang w:val="ro-RO" w:eastAsia="en-GB"/>
          <w14:ligatures w14:val="none"/>
        </w:rPr>
      </w:pPr>
      <w:r w:rsidRPr="00594602">
        <w:rPr>
          <w:rFonts w:ascii="Times New Roman" w:hAnsi="Times New Roman" w:eastAsia="Times New Roman" w:cs="Times New Roman"/>
          <w:kern w:val="0"/>
          <w:sz w:val="24"/>
          <w:szCs w:val="20"/>
          <w:lang w:val="ro-RO" w:eastAsia="en-GB"/>
          <w14:ligatures w14:val="none"/>
        </w:rPr>
        <w:t xml:space="preserve">Judecător: </w:t>
      </w:r>
      <w:r>
        <w:rPr>
          <w:rFonts w:ascii="Times New Roman" w:hAnsi="Times New Roman" w:eastAsia="Times New Roman" w:cs="Times New Roman"/>
          <w:kern w:val="0"/>
          <w:sz w:val="24"/>
          <w:szCs w:val="20"/>
          <w:lang w:val="ro-RO" w:eastAsia="en-GB"/>
          <w14:ligatures w14:val="none"/>
        </w:rPr>
        <w:t>............</w:t>
      </w:r>
    </w:p>
    <w:p w:rsidRPr="00594602" w:rsidR="00594602" w:rsidP="00594602" w:rsidRDefault="00594602" w14:paraId="3578CDF3" w14:textId="5B0D79E4">
      <w:pPr>
        <w:spacing w:after="0" w:line="240" w:lineRule="auto"/>
        <w:jc w:val="center"/>
        <w:rPr>
          <w:rFonts w:ascii="Times New Roman" w:hAnsi="Times New Roman" w:eastAsia="Times New Roman" w:cs="Times New Roman"/>
          <w:kern w:val="0"/>
          <w:sz w:val="24"/>
          <w:szCs w:val="20"/>
          <w:lang w:val="ro-RO" w:eastAsia="en-GB"/>
          <w14:ligatures w14:val="none"/>
        </w:rPr>
      </w:pPr>
      <w:r w:rsidRPr="00594602">
        <w:rPr>
          <w:rFonts w:ascii="Times New Roman" w:hAnsi="Times New Roman" w:eastAsia="Times New Roman" w:cs="Times New Roman"/>
          <w:kern w:val="0"/>
          <w:sz w:val="24"/>
          <w:szCs w:val="20"/>
          <w:lang w:val="ro-RO" w:eastAsia="en-GB"/>
          <w14:ligatures w14:val="none"/>
        </w:rPr>
        <w:t xml:space="preserve">Judecător: </w:t>
      </w:r>
      <w:r>
        <w:rPr>
          <w:rFonts w:ascii="Times New Roman" w:hAnsi="Times New Roman" w:eastAsia="Times New Roman" w:cs="Times New Roman"/>
          <w:kern w:val="0"/>
          <w:sz w:val="24"/>
          <w:szCs w:val="20"/>
          <w:lang w:val="ro-RO" w:eastAsia="en-GB"/>
          <w14:ligatures w14:val="none"/>
        </w:rPr>
        <w:t>.............</w:t>
      </w:r>
    </w:p>
    <w:p w:rsidRPr="00594602" w:rsidR="00594602" w:rsidP="00594602" w:rsidRDefault="00594602" w14:paraId="7681AEF4" w14:textId="783A27CF">
      <w:pPr>
        <w:spacing w:after="0" w:line="240" w:lineRule="auto"/>
        <w:jc w:val="center"/>
        <w:rPr>
          <w:rFonts w:ascii="Times New Roman" w:hAnsi="Times New Roman" w:eastAsia="Times New Roman" w:cs="Times New Roman"/>
          <w:kern w:val="0"/>
          <w:sz w:val="24"/>
          <w:szCs w:val="20"/>
          <w:lang w:val="ro-RO" w:eastAsia="en-GB"/>
          <w14:ligatures w14:val="none"/>
        </w:rPr>
      </w:pPr>
      <w:r w:rsidRPr="00594602">
        <w:rPr>
          <w:rFonts w:ascii="Times New Roman" w:hAnsi="Times New Roman" w:eastAsia="Times New Roman" w:cs="Times New Roman"/>
          <w:kern w:val="0"/>
          <w:sz w:val="24"/>
          <w:szCs w:val="20"/>
          <w:lang w:val="ro-RO" w:eastAsia="en-GB"/>
          <w14:ligatures w14:val="none"/>
        </w:rPr>
        <w:t xml:space="preserve">Grefier: </w:t>
      </w:r>
      <w:r>
        <w:rPr>
          <w:rFonts w:ascii="Times New Roman" w:hAnsi="Times New Roman" w:eastAsia="Times New Roman" w:cs="Times New Roman"/>
          <w:kern w:val="0"/>
          <w:sz w:val="24"/>
          <w:szCs w:val="20"/>
          <w:lang w:val="ro-RO" w:eastAsia="en-GB"/>
          <w14:ligatures w14:val="none"/>
        </w:rPr>
        <w:t>................</w:t>
      </w:r>
      <w:r w:rsidRPr="00594602">
        <w:rPr>
          <w:rFonts w:ascii="Times New Roman" w:hAnsi="Times New Roman" w:eastAsia="Times New Roman" w:cs="Times New Roman"/>
          <w:kern w:val="0"/>
          <w:sz w:val="24"/>
          <w:szCs w:val="20"/>
          <w:lang w:val="ro-RO" w:eastAsia="en-GB"/>
          <w14:ligatures w14:val="none"/>
        </w:rPr>
        <w:t xml:space="preserve">  </w:t>
      </w:r>
    </w:p>
    <w:p w:rsidRPr="00594602" w:rsidR="00594602" w:rsidP="00594602" w:rsidRDefault="00594602" w14:paraId="6821B203"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p>
    <w:p w:rsidRPr="00594602" w:rsidR="00594602" w:rsidP="00594602" w:rsidRDefault="00594602" w14:paraId="6FB7022A" w14:textId="256F015D">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594602">
        <w:rPr>
          <w:rFonts w:ascii="Times New Roman" w:hAnsi="Times New Roman" w:eastAsia="Times New Roman" w:cs="Times New Roman"/>
          <w:kern w:val="0"/>
          <w:sz w:val="24"/>
          <w:szCs w:val="20"/>
          <w:lang w:val="ro-RO" w:eastAsia="en-GB"/>
          <w14:ligatures w14:val="none"/>
        </w:rPr>
        <w:t xml:space="preserve">Pe rol se află soluţionarea cauzei în materia </w:t>
      </w:r>
      <w:r>
        <w:rPr>
          <w:rFonts w:ascii="Times New Roman" w:hAnsi="Times New Roman" w:eastAsia="Times New Roman" w:cs="Times New Roman"/>
          <w:i/>
          <w:kern w:val="0"/>
          <w:sz w:val="24"/>
          <w:szCs w:val="20"/>
          <w:lang w:val="ro-RO" w:eastAsia="en-GB"/>
          <w14:ligatures w14:val="none"/>
        </w:rPr>
        <w:t>............</w:t>
      </w:r>
      <w:r w:rsidRPr="00594602">
        <w:rPr>
          <w:rFonts w:ascii="Times New Roman" w:hAnsi="Times New Roman" w:eastAsia="Times New Roman" w:cs="Times New Roman"/>
          <w:i/>
          <w:kern w:val="0"/>
          <w:sz w:val="24"/>
          <w:szCs w:val="20"/>
          <w:lang w:val="ro-RO" w:eastAsia="en-GB"/>
          <w14:ligatures w14:val="none"/>
        </w:rPr>
        <w:t>,</w:t>
      </w:r>
      <w:r w:rsidRPr="00594602">
        <w:rPr>
          <w:rFonts w:ascii="Times New Roman" w:hAnsi="Times New Roman" w:eastAsia="Times New Roman" w:cs="Times New Roman"/>
          <w:kern w:val="0"/>
          <w:sz w:val="24"/>
          <w:szCs w:val="20"/>
          <w:lang w:val="ro-RO" w:eastAsia="en-GB"/>
          <w14:ligatures w14:val="none"/>
        </w:rPr>
        <w:t xml:space="preserve"> având ca obiect recursul promovat de recurentul Inspectoratul de Poliţie al judeţului V</w:t>
      </w:r>
      <w:r>
        <w:rPr>
          <w:rFonts w:ascii="Times New Roman" w:hAnsi="Times New Roman" w:eastAsia="Times New Roman" w:cs="Times New Roman"/>
          <w:kern w:val="0"/>
          <w:sz w:val="24"/>
          <w:szCs w:val="20"/>
          <w:lang w:val="ro-RO" w:eastAsia="en-GB"/>
          <w14:ligatures w14:val="none"/>
        </w:rPr>
        <w:t>.</w:t>
      </w:r>
      <w:r w:rsidRPr="00594602">
        <w:rPr>
          <w:rFonts w:ascii="Times New Roman" w:hAnsi="Times New Roman" w:eastAsia="Times New Roman" w:cs="Times New Roman"/>
          <w:kern w:val="0"/>
          <w:sz w:val="24"/>
          <w:szCs w:val="20"/>
          <w:lang w:val="ro-RO" w:eastAsia="en-GB"/>
          <w14:ligatures w14:val="none"/>
        </w:rPr>
        <w:t xml:space="preserve"> împotriva sentinţei nr. </w:t>
      </w:r>
      <w:r>
        <w:rPr>
          <w:rFonts w:ascii="Times New Roman" w:hAnsi="Times New Roman" w:eastAsia="Times New Roman" w:cs="Times New Roman"/>
          <w:kern w:val="0"/>
          <w:sz w:val="24"/>
          <w:szCs w:val="20"/>
          <w:lang w:val="ro-RO" w:eastAsia="en-GB"/>
          <w14:ligatures w14:val="none"/>
        </w:rPr>
        <w:t>.........</w:t>
      </w:r>
      <w:r w:rsidRPr="00594602">
        <w:rPr>
          <w:rFonts w:ascii="Times New Roman" w:hAnsi="Times New Roman" w:eastAsia="Times New Roman" w:cs="Times New Roman"/>
          <w:kern w:val="0"/>
          <w:sz w:val="24"/>
          <w:szCs w:val="20"/>
          <w:lang w:val="ro-RO" w:eastAsia="en-GB"/>
          <w14:ligatures w14:val="none"/>
        </w:rPr>
        <w:t xml:space="preserve"> din data de </w:t>
      </w:r>
      <w:r>
        <w:rPr>
          <w:rFonts w:ascii="Times New Roman" w:hAnsi="Times New Roman" w:eastAsia="Times New Roman" w:cs="Times New Roman"/>
          <w:kern w:val="0"/>
          <w:sz w:val="24"/>
          <w:szCs w:val="20"/>
          <w:lang w:val="ro-RO" w:eastAsia="en-GB"/>
          <w14:ligatures w14:val="none"/>
        </w:rPr>
        <w:t>...........</w:t>
      </w:r>
      <w:r w:rsidRPr="00594602">
        <w:rPr>
          <w:rFonts w:ascii="Times New Roman" w:hAnsi="Times New Roman" w:eastAsia="Times New Roman" w:cs="Times New Roman"/>
          <w:kern w:val="0"/>
          <w:sz w:val="24"/>
          <w:szCs w:val="20"/>
          <w:lang w:val="ro-RO" w:eastAsia="en-GB"/>
          <w14:ligatures w14:val="none"/>
        </w:rPr>
        <w:t xml:space="preserve"> a Tribunalului </w:t>
      </w:r>
      <w:r>
        <w:rPr>
          <w:rFonts w:ascii="Times New Roman" w:hAnsi="Times New Roman" w:eastAsia="Times New Roman" w:cs="Times New Roman"/>
          <w:kern w:val="0"/>
          <w:sz w:val="24"/>
          <w:szCs w:val="20"/>
          <w:lang w:val="ro-RO" w:eastAsia="en-GB"/>
          <w14:ligatures w14:val="none"/>
        </w:rPr>
        <w:t>........</w:t>
      </w:r>
      <w:r w:rsidRPr="00594602">
        <w:rPr>
          <w:rFonts w:ascii="Times New Roman" w:hAnsi="Times New Roman" w:eastAsia="Times New Roman" w:cs="Times New Roman"/>
          <w:kern w:val="0"/>
          <w:sz w:val="24"/>
          <w:szCs w:val="20"/>
          <w:lang w:val="ro-RO" w:eastAsia="en-GB"/>
          <w14:ligatures w14:val="none"/>
        </w:rPr>
        <w:t>, intimat fiind Corpul Naţional al Poliţiştilor.</w:t>
      </w:r>
    </w:p>
    <w:p w:rsidRPr="00594602" w:rsidR="00594602" w:rsidP="00594602" w:rsidRDefault="00594602" w14:paraId="5ADB06BC"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594602">
        <w:rPr>
          <w:rFonts w:ascii="Times New Roman" w:hAnsi="Times New Roman" w:eastAsia="Times New Roman" w:cs="Times New Roman"/>
          <w:kern w:val="0"/>
          <w:sz w:val="24"/>
          <w:szCs w:val="20"/>
          <w:lang w:val="ro-RO" w:eastAsia="en-GB"/>
          <w14:ligatures w14:val="none"/>
        </w:rPr>
        <w:t>La apelul nominal făcut în şedinţă publică, se constată lipsa părţilor.</w:t>
      </w:r>
    </w:p>
    <w:p w:rsidRPr="00594602" w:rsidR="00594602" w:rsidP="00594602" w:rsidRDefault="00594602" w14:paraId="1F9E2F58"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594602">
        <w:rPr>
          <w:rFonts w:ascii="Times New Roman" w:hAnsi="Times New Roman" w:eastAsia="Times New Roman" w:cs="Times New Roman"/>
          <w:kern w:val="0"/>
          <w:sz w:val="24"/>
          <w:szCs w:val="20"/>
          <w:lang w:val="ro-RO" w:eastAsia="en-GB"/>
          <w14:ligatures w14:val="none"/>
        </w:rPr>
        <w:t>Procedura de citare este legal îndeplinită.</w:t>
      </w:r>
    </w:p>
    <w:p w:rsidRPr="00594602" w:rsidR="00594602" w:rsidP="00594602" w:rsidRDefault="00594602" w14:paraId="128AFCAB"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594602">
        <w:rPr>
          <w:rFonts w:ascii="Times New Roman" w:hAnsi="Times New Roman" w:eastAsia="Times New Roman" w:cs="Times New Roman"/>
          <w:kern w:val="0"/>
          <w:sz w:val="24"/>
          <w:szCs w:val="20"/>
          <w:lang w:val="ro-RO" w:eastAsia="en-GB"/>
          <w14:ligatures w14:val="none"/>
        </w:rPr>
        <w:t>S-a făcut referatul cauzei de către grefierul de şedinţă, referat din care reies aspectele anterior – menţionate cu privire la obiectul cauzei, prezenţa părţilor, modalitatea de îndeplinire a procedurii de citare şi stadiul procesual al recursului, acesta aflându-se la primul termen de judecată.</w:t>
      </w:r>
    </w:p>
    <w:p w:rsidRPr="00594602" w:rsidR="00594602" w:rsidP="00594602" w:rsidRDefault="00594602" w14:paraId="790BDA59" w14:textId="0073152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594602">
        <w:rPr>
          <w:rFonts w:ascii="Times New Roman" w:hAnsi="Times New Roman" w:eastAsia="Times New Roman" w:cs="Times New Roman"/>
          <w:kern w:val="0"/>
          <w:sz w:val="24"/>
          <w:szCs w:val="20"/>
          <w:lang w:val="ro-RO" w:eastAsia="en-GB"/>
          <w14:ligatures w14:val="none"/>
        </w:rPr>
        <w:t>Se referă de către grefier şi faptul că intimatul Corpul Naţional al poliţiştilor, prin Consiliul Teritorial al Corpului Naţional al poliţiştilor din cadrul Inspectoratului de Poliţie Judeţean V</w:t>
      </w:r>
      <w:r>
        <w:rPr>
          <w:rFonts w:ascii="Times New Roman" w:hAnsi="Times New Roman" w:eastAsia="Times New Roman" w:cs="Times New Roman"/>
          <w:kern w:val="0"/>
          <w:sz w:val="24"/>
          <w:szCs w:val="20"/>
          <w:lang w:val="ro-RO" w:eastAsia="en-GB"/>
          <w14:ligatures w14:val="none"/>
        </w:rPr>
        <w:t>.</w:t>
      </w:r>
      <w:r w:rsidRPr="00594602">
        <w:rPr>
          <w:rFonts w:ascii="Times New Roman" w:hAnsi="Times New Roman" w:eastAsia="Times New Roman" w:cs="Times New Roman"/>
          <w:kern w:val="0"/>
          <w:sz w:val="24"/>
          <w:szCs w:val="20"/>
          <w:lang w:val="ro-RO" w:eastAsia="en-GB"/>
          <w14:ligatures w14:val="none"/>
        </w:rPr>
        <w:t xml:space="preserve"> a formulat întâmpinare.</w:t>
      </w:r>
    </w:p>
    <w:p w:rsidRPr="00594602" w:rsidR="00594602" w:rsidP="00594602" w:rsidRDefault="00594602" w14:paraId="56C48B4E" w14:textId="7618B6A4">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594602">
        <w:rPr>
          <w:rFonts w:ascii="Times New Roman" w:hAnsi="Times New Roman" w:eastAsia="Times New Roman" w:cs="Times New Roman"/>
          <w:kern w:val="0"/>
          <w:sz w:val="24"/>
          <w:szCs w:val="20"/>
          <w:lang w:val="ro-RO" w:eastAsia="en-GB"/>
          <w14:ligatures w14:val="none"/>
        </w:rPr>
        <w:t xml:space="preserve">Prin încheierea de şedinţă din data de </w:t>
      </w:r>
      <w:r>
        <w:rPr>
          <w:rFonts w:ascii="Times New Roman" w:hAnsi="Times New Roman" w:eastAsia="Times New Roman" w:cs="Times New Roman"/>
          <w:kern w:val="0"/>
          <w:sz w:val="24"/>
          <w:szCs w:val="20"/>
          <w:lang w:val="ro-RO" w:eastAsia="en-GB"/>
          <w14:ligatures w14:val="none"/>
        </w:rPr>
        <w:t>..........</w:t>
      </w:r>
      <w:r w:rsidRPr="00594602">
        <w:rPr>
          <w:rFonts w:ascii="Times New Roman" w:hAnsi="Times New Roman" w:eastAsia="Times New Roman" w:cs="Times New Roman"/>
          <w:kern w:val="0"/>
          <w:sz w:val="24"/>
          <w:szCs w:val="20"/>
          <w:lang w:val="ro-RO" w:eastAsia="en-GB"/>
          <w14:ligatures w14:val="none"/>
        </w:rPr>
        <w:t xml:space="preserve"> a fost admisă cererea de abţinere de la judecarea recursului formulată de judecător </w:t>
      </w:r>
      <w:r>
        <w:rPr>
          <w:rFonts w:ascii="Times New Roman" w:hAnsi="Times New Roman" w:eastAsia="Times New Roman" w:cs="Times New Roman"/>
          <w:kern w:val="0"/>
          <w:sz w:val="24"/>
          <w:szCs w:val="20"/>
          <w:lang w:val="ro-RO" w:eastAsia="en-GB"/>
          <w14:ligatures w14:val="none"/>
        </w:rPr>
        <w:t>..........</w:t>
      </w:r>
      <w:r w:rsidRPr="00594602">
        <w:rPr>
          <w:rFonts w:ascii="Times New Roman" w:hAnsi="Times New Roman" w:eastAsia="Times New Roman" w:cs="Times New Roman"/>
          <w:kern w:val="0"/>
          <w:sz w:val="24"/>
          <w:szCs w:val="20"/>
          <w:lang w:val="ro-RO" w:eastAsia="en-GB"/>
          <w14:ligatures w14:val="none"/>
        </w:rPr>
        <w:t>.</w:t>
      </w:r>
    </w:p>
    <w:p w:rsidRPr="00594602" w:rsidR="00594602" w:rsidP="00594602" w:rsidRDefault="00594602" w14:paraId="4D211CA8"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594602">
        <w:rPr>
          <w:rFonts w:ascii="Times New Roman" w:hAnsi="Times New Roman" w:eastAsia="Times New Roman" w:cs="Times New Roman"/>
          <w:kern w:val="0"/>
          <w:sz w:val="24"/>
          <w:szCs w:val="20"/>
          <w:lang w:val="ro-RO" w:eastAsia="en-GB"/>
          <w14:ligatures w14:val="none"/>
        </w:rPr>
        <w:t>Prin cererea de recurs şi prin întâmpinare, părţile au solicitat judecarea cauzei în lipsă.</w:t>
      </w:r>
    </w:p>
    <w:p w:rsidRPr="00594602" w:rsidR="00594602" w:rsidP="00594602" w:rsidRDefault="00594602" w14:paraId="0A553366" w14:textId="5E2385B9">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94602">
        <w:rPr>
          <w:rFonts w:ascii="Times New Roman" w:hAnsi="Times New Roman" w:eastAsia="Times New Roman" w:cs="Times New Roman"/>
          <w:kern w:val="0"/>
          <w:sz w:val="24"/>
          <w:szCs w:val="20"/>
          <w:lang w:val="ro-RO" w:eastAsia="en-GB"/>
          <w14:ligatures w14:val="none"/>
        </w:rPr>
        <w:t xml:space="preserve">Constatând lipsa părţilor şi având în vedere faptul că s-a solicitat judecarea pricinii în lipsa acestora, Curtea de Apel rămâne în pronunţare asupra recursului promovat împotriva sentinţei nr. </w:t>
      </w:r>
      <w:r>
        <w:rPr>
          <w:rFonts w:ascii="Times New Roman" w:hAnsi="Times New Roman" w:eastAsia="Times New Roman" w:cs="Times New Roman"/>
          <w:kern w:val="0"/>
          <w:sz w:val="24"/>
          <w:szCs w:val="20"/>
          <w:lang w:val="ro-RO" w:eastAsia="en-GB"/>
          <w14:ligatures w14:val="none"/>
        </w:rPr>
        <w:t>.........</w:t>
      </w:r>
      <w:r w:rsidRPr="00594602">
        <w:rPr>
          <w:rFonts w:ascii="Times New Roman" w:hAnsi="Times New Roman" w:eastAsia="Times New Roman" w:cs="Times New Roman"/>
          <w:kern w:val="0"/>
          <w:sz w:val="24"/>
          <w:szCs w:val="20"/>
          <w:lang w:val="ro-RO" w:eastAsia="en-GB"/>
          <w14:ligatures w14:val="none"/>
        </w:rPr>
        <w:t xml:space="preserve"> din data de </w:t>
      </w:r>
      <w:r>
        <w:rPr>
          <w:rFonts w:ascii="Times New Roman" w:hAnsi="Times New Roman" w:eastAsia="Times New Roman" w:cs="Times New Roman"/>
          <w:kern w:val="0"/>
          <w:sz w:val="24"/>
          <w:szCs w:val="20"/>
          <w:lang w:val="ro-RO" w:eastAsia="en-GB"/>
          <w14:ligatures w14:val="none"/>
        </w:rPr>
        <w:t>..........</w:t>
      </w:r>
      <w:r w:rsidRPr="00594602">
        <w:rPr>
          <w:rFonts w:ascii="Times New Roman" w:hAnsi="Times New Roman" w:eastAsia="Times New Roman" w:cs="Times New Roman"/>
          <w:kern w:val="0"/>
          <w:sz w:val="24"/>
          <w:szCs w:val="20"/>
          <w:lang w:val="ro-RO" w:eastAsia="en-GB"/>
          <w14:ligatures w14:val="none"/>
        </w:rPr>
        <w:t xml:space="preserve"> a Tribunalului </w:t>
      </w:r>
      <w:r>
        <w:rPr>
          <w:rFonts w:ascii="Times New Roman" w:hAnsi="Times New Roman" w:eastAsia="Times New Roman" w:cs="Times New Roman"/>
          <w:kern w:val="0"/>
          <w:sz w:val="24"/>
          <w:szCs w:val="20"/>
          <w:lang w:val="ro-RO" w:eastAsia="en-GB"/>
          <w14:ligatures w14:val="none"/>
        </w:rPr>
        <w:t>..........</w:t>
      </w:r>
      <w:r w:rsidRPr="00594602">
        <w:rPr>
          <w:rFonts w:ascii="Times New Roman" w:hAnsi="Times New Roman" w:eastAsia="Times New Roman" w:cs="Times New Roman"/>
          <w:kern w:val="0"/>
          <w:sz w:val="24"/>
          <w:szCs w:val="20"/>
          <w:lang w:val="ro-RO" w:eastAsia="en-GB"/>
          <w14:ligatures w14:val="none"/>
        </w:rPr>
        <w:t>.</w:t>
      </w:r>
    </w:p>
    <w:p w:rsidRPr="00594602" w:rsidR="00594602" w:rsidP="00594602" w:rsidRDefault="00594602" w14:paraId="01A185C8" w14:textId="77777777">
      <w:pPr>
        <w:spacing w:after="0" w:line="240" w:lineRule="auto"/>
        <w:jc w:val="both"/>
        <w:rPr>
          <w:rFonts w:ascii="Times New Roman" w:hAnsi="Times New Roman" w:eastAsia="Times New Roman" w:cs="Times New Roman"/>
          <w:kern w:val="0"/>
          <w:sz w:val="24"/>
          <w:szCs w:val="20"/>
          <w:lang w:val="ro-RO" w:eastAsia="en-GB"/>
          <w14:ligatures w14:val="none"/>
        </w:rPr>
      </w:pPr>
    </w:p>
    <w:p w:rsidRPr="00594602" w:rsidR="00594602" w:rsidP="00594602" w:rsidRDefault="00594602" w14:paraId="2C960633"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r w:rsidRPr="00594602">
        <w:rPr>
          <w:rFonts w:ascii="Times New Roman" w:hAnsi="Times New Roman" w:eastAsia="Times New Roman" w:cs="Times New Roman"/>
          <w:kern w:val="0"/>
          <w:sz w:val="24"/>
          <w:szCs w:val="20"/>
          <w:lang w:val="ro-RO" w:eastAsia="en-GB"/>
          <w14:ligatures w14:val="none"/>
        </w:rPr>
        <w:t>Curtea de Apel,</w:t>
      </w:r>
    </w:p>
    <w:p w:rsidRPr="00594602" w:rsidR="00594602" w:rsidP="00594602" w:rsidRDefault="00594602" w14:paraId="1278A361" w14:textId="77777777">
      <w:pPr>
        <w:spacing w:after="0" w:line="240" w:lineRule="auto"/>
        <w:rPr>
          <w:rFonts w:ascii="Times New Roman" w:hAnsi="Times New Roman" w:eastAsia="Times New Roman" w:cs="Times New Roman"/>
          <w:kern w:val="0"/>
          <w:sz w:val="24"/>
          <w:szCs w:val="20"/>
          <w:lang w:val="ro-RO" w:eastAsia="en-GB"/>
          <w14:ligatures w14:val="none"/>
        </w:rPr>
      </w:pPr>
    </w:p>
    <w:p w:rsidRPr="00594602" w:rsidR="00594602" w:rsidP="00594602" w:rsidRDefault="00594602" w14:paraId="39207ED7" w14:textId="139EB56C">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94602">
        <w:rPr>
          <w:rFonts w:ascii="Times New Roman" w:hAnsi="Times New Roman" w:eastAsia="Times New Roman" w:cs="Times New Roman"/>
          <w:kern w:val="0"/>
          <w:sz w:val="24"/>
          <w:szCs w:val="20"/>
          <w:lang w:val="ro-RO" w:eastAsia="en-GB"/>
          <w14:ligatures w14:val="none"/>
        </w:rPr>
        <w:t xml:space="preserve">Împotriva sentinţei nr. </w:t>
      </w:r>
      <w:r>
        <w:rPr>
          <w:rFonts w:ascii="Times New Roman" w:hAnsi="Times New Roman" w:eastAsia="Times New Roman" w:cs="Times New Roman"/>
          <w:kern w:val="0"/>
          <w:sz w:val="24"/>
          <w:szCs w:val="20"/>
          <w:lang w:val="ro-RO" w:eastAsia="en-GB"/>
          <w14:ligatures w14:val="none"/>
        </w:rPr>
        <w:t>.........</w:t>
      </w:r>
      <w:r w:rsidRPr="00594602">
        <w:rPr>
          <w:rFonts w:ascii="Times New Roman" w:hAnsi="Times New Roman" w:eastAsia="Times New Roman" w:cs="Times New Roman"/>
          <w:kern w:val="0"/>
          <w:sz w:val="24"/>
          <w:szCs w:val="20"/>
          <w:lang w:val="ro-RO" w:eastAsia="en-GB"/>
          <w14:ligatures w14:val="none"/>
        </w:rPr>
        <w:t xml:space="preserve"> din data de </w:t>
      </w:r>
      <w:r>
        <w:rPr>
          <w:rFonts w:ascii="Times New Roman" w:hAnsi="Times New Roman" w:eastAsia="Times New Roman" w:cs="Times New Roman"/>
          <w:kern w:val="0"/>
          <w:sz w:val="24"/>
          <w:szCs w:val="20"/>
          <w:lang w:val="ro-RO" w:eastAsia="en-GB"/>
          <w14:ligatures w14:val="none"/>
        </w:rPr>
        <w:t>...........</w:t>
      </w:r>
      <w:r w:rsidRPr="00594602">
        <w:rPr>
          <w:rFonts w:ascii="Times New Roman" w:hAnsi="Times New Roman" w:eastAsia="Times New Roman" w:cs="Times New Roman"/>
          <w:kern w:val="0"/>
          <w:sz w:val="24"/>
          <w:szCs w:val="20"/>
          <w:lang w:val="ro-RO" w:eastAsia="en-GB"/>
          <w14:ligatures w14:val="none"/>
        </w:rPr>
        <w:t xml:space="preserve"> a Tribunalului </w:t>
      </w:r>
      <w:r>
        <w:rPr>
          <w:rFonts w:ascii="Times New Roman" w:hAnsi="Times New Roman" w:eastAsia="Times New Roman" w:cs="Times New Roman"/>
          <w:kern w:val="0"/>
          <w:sz w:val="24"/>
          <w:szCs w:val="20"/>
          <w:lang w:val="ro-RO" w:eastAsia="en-GB"/>
          <w14:ligatures w14:val="none"/>
        </w:rPr>
        <w:t>...........</w:t>
      </w:r>
      <w:r w:rsidRPr="00594602">
        <w:rPr>
          <w:rFonts w:ascii="Times New Roman" w:hAnsi="Times New Roman" w:eastAsia="Times New Roman" w:cs="Times New Roman"/>
          <w:kern w:val="0"/>
          <w:sz w:val="24"/>
          <w:szCs w:val="20"/>
          <w:lang w:val="ro-RO" w:eastAsia="en-GB"/>
          <w14:ligatures w14:val="none"/>
        </w:rPr>
        <w:t xml:space="preserve"> a promovat recurs pârâtul Inspectoratul de Poliţie al judeţului V</w:t>
      </w:r>
      <w:r>
        <w:rPr>
          <w:rFonts w:ascii="Times New Roman" w:hAnsi="Times New Roman" w:eastAsia="Times New Roman" w:cs="Times New Roman"/>
          <w:kern w:val="0"/>
          <w:sz w:val="24"/>
          <w:szCs w:val="20"/>
          <w:lang w:val="ro-RO" w:eastAsia="en-GB"/>
          <w14:ligatures w14:val="none"/>
        </w:rPr>
        <w:t>.</w:t>
      </w:r>
      <w:r w:rsidRPr="00594602">
        <w:rPr>
          <w:rFonts w:ascii="Times New Roman" w:hAnsi="Times New Roman" w:eastAsia="Times New Roman" w:cs="Times New Roman"/>
          <w:kern w:val="0"/>
          <w:sz w:val="24"/>
          <w:szCs w:val="20"/>
          <w:lang w:val="ro-RO" w:eastAsia="en-GB"/>
          <w14:ligatures w14:val="none"/>
        </w:rPr>
        <w:t>.</w:t>
      </w:r>
    </w:p>
    <w:p w:rsidRPr="00594602" w:rsidR="00594602" w:rsidP="00594602" w:rsidRDefault="00594602" w14:paraId="2EAEE1F3"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94602">
        <w:rPr>
          <w:rFonts w:ascii="Times New Roman" w:hAnsi="Times New Roman" w:eastAsia="Times New Roman" w:cs="Times New Roman"/>
          <w:kern w:val="0"/>
          <w:sz w:val="24"/>
          <w:szCs w:val="20"/>
          <w:lang w:val="ro-RO" w:eastAsia="en-GB"/>
          <w14:ligatures w14:val="none"/>
        </w:rPr>
        <w:t>În susţinerea căii de atac promovate, recurentul a arătat că sentinţa este nelegală şi netemeinică, fiind pronunţată cu aplicarea greşită a normelor de drept material.</w:t>
      </w:r>
    </w:p>
    <w:p w:rsidRPr="00594602" w:rsidR="00594602" w:rsidP="00594602" w:rsidRDefault="00594602" w14:paraId="061EEF5D"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94602">
        <w:rPr>
          <w:rFonts w:ascii="Times New Roman" w:hAnsi="Times New Roman" w:eastAsia="Times New Roman" w:cs="Times New Roman"/>
          <w:kern w:val="0"/>
          <w:sz w:val="24"/>
          <w:szCs w:val="20"/>
          <w:lang w:val="ro-RO" w:eastAsia="en-GB"/>
          <w14:ligatures w14:val="none"/>
        </w:rPr>
        <w:t>Potrivit art. 1, alin.(5</w:t>
      </w:r>
      <w:r w:rsidRPr="00594602">
        <w:rPr>
          <w:rFonts w:ascii="Times New Roman" w:hAnsi="Times New Roman" w:eastAsia="Times New Roman" w:cs="Times New Roman"/>
          <w:kern w:val="0"/>
          <w:sz w:val="24"/>
          <w:szCs w:val="20"/>
          <w:vertAlign w:val="superscript"/>
          <w:lang w:val="ro-RO" w:eastAsia="en-GB"/>
          <w14:ligatures w14:val="none"/>
        </w:rPr>
        <w:t>1</w:t>
      </w:r>
      <w:r w:rsidRPr="00594602">
        <w:rPr>
          <w:rFonts w:ascii="Times New Roman" w:hAnsi="Times New Roman" w:eastAsia="Times New Roman" w:cs="Times New Roman"/>
          <w:kern w:val="0"/>
          <w:sz w:val="24"/>
          <w:szCs w:val="20"/>
          <w:lang w:val="ro-RO" w:eastAsia="en-GB"/>
          <w14:ligatures w14:val="none"/>
        </w:rPr>
        <w:t xml:space="preserve">) din Ordonanţa de urgenţă a Guvernului nr. 83/2014: „Prin excepţie de la prevederile alin. (1) şi (2), personalul din aparatul de lucru al Parlamentului şi din celelalte instituţii şi autorităţi publice, salarizat la acelaşi nivel, precum şi personalul din cadrul Consiliului Concurenţei şi al Curţii de Conturi, inclusiv personalul prevăzut la art. 5 din </w:t>
      </w:r>
      <w:r w:rsidRPr="00594602">
        <w:rPr>
          <w:rFonts w:ascii="Times New Roman" w:hAnsi="Times New Roman" w:eastAsia="Times New Roman" w:cs="Times New Roman"/>
          <w:kern w:val="0"/>
          <w:sz w:val="24"/>
          <w:szCs w:val="20"/>
          <w:lang w:val="ro-RO" w:eastAsia="en-GB"/>
          <w14:ligatures w14:val="none"/>
        </w:rPr>
        <w:lastRenderedPageBreak/>
        <w:t>aceste instituţii, care beneficiază de un cuantum al salariilor de bază şl al sporurilor mai mici decât cele stabilite la nivel maxim în cadrul aceleiaşi instituţii sau autorităţi publice pentru fiecare funcţie/grad/treaptă şi gradaţie, va fi salarizat la nivelul maxim dacă îşi desfăşoară activitatea în aceleaşi condiţii.”</w:t>
      </w:r>
    </w:p>
    <w:p w:rsidRPr="00594602" w:rsidR="00594602" w:rsidP="00594602" w:rsidRDefault="00594602" w14:paraId="6BD16C38"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94602">
        <w:rPr>
          <w:rFonts w:ascii="Times New Roman" w:hAnsi="Times New Roman" w:eastAsia="Times New Roman" w:cs="Times New Roman"/>
          <w:kern w:val="0"/>
          <w:sz w:val="24"/>
          <w:szCs w:val="20"/>
          <w:lang w:val="ro-RO" w:eastAsia="en-GB"/>
          <w14:ligatures w14:val="none"/>
        </w:rPr>
        <w:t>Potrivit dispoziţiilor legale citate anterior rezultă, în opinia recurentului, că egalizarea la care face referire intimatul nu se realizează prin acordarea unui spor de fidelitate neprevăzut de lege în anul 2015.</w:t>
      </w:r>
    </w:p>
    <w:p w:rsidRPr="00594602" w:rsidR="00594602" w:rsidP="00594602" w:rsidRDefault="00594602" w14:paraId="5C318B57"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94602">
        <w:rPr>
          <w:rFonts w:ascii="Times New Roman" w:hAnsi="Times New Roman" w:eastAsia="Times New Roman" w:cs="Times New Roman"/>
          <w:kern w:val="0"/>
          <w:sz w:val="24"/>
          <w:szCs w:val="20"/>
          <w:lang w:val="ro-RO" w:eastAsia="en-GB"/>
          <w14:ligatures w14:val="none"/>
        </w:rPr>
        <w:t>Astfel, un element salarial care face parte din salariul de bază şi care nu mai are natura unui spor nu poate fi solicitat în mod separat, eliminarea eventualelor discrepanţe salariale realizându-se prin aducerea la acelaşi nivel al cuantumului salariilor de bază, în întregul lor şi al sporurilor la nivelul maxim din cadrul aceleiaşi instituţii. Astfel, eliminarea discrepanţelor salariale se realizează printr-o analiză temeinică întrucât activitatea comparată trebuie să se desfăşoare în aceleaşi condiţii, în cadrul aceleiaşi funcţii/grad/treaptă şi gradaţie.</w:t>
      </w:r>
    </w:p>
    <w:p w:rsidRPr="00594602" w:rsidR="00594602" w:rsidP="00594602" w:rsidRDefault="00594602" w14:paraId="73BB7121" w14:textId="6068E102">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94602">
        <w:rPr>
          <w:rFonts w:ascii="Times New Roman" w:hAnsi="Times New Roman" w:eastAsia="Times New Roman" w:cs="Times New Roman"/>
          <w:kern w:val="0"/>
          <w:sz w:val="24"/>
          <w:szCs w:val="20"/>
          <w:lang w:val="ro-RO" w:eastAsia="en-GB"/>
          <w14:ligatures w14:val="none"/>
        </w:rPr>
        <w:t>Or, prima instanţă de judecată nu a procedat la verificarea drepturilor salariale încasate de reclamanţi pentru a face aplicarea art. 1, alin.(5</w:t>
      </w:r>
      <w:r w:rsidRPr="00594602">
        <w:rPr>
          <w:rFonts w:ascii="Times New Roman" w:hAnsi="Times New Roman" w:eastAsia="Times New Roman" w:cs="Times New Roman"/>
          <w:kern w:val="0"/>
          <w:sz w:val="24"/>
          <w:szCs w:val="20"/>
          <w:vertAlign w:val="superscript"/>
          <w:lang w:val="ro-RO" w:eastAsia="en-GB"/>
          <w14:ligatures w14:val="none"/>
        </w:rPr>
        <w:t>1</w:t>
      </w:r>
      <w:r w:rsidRPr="00594602">
        <w:rPr>
          <w:rFonts w:ascii="Times New Roman" w:hAnsi="Times New Roman" w:eastAsia="Times New Roman" w:cs="Times New Roman"/>
          <w:kern w:val="0"/>
          <w:sz w:val="24"/>
          <w:szCs w:val="20"/>
          <w:lang w:val="ro-RO" w:eastAsia="en-GB"/>
          <w14:ligatures w14:val="none"/>
        </w:rPr>
        <w:t>) din Ordonanţa de urgenţă a Guvernului nr. 83/2014, respectiv nu au fost făcute verificări în scopul de a identifica dacă în cadrul Inspectoratului de Poliţie Judeţean V</w:t>
      </w:r>
      <w:r>
        <w:rPr>
          <w:rFonts w:ascii="Times New Roman" w:hAnsi="Times New Roman" w:eastAsia="Times New Roman" w:cs="Times New Roman"/>
          <w:kern w:val="0"/>
          <w:sz w:val="24"/>
          <w:szCs w:val="20"/>
          <w:lang w:val="ro-RO" w:eastAsia="en-GB"/>
          <w14:ligatures w14:val="none"/>
        </w:rPr>
        <w:t>.</w:t>
      </w:r>
      <w:r w:rsidRPr="00594602">
        <w:rPr>
          <w:rFonts w:ascii="Times New Roman" w:hAnsi="Times New Roman" w:eastAsia="Times New Roman" w:cs="Times New Roman"/>
          <w:kern w:val="0"/>
          <w:sz w:val="24"/>
          <w:szCs w:val="20"/>
          <w:lang w:val="ro-RO" w:eastAsia="en-GB"/>
          <w14:ligatures w14:val="none"/>
        </w:rPr>
        <w:t xml:space="preserve"> există lucrători care beneficiază de un nivel superior al sumei compensatorii corespunzătoare sporului de fidelitate , cu toate că desfăşoară activitate în aceleaşi condiţii ca reclamanţii. („va fi salarizat la nivelul maxim dacă îşi desfăşoară activitatea în aceleaşi condiţii”.)</w:t>
      </w:r>
    </w:p>
    <w:p w:rsidRPr="00594602" w:rsidR="00594602" w:rsidP="00594602" w:rsidRDefault="00594602" w14:paraId="78EFE7BC"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94602">
        <w:rPr>
          <w:rFonts w:ascii="Times New Roman" w:hAnsi="Times New Roman" w:eastAsia="Times New Roman" w:cs="Times New Roman"/>
          <w:kern w:val="0"/>
          <w:sz w:val="24"/>
          <w:szCs w:val="20"/>
          <w:lang w:val="ro-RO" w:eastAsia="en-GB"/>
          <w14:ligatures w14:val="none"/>
        </w:rPr>
        <w:t>Această împrejurare este dovedită şi de faptul că la dosarul cauzei nu există nici un astfel de înscris.</w:t>
      </w:r>
    </w:p>
    <w:p w:rsidRPr="00594602" w:rsidR="00594602" w:rsidP="00594602" w:rsidRDefault="00594602" w14:paraId="269A151A" w14:textId="62F89BB2">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94602">
        <w:rPr>
          <w:rFonts w:ascii="Times New Roman" w:hAnsi="Times New Roman" w:eastAsia="Times New Roman" w:cs="Times New Roman"/>
          <w:kern w:val="0"/>
          <w:sz w:val="24"/>
          <w:szCs w:val="20"/>
          <w:lang w:val="ro-RO" w:eastAsia="en-GB"/>
          <w14:ligatures w14:val="none"/>
        </w:rPr>
        <w:t>De altfel, opinează că, dacă prima instanţă de judecată ar fi procedat la verificarea acestei condiţii obligatorii, ar fi constatat că în cadrul Inspectoratului de Poliţie Judeţean V</w:t>
      </w:r>
      <w:r>
        <w:rPr>
          <w:rFonts w:ascii="Times New Roman" w:hAnsi="Times New Roman" w:eastAsia="Times New Roman" w:cs="Times New Roman"/>
          <w:kern w:val="0"/>
          <w:sz w:val="24"/>
          <w:szCs w:val="20"/>
          <w:lang w:val="ro-RO" w:eastAsia="en-GB"/>
          <w14:ligatures w14:val="none"/>
        </w:rPr>
        <w:t>.</w:t>
      </w:r>
      <w:r w:rsidRPr="00594602">
        <w:rPr>
          <w:rFonts w:ascii="Times New Roman" w:hAnsi="Times New Roman" w:eastAsia="Times New Roman" w:cs="Times New Roman"/>
          <w:kern w:val="0"/>
          <w:sz w:val="24"/>
          <w:szCs w:val="20"/>
          <w:lang w:val="ro-RO" w:eastAsia="en-GB"/>
          <w14:ligatures w14:val="none"/>
        </w:rPr>
        <w:t xml:space="preserve"> nu există lucrători care să aibă aceeaşi vechime în structurile poliţieneşti şi să beneficieze de un nivel superior al sumei compensatorii corespunzătoare sporului de fidelitate întrucât sporul de fidelitate a fost abrogat începând cu data de 01.01.2010 pentru întreg personalul din cadrul Inspectoratului de Poliţie Judeţean V</w:t>
      </w:r>
      <w:r>
        <w:rPr>
          <w:rFonts w:ascii="Times New Roman" w:hAnsi="Times New Roman" w:eastAsia="Times New Roman" w:cs="Times New Roman"/>
          <w:kern w:val="0"/>
          <w:sz w:val="24"/>
          <w:szCs w:val="20"/>
          <w:lang w:val="ro-RO" w:eastAsia="en-GB"/>
          <w14:ligatures w14:val="none"/>
        </w:rPr>
        <w:t>.</w:t>
      </w:r>
      <w:r w:rsidRPr="00594602">
        <w:rPr>
          <w:rFonts w:ascii="Times New Roman" w:hAnsi="Times New Roman" w:eastAsia="Times New Roman" w:cs="Times New Roman"/>
          <w:kern w:val="0"/>
          <w:sz w:val="24"/>
          <w:szCs w:val="20"/>
          <w:lang w:val="ro-RO" w:eastAsia="en-GB"/>
          <w14:ligatures w14:val="none"/>
        </w:rPr>
        <w:t>. Abrogarea a operat şi în cazul intimaţilor şi al persoanelor care îndeplineau aceleaşi condiţii, inclusiv de vechime şi niciunuia nu i-a mai fost actualizat acest spor abrogat, astfel încât, la data de 09.04.2015, aceştia beneficiau de acelaşi cuantum al sumei compensatorii corespunzătoare sporului de fidelitate.</w:t>
      </w:r>
    </w:p>
    <w:p w:rsidRPr="00594602" w:rsidR="00594602" w:rsidP="00594602" w:rsidRDefault="00594602" w14:paraId="00285F64"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94602">
        <w:rPr>
          <w:rFonts w:ascii="Times New Roman" w:hAnsi="Times New Roman" w:eastAsia="Times New Roman" w:cs="Times New Roman"/>
          <w:kern w:val="0"/>
          <w:sz w:val="24"/>
          <w:szCs w:val="20"/>
          <w:lang w:val="ro-RO" w:eastAsia="en-GB"/>
          <w14:ligatures w14:val="none"/>
        </w:rPr>
        <w:t>În al doilea rând, soluţia instanţei referitoare la întinderea în timp a drepturilor recunoscute intimaţilor este nelegală. Instanţa a recunoscut drepturile salariale ale intimaţilor fără a preciza şi data până la care aceste drepturi se întind, indicând doar momentul de început, şi anume „începând cu data de 09.04.2015”.</w:t>
      </w:r>
    </w:p>
    <w:p w:rsidRPr="00594602" w:rsidR="00594602" w:rsidP="00594602" w:rsidRDefault="00594602" w14:paraId="27E023BF"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94602">
        <w:rPr>
          <w:rFonts w:ascii="Times New Roman" w:hAnsi="Times New Roman" w:eastAsia="Times New Roman" w:cs="Times New Roman"/>
          <w:kern w:val="0"/>
          <w:sz w:val="24"/>
          <w:szCs w:val="20"/>
          <w:lang w:val="ro-RO" w:eastAsia="en-GB"/>
          <w14:ligatures w14:val="none"/>
        </w:rPr>
        <w:t>Or, având în vedere că prevederile articolului 1, alin. (5</w:t>
      </w:r>
      <w:r w:rsidRPr="00594602">
        <w:rPr>
          <w:rFonts w:ascii="Times New Roman" w:hAnsi="Times New Roman" w:eastAsia="Times New Roman" w:cs="Times New Roman"/>
          <w:kern w:val="0"/>
          <w:sz w:val="24"/>
          <w:szCs w:val="20"/>
          <w:vertAlign w:val="superscript"/>
          <w:lang w:val="ro-RO" w:eastAsia="en-GB"/>
          <w14:ligatures w14:val="none"/>
        </w:rPr>
        <w:t>1</w:t>
      </w:r>
      <w:r w:rsidRPr="00594602">
        <w:rPr>
          <w:rFonts w:ascii="Times New Roman" w:hAnsi="Times New Roman" w:eastAsia="Times New Roman" w:cs="Times New Roman"/>
          <w:kern w:val="0"/>
          <w:sz w:val="24"/>
          <w:szCs w:val="20"/>
          <w:lang w:val="ro-RO" w:eastAsia="en-GB"/>
          <w14:ligatures w14:val="none"/>
        </w:rPr>
        <w:t>) din Ordonanţa de urgenţă a Guvernului nr. 83/2014 sunt abrogate în totalitate, încă de la data de 01.07.2017, prin intrarea în vigoare a Legii-cadru nr. 153/2017, care conţine norme noi privind stabilirea sistemului de salarizare pentru personalul din sectorul bugetar plătit din bugetul general consolidat al statului, apreciază că în măsura în care instanţa de judecată ar da câştig reclamanţilor, recunoaşterea sumelor compensatorii corespunzătoare dreptului de fidelitate nu poate viza perioada ulterioară datei de 01.07.2017.</w:t>
      </w:r>
    </w:p>
    <w:p w:rsidRPr="00594602" w:rsidR="00594602" w:rsidP="00594602" w:rsidRDefault="00594602" w14:paraId="5CC81481"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94602">
        <w:rPr>
          <w:rFonts w:ascii="Times New Roman" w:hAnsi="Times New Roman" w:eastAsia="Times New Roman" w:cs="Times New Roman"/>
          <w:kern w:val="0"/>
          <w:sz w:val="24"/>
          <w:szCs w:val="20"/>
          <w:lang w:val="ro-RO" w:eastAsia="en-GB"/>
          <w14:ligatures w14:val="none"/>
        </w:rPr>
        <w:t>De altfel, conceptul de sumă compensatorie corespunzătoare sporului de fidelitate a dispărut prin intrarea în vigoare a Legii-cadru nr. 153/2017 privind salarizarea unitară a personalului plătit din fonduri publice, la data de 01.07.2017.</w:t>
      </w:r>
    </w:p>
    <w:p w:rsidRPr="00594602" w:rsidR="00594602" w:rsidP="00594602" w:rsidRDefault="00594602" w14:paraId="02C770FC"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p>
    <w:p w:rsidRPr="00594602" w:rsidR="00594602" w:rsidP="00594602" w:rsidRDefault="00594602" w14:paraId="3846180A" w14:textId="3D33EE30">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94602">
        <w:rPr>
          <w:rFonts w:ascii="Times New Roman" w:hAnsi="Times New Roman" w:eastAsia="Times New Roman" w:cs="Times New Roman"/>
          <w:kern w:val="0"/>
          <w:sz w:val="24"/>
          <w:szCs w:val="20"/>
          <w:lang w:val="ro-RO" w:eastAsia="en-GB"/>
          <w14:ligatures w14:val="none"/>
        </w:rPr>
        <w:t>Intimatul Corpul Naţional al Poliţiştilor, prin Consiliul Teritorial al Corpului Naţional al poliţiştilor din cadrul Inspectoratului de Poliţie Judeţean V</w:t>
      </w:r>
      <w:r>
        <w:rPr>
          <w:rFonts w:ascii="Times New Roman" w:hAnsi="Times New Roman" w:eastAsia="Times New Roman" w:cs="Times New Roman"/>
          <w:kern w:val="0"/>
          <w:sz w:val="24"/>
          <w:szCs w:val="20"/>
          <w:lang w:val="ro-RO" w:eastAsia="en-GB"/>
          <w14:ligatures w14:val="none"/>
        </w:rPr>
        <w:t>.</w:t>
      </w:r>
      <w:r w:rsidRPr="00594602">
        <w:rPr>
          <w:rFonts w:ascii="Times New Roman" w:hAnsi="Times New Roman" w:eastAsia="Times New Roman" w:cs="Times New Roman"/>
          <w:kern w:val="0"/>
          <w:sz w:val="24"/>
          <w:szCs w:val="20"/>
          <w:lang w:val="ro-RO" w:eastAsia="en-GB"/>
          <w14:ligatures w14:val="none"/>
        </w:rPr>
        <w:t xml:space="preserve"> a formulat întâmpinare, solicitând respingerea recursului şi menţinerea hotărârii recurate ca fiind temeinică şi legală.</w:t>
      </w:r>
    </w:p>
    <w:p w:rsidRPr="00594602" w:rsidR="00594602" w:rsidP="00594602" w:rsidRDefault="00594602" w14:paraId="7414FCB7"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p>
    <w:p w:rsidRPr="00594602" w:rsidR="00594602" w:rsidP="00594602" w:rsidRDefault="00594602" w14:paraId="642FFB74"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94602">
        <w:rPr>
          <w:rFonts w:ascii="Times New Roman" w:hAnsi="Times New Roman" w:eastAsia="Times New Roman" w:cs="Times New Roman"/>
          <w:kern w:val="0"/>
          <w:sz w:val="24"/>
          <w:szCs w:val="20"/>
          <w:lang w:val="ro-RO" w:eastAsia="en-GB"/>
          <w14:ligatures w14:val="none"/>
        </w:rPr>
        <w:lastRenderedPageBreak/>
        <w:t>În recurs părţile nu au solicitat administrarea de mijloace de probă noi.</w:t>
      </w:r>
    </w:p>
    <w:p w:rsidRPr="00594602" w:rsidR="00594602" w:rsidP="00594602" w:rsidRDefault="00594602" w14:paraId="1FCE7E77"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p>
    <w:p w:rsidRPr="00594602" w:rsidR="00594602" w:rsidP="00594602" w:rsidRDefault="00594602" w14:paraId="4FD64F3B"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94602">
        <w:rPr>
          <w:rFonts w:ascii="Times New Roman" w:hAnsi="Times New Roman" w:eastAsia="Times New Roman" w:cs="Times New Roman"/>
          <w:kern w:val="0"/>
          <w:sz w:val="24"/>
          <w:szCs w:val="20"/>
          <w:lang w:val="ro-RO" w:eastAsia="en-GB"/>
          <w14:ligatures w14:val="none"/>
        </w:rPr>
        <w:t>Analizând recursul declarat, prin prisma dispozițiile legale incidente în cauză, Curtea de Apel reține că, înainte de abrogarea sa prin Legea nr. 330/2009, art. 6 din Ordonanța Guvernului nr. 38/2003 prevedea că pentru activitatea desfăşurată în instituțiile din sectorul de apărare naţională, ordine publică şi siguranţă naţională, în calitate de militar, poliţist, funcţionar public şi personal contractual, poliţiştilor li se acordă un spor de fidelitate de până la 20% din salariul de bază, în condiţiile stabilite prin ordin al ministrului de interne.</w:t>
      </w:r>
    </w:p>
    <w:p w:rsidRPr="00594602" w:rsidR="00594602" w:rsidP="00594602" w:rsidRDefault="00594602" w14:paraId="6BAA6685"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94602">
        <w:rPr>
          <w:rFonts w:ascii="Times New Roman" w:hAnsi="Times New Roman" w:eastAsia="Times New Roman" w:cs="Times New Roman"/>
          <w:kern w:val="0"/>
          <w:sz w:val="24"/>
          <w:szCs w:val="20"/>
          <w:lang w:val="ro-RO" w:eastAsia="en-GB"/>
          <w14:ligatures w14:val="none"/>
        </w:rPr>
        <w:t>Conform art. 30 alin. (6) din Legea nr. 330/2009, pentru persoanele ale căror sporuri cu caracter permanent acordate în luna decembrie 2009 nu se mai regăsesc în anexele la lege şi nu au fost incluse în salariile de bază, în soldele funcţiilor de bază sau, după caz, în indemnizaţiile lunare de încadrare, sumele corespunzătoare acestor sporuri vor fi avute în vedere în legile anuale de salarizare, până la acoperirea integrală a acestora.</w:t>
      </w:r>
    </w:p>
    <w:p w:rsidRPr="00594602" w:rsidR="00594602" w:rsidP="00594602" w:rsidRDefault="00594602" w14:paraId="032BDF3A"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94602">
        <w:rPr>
          <w:rFonts w:ascii="Times New Roman" w:hAnsi="Times New Roman" w:eastAsia="Times New Roman" w:cs="Times New Roman"/>
          <w:kern w:val="0"/>
          <w:sz w:val="24"/>
          <w:szCs w:val="20"/>
          <w:lang w:val="ro-RO" w:eastAsia="en-GB"/>
          <w14:ligatures w14:val="none"/>
        </w:rPr>
        <w:t>În conformitate cu prevederile art. 30 alin. (5) din Legea-cadru nr. 330/2009 privind salarizarea unitară a personalului plătit din fonduri publice, în anul 2010, personalul aflat în funcţie la 31 decembrie 2009 îşi va păstra salariul avut, fără a fi afectat de măsurile de reducere a cheltuielilor de personal din luna decembrie 2009.</w:t>
      </w:r>
    </w:p>
    <w:p w:rsidRPr="00594602" w:rsidR="00594602" w:rsidP="00594602" w:rsidRDefault="00594602" w14:paraId="451F5E8E"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94602">
        <w:rPr>
          <w:rFonts w:ascii="Times New Roman" w:hAnsi="Times New Roman" w:eastAsia="Times New Roman" w:cs="Times New Roman"/>
          <w:kern w:val="0"/>
          <w:sz w:val="24"/>
          <w:szCs w:val="20"/>
          <w:lang w:val="ro-RO" w:eastAsia="en-GB"/>
          <w14:ligatures w14:val="none"/>
        </w:rPr>
        <w:t>Începând cu data de 01.01.2011, potrivit dispoziţiilor art. 1 alin. (5) din Legea nr. 285/2010 privind salarizarea în anul 2011 a personalului plătit din fonduri publice, „în salariul de bază, indemnizaţia lunară de încadrare, respectiv în solda funcţiei de bază/salariul funcţiei de bază aferente lunii octombrie 2010 sunt cuprinse sporurile, indemnizaţiile, care potrivit Legii-cadru nr. 330/2009 privind salarizarea unitară a personalului plătit din fonduri publice, cu modificările ulterioare, făceau parte din salariul de bază, din indemnizaţia de încadrare brută lunară, respectiv din solda/salariul funcţiei de bază, precum şi sumele compensatorii cu caracter tranzitoriu. (... ) Sporurile stabilite prin legi sau hotărâri ale Guvernului necuprinse în Legea-cadru nr. 330/2009), cu modificările ulterioare, şi care au fost acordate în anul 2010 ca sume compensatorii cu caracter tranzitoriu sau, după caz, ca sporuri la data reîncadrării se introduc în salariul de bază, în indemnizaţia de încadrare brută lunară, respectiv în solda/salariul de funcţie, fără ca prin acordarea lor să conducă la creşteri salariale, altele decât cele prevăzute de prezenta lege.”</w:t>
      </w:r>
    </w:p>
    <w:p w:rsidRPr="00594602" w:rsidR="00594602" w:rsidP="00594602" w:rsidRDefault="00594602" w14:paraId="5F7B470D"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94602">
        <w:rPr>
          <w:rFonts w:ascii="Times New Roman" w:hAnsi="Times New Roman" w:eastAsia="Times New Roman" w:cs="Times New Roman"/>
          <w:kern w:val="0"/>
          <w:sz w:val="24"/>
          <w:szCs w:val="20"/>
          <w:lang w:val="ro-RO" w:eastAsia="en-GB"/>
          <w14:ligatures w14:val="none"/>
        </w:rPr>
        <w:t>Prin acte normative succesive, care au reglementat salarizarea personalului plătit din fonduri publice în anii 2012, 2013, 2014, 2015, cuantumul brut al salariilor de funcţie a fost menţinut la acelaşi nivel cu cel din luna decembrie 2011, decembrie 2012, decembrie 2013, respectiv decembrie 2014, în măsura în care personalul îşi desfăşura activitatea în aceleaşi condiţii.</w:t>
      </w:r>
    </w:p>
    <w:p w:rsidRPr="00594602" w:rsidR="00594602" w:rsidP="00594602" w:rsidRDefault="00594602" w14:paraId="1761A9EC"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94602">
        <w:rPr>
          <w:rFonts w:ascii="Times New Roman" w:hAnsi="Times New Roman" w:eastAsia="Times New Roman" w:cs="Times New Roman"/>
          <w:kern w:val="0"/>
          <w:sz w:val="24"/>
          <w:szCs w:val="20"/>
          <w:lang w:val="ro-RO" w:eastAsia="en-GB"/>
          <w14:ligatures w14:val="none"/>
        </w:rPr>
        <w:t xml:space="preserve">La data de 09.04.2015 a intrat în vigoare Legea nr. 71/2015 pentru aprobarea Ordonanței de urgenţă a Guvernului nr. 83/2014, prin care s-a introdus alin. (5 indice 1) la art. 1, care prevede că, „prin excepţie de la alin. (1) şi (2), personalul din aparatul de lucru al Parlamentului şi din celelalte instituţii şi autorităţi publice, salarizat la acelaşi nivel, precum şi personalul din cadrul Consiliului Concurenţei şi al Curţii de Conturi, inclusiv personalul prevăzut la art. 5 din aceste instituţii, care beneficiază de un cuantum al salariilor de bază şi al sporurilor mai mici decât cele stabilite la nivel maxim în cadrul aceleiaşi instituţii sau autorităţi publice pentru fiecare funcţie/grad/treaptă şi gradaţie, va fi salarizat la nivelul maxim, dacă îşi desfăşoară activitatea în aceleaşi condiţii”.    </w:t>
      </w:r>
    </w:p>
    <w:p w:rsidRPr="00594602" w:rsidR="00594602" w:rsidP="00594602" w:rsidRDefault="00594602" w14:paraId="18C0814D"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94602">
        <w:rPr>
          <w:rFonts w:ascii="Times New Roman" w:hAnsi="Times New Roman" w:eastAsia="Times New Roman" w:cs="Times New Roman"/>
          <w:kern w:val="0"/>
          <w:sz w:val="24"/>
          <w:szCs w:val="20"/>
          <w:lang w:val="ro-RO" w:eastAsia="en-GB"/>
          <w14:ligatures w14:val="none"/>
        </w:rPr>
        <w:t>Prin Decizia nr. 23/26.09.2016, publicată în Monitorul Oficial nr. 899/9.112016, Înalta Curte de Casaţie şi Justiţie - Completul pentru dezlegarea unor chestiuni de drept a admis sesizarea formulată de Curtea de Apel Bucureşti - Secţia a VIII-a contencios administrativ şi fiscal în dosarul nr. 28884/3/2015, privind pronunţarea unei hotărâri prealabile şi a stabilit următoarele:</w:t>
      </w:r>
    </w:p>
    <w:p w:rsidRPr="00594602" w:rsidR="00594602" w:rsidP="00594602" w:rsidRDefault="00594602" w14:paraId="2C2D3426"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94602">
        <w:rPr>
          <w:rFonts w:ascii="Times New Roman" w:hAnsi="Times New Roman" w:eastAsia="Times New Roman" w:cs="Times New Roman"/>
          <w:kern w:val="0"/>
          <w:sz w:val="24"/>
          <w:szCs w:val="20"/>
          <w:lang w:val="ro-RO" w:eastAsia="en-GB"/>
          <w14:ligatures w14:val="none"/>
        </w:rPr>
        <w:lastRenderedPageBreak/>
        <w:t>„În interpretarea şi aplicarea dispoziţiilor art. 1 alin. (5 indice 1) din Ordonanța de urgență a Guvernului nr. 83/2014 privind salarizarea personalului plătit din fonduri publice în anul 2015, precum şi alte măsuri în domeniul cheltuielilor publice, aprobată cu modificări şi completări prin Legea nr. 71/2015, cu modificările şi completările ulterioare, sintagma „salarizat la acelaşi nivel” are în vedere personalul din cadrul aparatului de lucru al Parlamentului, personalul din cadrul Consiliului Concurenţei, al Curţii de Conturi, precum şi din cadrul celorlalte autorităţi şi instituţii publice enumerate de art. 2 alin. (1) lit. a) din Legea-cadru nr. 284/2010 privind salarizarea unitară a personalului plătit din fonduri publice, cu modificările şi completările ulterioare; nivelul de salarizare ce va fi avut în vedere în interpretarea şi aplicarea aceleiaşi norme este cel determinat prin aplicarea prevederilor art. 1 alin. (1) şi (2) din Ordonanța de urgență a Guvernului nr. 83/2014, aprobată cu modificări şi completări prin Legea nr. 71/2015, cu modificările şi completările ulterioare, în cadrul aceleiaşi autorităţi sau instituţii publice.”</w:t>
      </w:r>
    </w:p>
    <w:p w:rsidRPr="00594602" w:rsidR="00594602" w:rsidP="00594602" w:rsidRDefault="00594602" w14:paraId="5D367317"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94602">
        <w:rPr>
          <w:rFonts w:ascii="Times New Roman" w:hAnsi="Times New Roman" w:eastAsia="Times New Roman" w:cs="Times New Roman"/>
          <w:kern w:val="0"/>
          <w:sz w:val="24"/>
          <w:szCs w:val="20"/>
          <w:lang w:val="ro-RO" w:eastAsia="en-GB"/>
          <w14:ligatures w14:val="none"/>
        </w:rPr>
        <w:t xml:space="preserve">Potrivit art. 521 alin. (3) din Codul de procedură civilă, dezlegarea dată chestiunilor de drept este obligatorie (…) pentru celelalte instanţe, de la data publicării deciziei în Monitorul Oficial. </w:t>
      </w:r>
    </w:p>
    <w:p w:rsidRPr="00594602" w:rsidR="00594602" w:rsidP="00594602" w:rsidRDefault="00594602" w14:paraId="0CEA18AB"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94602">
        <w:rPr>
          <w:rFonts w:ascii="Times New Roman" w:hAnsi="Times New Roman" w:eastAsia="Times New Roman" w:cs="Times New Roman"/>
          <w:kern w:val="0"/>
          <w:sz w:val="24"/>
          <w:szCs w:val="20"/>
          <w:lang w:val="ro-RO" w:eastAsia="en-GB"/>
          <w14:ligatures w14:val="none"/>
        </w:rPr>
        <w:t>Potrivit art. 2 alin. (1) lit. a) din Legea-cadru nr. 284/2010 privind salarizarea unitară a personalului plătit din fonduri publice, „dispoziţiile prezentei legi se aplică: a) personalului din autorităţi şi instituţii publice, respectiv Parlamentul, Administraţia Prezidenţială, autoritatea judecătorească, Guvernul, ministerele, celelalte organe de specialitate ale administraţiei publice centrale, autorităţi ale administraţiei publice locale, alte autorităţi publice, autorităţi administrative autonome, precum şi instituţiile din subordinea acestora, finanţate integral din bugetul de stat, bugetele locale, bugetul asigurărilor sociale de stat, bugetele fondurilor speciale”.</w:t>
      </w:r>
    </w:p>
    <w:p w:rsidRPr="00594602" w:rsidR="00594602" w:rsidP="00594602" w:rsidRDefault="00594602" w14:paraId="0BC10D66" w14:textId="6121569A">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94602">
        <w:rPr>
          <w:rFonts w:ascii="Times New Roman" w:hAnsi="Times New Roman" w:eastAsia="Times New Roman" w:cs="Times New Roman"/>
          <w:kern w:val="0"/>
          <w:sz w:val="24"/>
          <w:szCs w:val="20"/>
          <w:lang w:val="ro-RO" w:eastAsia="en-GB"/>
          <w14:ligatures w14:val="none"/>
        </w:rPr>
        <w:t>Faţă de aceste dispoziţii legale şi având în vedere dezlegarea în drept prezentată anterior, instanţa reţine că dispoziţiile art. 1 alin. (5 indice 1) din Ordonanța de urgență a Guvernului nr. 83/2014 se aplică şi personalului din cadrul Inspectoratului de Poliţie Judeţean V</w:t>
      </w:r>
      <w:r>
        <w:rPr>
          <w:rFonts w:ascii="Times New Roman" w:hAnsi="Times New Roman" w:eastAsia="Times New Roman" w:cs="Times New Roman"/>
          <w:kern w:val="0"/>
          <w:sz w:val="24"/>
          <w:szCs w:val="20"/>
          <w:lang w:val="ro-RO" w:eastAsia="en-GB"/>
          <w14:ligatures w14:val="none"/>
        </w:rPr>
        <w:t>.</w:t>
      </w:r>
      <w:r w:rsidRPr="00594602">
        <w:rPr>
          <w:rFonts w:ascii="Times New Roman" w:hAnsi="Times New Roman" w:eastAsia="Times New Roman" w:cs="Times New Roman"/>
          <w:kern w:val="0"/>
          <w:sz w:val="24"/>
          <w:szCs w:val="20"/>
          <w:lang w:val="ro-RO" w:eastAsia="en-GB"/>
          <w14:ligatures w14:val="none"/>
        </w:rPr>
        <w:t>.</w:t>
      </w:r>
    </w:p>
    <w:p w:rsidRPr="00594602" w:rsidR="00594602" w:rsidP="00594602" w:rsidRDefault="00594602" w14:paraId="082BBB27"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94602">
        <w:rPr>
          <w:rFonts w:ascii="Times New Roman" w:hAnsi="Times New Roman" w:eastAsia="Times New Roman" w:cs="Times New Roman"/>
          <w:kern w:val="0"/>
          <w:sz w:val="24"/>
          <w:szCs w:val="20"/>
          <w:lang w:val="ro-RO" w:eastAsia="en-GB"/>
          <w14:ligatures w14:val="none"/>
        </w:rPr>
        <w:t>Practic, odată cu intrarea în vigoare a Legii nr. 71/2015, s-a creat posibilitatea legală ca personalul încadrat în instituţiile şi autorităţile publice, care avea un nivel al salariului de bază şi al sporurilor mai mic decât cel stabilit la nivel maxim în cadrul aceleiaşi instituţii sau autorităţi publice pentru fiecare funcţie/grad/treaptă şi gradaţie, să fie salarizat la acest nivel maxim, dacă îşi desfăşoară activitatea în aceleaşi condiţii, eliminându-se astfel diferenţele salariale rezultate, în anumite cazuri, în urma aplicării Legii nr. 284/2010.</w:t>
      </w:r>
    </w:p>
    <w:p w:rsidRPr="00594602" w:rsidR="00594602" w:rsidP="00594602" w:rsidRDefault="00594602" w14:paraId="10B78A62"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94602">
        <w:rPr>
          <w:rFonts w:ascii="Times New Roman" w:hAnsi="Times New Roman" w:eastAsia="Times New Roman" w:cs="Times New Roman"/>
          <w:kern w:val="0"/>
          <w:sz w:val="24"/>
          <w:szCs w:val="20"/>
          <w:lang w:val="ro-RO" w:eastAsia="en-GB"/>
          <w14:ligatures w14:val="none"/>
        </w:rPr>
        <w:t>Curtea de Apel mai reține că până la aprobarea Ordonanței de urgenţă a Guvernului nr. 83/2014, cuantumul sporurilor a fost păstrat la nivelul anului 2009, neputând fi actualizate pentru personalul încadrat înainte de 2009 şi nici acordate în mod similar personalului încadrat după 2009, întrucât legea  nu  prevedea această posibilitate, ceea ce a condus la diferenţe salariale pentru aceeaşi vechime, datorită modului diferit de determinare a cuantumului acestora, utilizându-se diferit după anul 2010 faţă de anii anteriori.</w:t>
      </w:r>
    </w:p>
    <w:p w:rsidRPr="00594602" w:rsidR="00594602" w:rsidP="00594602" w:rsidRDefault="00594602" w14:paraId="6C448274"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94602">
        <w:rPr>
          <w:rFonts w:ascii="Times New Roman" w:hAnsi="Times New Roman" w:eastAsia="Times New Roman" w:cs="Times New Roman"/>
          <w:kern w:val="0"/>
          <w:sz w:val="24"/>
          <w:szCs w:val="20"/>
          <w:lang w:val="ro-RO" w:eastAsia="en-GB"/>
          <w14:ligatures w14:val="none"/>
        </w:rPr>
        <w:t>Această discriminare a fost constatată şi înlăturată prin Legea nr. 71/2011, care a creat posibilitatea ca personalul încadrat în instituţiile şi autorităţile publice care avea un nivel al salariului de bază şi al sporurilor mai mic decât cel stabilit la nivel maxim în cadrul aceloraşi instituţii sau autorităţi publice pentru fiecare funcţie/grad/treaptă şi gradaţie să fie salarizat la nivelul maxim, dacă îşi desfăşoară activitatea în aceleaşi condiţii, prevedere care se aplică şi în cazul stabilirii cuantumului sporurilor de care a beneficiat personalul care a îndeplinit condiţiile de acordare după anul 2010.</w:t>
      </w:r>
    </w:p>
    <w:p w:rsidRPr="00594602" w:rsidR="00594602" w:rsidP="00594602" w:rsidRDefault="00594602" w14:paraId="1B4D8677"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94602">
        <w:rPr>
          <w:rFonts w:ascii="Times New Roman" w:hAnsi="Times New Roman" w:eastAsia="Times New Roman" w:cs="Times New Roman"/>
          <w:kern w:val="0"/>
          <w:sz w:val="24"/>
          <w:szCs w:val="20"/>
          <w:lang w:val="ro-RO" w:eastAsia="en-GB"/>
          <w14:ligatures w14:val="none"/>
        </w:rPr>
        <w:t xml:space="preserve">De la aprobarea Ordonanței de urgenţă a Guvernului nr. 83/2014, legea nu mai distinge, singura condiţie fiind aceea ca funcţionarul public să îşi desfăşoare activitatea în aceleaşi condiţii, intenţia legiuitorului fiind tocmai aceea de a elimina anumite discriminări în ceea ce </w:t>
      </w:r>
      <w:r w:rsidRPr="00594602">
        <w:rPr>
          <w:rFonts w:ascii="Times New Roman" w:hAnsi="Times New Roman" w:eastAsia="Times New Roman" w:cs="Times New Roman"/>
          <w:kern w:val="0"/>
          <w:sz w:val="24"/>
          <w:szCs w:val="20"/>
          <w:lang w:val="ro-RO" w:eastAsia="en-GB"/>
          <w14:ligatures w14:val="none"/>
        </w:rPr>
        <w:lastRenderedPageBreak/>
        <w:t>priveşte salarizarea personalului care beneficiază de un cuantum al salariilor de bază şi al sporurilor mai mici decât cele stabilite la nivel maxim în cadrul aceleiaşi instituţii sau autorităţi publice pentru fiecare funcţie/grad/treaptă şi gradaţie, or excluderea pe care pârâtul o face creează, fără să existe o distincţie a legiuitorului, o discriminare.</w:t>
      </w:r>
    </w:p>
    <w:p w:rsidRPr="00594602" w:rsidR="00594602" w:rsidP="00594602" w:rsidRDefault="00594602" w14:paraId="082C537B"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94602">
        <w:rPr>
          <w:rFonts w:ascii="Times New Roman" w:hAnsi="Times New Roman" w:eastAsia="Times New Roman" w:cs="Times New Roman"/>
          <w:kern w:val="0"/>
          <w:sz w:val="24"/>
          <w:szCs w:val="20"/>
          <w:lang w:val="ro-RO" w:eastAsia="en-GB"/>
          <w14:ligatures w14:val="none"/>
        </w:rPr>
        <w:t xml:space="preserve">Ulterior, începând cu 01.08.2016, Ordonanța de urgență a Guvernului nr. 20/2016 a adăugat la Ordonanța de urgență a Guvernului nr. 57/2015 (privind salarizarea pe anul 2016) art. 3 indice 1 care prevede că „Prin excepţie de la prevederile art. 1 alin. (1), începând cu luna august 2016, personalul plătit din fonduri publice care beneficiază de un cuantum al salariilor de bază/indemnizaţiilor de încadrare mai mic decât cel stabilit la nivel maxim pentru fiecare funcţie, grad/treaptă, gradaţie, vechime în funcţie sau în specialitate, după caz, va fi salarizat la nivelul maxim al salariului de bază/indemnizaţiei de încadrare din cadrul instituţiei sau autorităţii publice respective, dacă îşi desfăşoară activitatea în aceleaşi condiţii.” </w:t>
      </w:r>
    </w:p>
    <w:p w:rsidRPr="00594602" w:rsidR="00594602" w:rsidP="00594602" w:rsidRDefault="00594602" w14:paraId="278B5DC4"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94602">
        <w:rPr>
          <w:rFonts w:ascii="Times New Roman" w:hAnsi="Times New Roman" w:eastAsia="Times New Roman" w:cs="Times New Roman"/>
          <w:kern w:val="0"/>
          <w:sz w:val="24"/>
          <w:szCs w:val="20"/>
          <w:lang w:val="ro-RO" w:eastAsia="en-GB"/>
          <w14:ligatures w14:val="none"/>
        </w:rPr>
        <w:t xml:space="preserve">Este incontestabil faptul că acordarea propriu-zisă a sporului a fost abrogată, dar cuantumul acestuia, existent la momentul abrogării, trebuia introdus în salariul de bază menţinându-se pentru cei care îl aveau în plată corespunzător vechimii de la acel moment. Acest aspect a creat situaţiile discriminatorii avute în vedere de legiuitor, odată cu împlinirea perioadelor în care, ipotetic s-ar fi trecut la un cuantum mai mare al sporului. </w:t>
      </w:r>
    </w:p>
    <w:p w:rsidRPr="00594602" w:rsidR="00594602" w:rsidP="00594602" w:rsidRDefault="00594602" w14:paraId="2898F801"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94602">
        <w:rPr>
          <w:rFonts w:ascii="Times New Roman" w:hAnsi="Times New Roman" w:eastAsia="Times New Roman" w:cs="Times New Roman"/>
          <w:kern w:val="0"/>
          <w:sz w:val="24"/>
          <w:szCs w:val="20"/>
          <w:lang w:val="ro-RO" w:eastAsia="en-GB"/>
          <w14:ligatures w14:val="none"/>
        </w:rPr>
        <w:t xml:space="preserve">După momentul intervenirii noilor legi ale salarizării (începând cu anul 2010), reclamanţii au depăşit perioadele de vechime pentru care procentul sporului creştea, fiind tocmai în situaţia avută în vedere la aprobarea Ordonanței de urgenţă a Guvernului nr. 83/2014, fiind necesară salarizarea la nivel maxim funcţiei/gradului/treptei şi gradaţiei. </w:t>
      </w:r>
    </w:p>
    <w:p w:rsidRPr="00594602" w:rsidR="00594602" w:rsidP="00594602" w:rsidRDefault="00594602" w14:paraId="0F6F0300"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94602">
        <w:rPr>
          <w:rFonts w:ascii="Times New Roman" w:hAnsi="Times New Roman" w:eastAsia="Times New Roman" w:cs="Times New Roman"/>
          <w:kern w:val="0"/>
          <w:sz w:val="24"/>
          <w:szCs w:val="20"/>
          <w:lang w:val="ro-RO" w:eastAsia="en-GB"/>
          <w14:ligatures w14:val="none"/>
        </w:rPr>
        <w:t xml:space="preserve">Nu este încălcată în vreun fel nici competenţa legiuitorului şi nici jurisprudenţa Curţii Constituţionale. </w:t>
      </w:r>
    </w:p>
    <w:p w:rsidRPr="00594602" w:rsidR="00594602" w:rsidP="00594602" w:rsidRDefault="00594602" w14:paraId="30D2D92A"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94602">
        <w:rPr>
          <w:rFonts w:ascii="Times New Roman" w:hAnsi="Times New Roman" w:eastAsia="Times New Roman" w:cs="Times New Roman"/>
          <w:kern w:val="0"/>
          <w:sz w:val="24"/>
          <w:szCs w:val="20"/>
          <w:lang w:val="ro-RO" w:eastAsia="en-GB"/>
          <w14:ligatures w14:val="none"/>
        </w:rPr>
        <w:t>Chiar dacă sumele în cauză sunt sume compensatorii tranzitorii şi nu sporuri în sine, întrucât aceste sume sunt incluse în salariul de bază, ele se încadrează în enumerarea legiuitorului din art. 1 alin. (5 indice 1) din Ordonanța de urgenţă a Guvernului nr. 83/2014, aşadar nu sunt în afara legii.</w:t>
      </w:r>
    </w:p>
    <w:p w:rsidRPr="00594602" w:rsidR="00594602" w:rsidP="00594602" w:rsidRDefault="00594602" w14:paraId="23E1E2A5"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94602">
        <w:rPr>
          <w:rFonts w:ascii="Times New Roman" w:hAnsi="Times New Roman" w:eastAsia="Times New Roman" w:cs="Times New Roman"/>
          <w:kern w:val="0"/>
          <w:sz w:val="24"/>
          <w:szCs w:val="20"/>
          <w:lang w:val="ro-RO" w:eastAsia="en-GB"/>
          <w14:ligatures w14:val="none"/>
        </w:rPr>
        <w:t xml:space="preserve">Însuşi legiuitorul a avut în vedere un nivel al salariului de bază şi al sporurilor mai mic decât cel stabilit la nivel maxim atunci când a dispus egalizarea. Prin urmare, chiar dacă s-a dispus abrogarea sporului de fidelitate, referirea primei instanţe la acesta nu face decât să individualizeze suma compensatorie cu caracter tranzitoriu care trebuia introdusă în salariu şi care, având cuantum diferit în funcţie de situaţia de la momentul abrogării, determină un cuantum diferit al salariului şi care trebuie egalizat. </w:t>
      </w:r>
    </w:p>
    <w:p w:rsidRPr="00594602" w:rsidR="00594602" w:rsidP="00594602" w:rsidRDefault="00594602" w14:paraId="2BC0AB3C"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94602">
        <w:rPr>
          <w:rFonts w:ascii="Times New Roman" w:hAnsi="Times New Roman" w:eastAsia="Times New Roman" w:cs="Times New Roman"/>
          <w:kern w:val="0"/>
          <w:sz w:val="24"/>
          <w:szCs w:val="20"/>
          <w:lang w:val="ro-RO" w:eastAsia="en-GB"/>
          <w14:ligatures w14:val="none"/>
        </w:rPr>
        <w:t xml:space="preserve">După intrarea în vigoare a Legii-cadru nr. 153/2017, care conţine norme noi privind salarizarea, trebuie să se ţină seama de salariul de bază/solda de funcție/salariul de funcție în care trebuie inclusă suma compensatorie corespunzătoare sporului de fidelitate conform prezentei, în condițiile prevederilor art. 38 din acest act normativ. </w:t>
      </w:r>
    </w:p>
    <w:p w:rsidRPr="00594602" w:rsidR="00594602" w:rsidP="00594602" w:rsidRDefault="00594602" w14:paraId="1975E7BA"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94602">
        <w:rPr>
          <w:rFonts w:ascii="Times New Roman" w:hAnsi="Times New Roman" w:eastAsia="Times New Roman" w:cs="Times New Roman"/>
          <w:kern w:val="0"/>
          <w:sz w:val="24"/>
          <w:szCs w:val="20"/>
          <w:lang w:val="ro-RO" w:eastAsia="en-GB"/>
          <w14:ligatures w14:val="none"/>
        </w:rPr>
        <w:t>Referitor la jurisprudenţa Curţii Constituţionale invocată de inspectoratul recurent, Curtea constată că în cauză situaţia reclamanţilor intimaţi nu se încadrează în ipotezele avute în vedere prin Decizia nr. 838 din 2009 întrucât măsura reparatorie corespunde scopului urmărit de legiuitor prin art. 1 alin. 5 indice 1 din Ordonanța de urgenţă a Guvernului nr. 83/2014 şi interpretării acestor prevederi legale date de instanţa supremă. Acordarea sumelor compensatorii corespunzătoare sporului de fidelitate nu se realizează în baza dispoziţiilor legale abrogate prin Legea nr. 330/2009, pentru a reține incidenţa dispoziţiilor deciziilor Curţii Constituţionale invocate de angajator, ci în baza art. 1 alin. 5 indice 1 din Ordonanța de urgenţă a Guvernului nr. 83/2014, prin care s-a urmărit înlăturarea discriminărilor descrise mai sus.</w:t>
      </w:r>
    </w:p>
    <w:p w:rsidRPr="00594602" w:rsidR="00594602" w:rsidP="00594602" w:rsidRDefault="00594602" w14:paraId="5B47969F"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94602">
        <w:rPr>
          <w:rFonts w:ascii="Times New Roman" w:hAnsi="Times New Roman" w:eastAsia="Times New Roman" w:cs="Times New Roman"/>
          <w:kern w:val="0"/>
          <w:sz w:val="24"/>
          <w:szCs w:val="20"/>
          <w:lang w:val="ro-RO" w:eastAsia="en-GB"/>
          <w14:ligatures w14:val="none"/>
        </w:rPr>
        <w:t xml:space="preserve">Criticile recurentului referitoare la faptul că începând cu data de 01.07.2017 au fost abrogate prevederile referitoare la sumele compensatorii cu caracter tranzitoriu, prin intrarea în vigoare a Legii153/2017, nu sunt fondate deoarece sumele compensatorii solicitate de reclamanţii intimaţi sunt anterioare acestui moment, iar Legea 153/2017 dispune doar pentru </w:t>
      </w:r>
      <w:r w:rsidRPr="00594602">
        <w:rPr>
          <w:rFonts w:ascii="Times New Roman" w:hAnsi="Times New Roman" w:eastAsia="Times New Roman" w:cs="Times New Roman"/>
          <w:kern w:val="0"/>
          <w:sz w:val="24"/>
          <w:szCs w:val="20"/>
          <w:lang w:val="ro-RO" w:eastAsia="en-GB"/>
          <w14:ligatures w14:val="none"/>
        </w:rPr>
        <w:lastRenderedPageBreak/>
        <w:t>viitor, neputând afecta drepturi de care reclamanţii trebuiau să beneficieze în baza mecanismului anterior descris de Curte.</w:t>
      </w:r>
    </w:p>
    <w:p w:rsidRPr="00594602" w:rsidR="00594602" w:rsidP="00594602" w:rsidRDefault="00594602" w14:paraId="646A399C"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94602">
        <w:rPr>
          <w:rFonts w:ascii="Times New Roman" w:hAnsi="Times New Roman" w:eastAsia="Times New Roman" w:cs="Times New Roman"/>
          <w:kern w:val="0"/>
          <w:sz w:val="24"/>
          <w:szCs w:val="20"/>
          <w:lang w:val="ro-RO" w:eastAsia="en-GB"/>
          <w14:ligatures w14:val="none"/>
        </w:rPr>
        <w:t>În privinţa verificărilor pe care recurentul consideră că prima instanţa trebuia să le efectueze referitor la nivelului maxim de salarizare şi a condiţiilor identice de muncă, Curtea consideră că exced analizei tratamentului discriminatoriu invocat de către intimaţi deoarece condiţiile de acordare a sporului de fidelitate, conform prevederilor art.6 din OG 38/2003, aveau la bază doar vechimea în activitatea desfăşurată în cadrul poliţiei, îndeplinirea tranşei de vechime fiind singura condiţie ce se impunea analizată nu şi alte aspecte referitoare la nivelul maxim al salariului şi identitatea atribuţiilor de serviciu. Pe cale de consecinţă, criticile recurentului sunt neîntemeiate, nefiind incident motivul de casare invocat, respectiv, art.488 alin.1 pct.8 C.pr.civ.</w:t>
      </w:r>
    </w:p>
    <w:p w:rsidRPr="00594602" w:rsidR="00594602" w:rsidP="00594602" w:rsidRDefault="00594602" w14:paraId="5A310C6F" w14:textId="3F44E68B">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94602">
        <w:rPr>
          <w:rFonts w:ascii="Times New Roman" w:hAnsi="Times New Roman" w:eastAsia="Times New Roman" w:cs="Times New Roman"/>
          <w:kern w:val="0"/>
          <w:sz w:val="24"/>
          <w:szCs w:val="20"/>
          <w:lang w:val="ro-RO" w:eastAsia="en-GB"/>
          <w14:ligatures w14:val="none"/>
        </w:rPr>
        <w:t>În consecință, se va respinge, ca neîntemeiat, recursul declarat de Inspectoratul de Poliţie Judeţean V</w:t>
      </w:r>
      <w:r>
        <w:rPr>
          <w:rFonts w:ascii="Times New Roman" w:hAnsi="Times New Roman" w:eastAsia="Times New Roman" w:cs="Times New Roman"/>
          <w:kern w:val="0"/>
          <w:sz w:val="24"/>
          <w:szCs w:val="20"/>
          <w:lang w:val="ro-RO" w:eastAsia="en-GB"/>
          <w14:ligatures w14:val="none"/>
        </w:rPr>
        <w:t>.</w:t>
      </w:r>
      <w:r w:rsidRPr="00594602">
        <w:rPr>
          <w:rFonts w:ascii="Times New Roman" w:hAnsi="Times New Roman" w:eastAsia="Times New Roman" w:cs="Times New Roman"/>
          <w:kern w:val="0"/>
          <w:sz w:val="24"/>
          <w:szCs w:val="20"/>
          <w:lang w:val="ro-RO" w:eastAsia="en-GB"/>
          <w14:ligatures w14:val="none"/>
        </w:rPr>
        <w:t>.</w:t>
      </w:r>
    </w:p>
    <w:p w:rsidRPr="00594602" w:rsidR="00594602" w:rsidP="00594602" w:rsidRDefault="00594602" w14:paraId="26B6D458"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p>
    <w:p w:rsidRPr="00594602" w:rsidR="00594602" w:rsidP="00594602" w:rsidRDefault="00594602" w14:paraId="4EFCFB86"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p>
    <w:p w:rsidRPr="00594602" w:rsidR="00594602" w:rsidP="00594602" w:rsidRDefault="00594602" w14:paraId="5A4A2F6D"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p>
    <w:p w:rsidRPr="00594602" w:rsidR="00594602" w:rsidP="00594602" w:rsidRDefault="00594602" w14:paraId="6B0A4A14"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p>
    <w:p w:rsidRPr="00594602" w:rsidR="00594602" w:rsidP="00594602" w:rsidRDefault="00594602" w14:paraId="04C8C72C"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r w:rsidRPr="00594602">
        <w:rPr>
          <w:rFonts w:ascii="Times New Roman" w:hAnsi="Times New Roman" w:eastAsia="Times New Roman" w:cs="Times New Roman"/>
          <w:kern w:val="0"/>
          <w:sz w:val="24"/>
          <w:szCs w:val="20"/>
          <w:lang w:val="ro-RO" w:eastAsia="en-GB"/>
          <w14:ligatures w14:val="none"/>
        </w:rPr>
        <w:t>Pentru aceste motive,</w:t>
      </w:r>
    </w:p>
    <w:p w:rsidRPr="00594602" w:rsidR="00594602" w:rsidP="00594602" w:rsidRDefault="00594602" w14:paraId="258D97A9"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r w:rsidRPr="00594602">
        <w:rPr>
          <w:rFonts w:ascii="Times New Roman" w:hAnsi="Times New Roman" w:eastAsia="Times New Roman" w:cs="Times New Roman"/>
          <w:kern w:val="0"/>
          <w:sz w:val="24"/>
          <w:szCs w:val="20"/>
          <w:lang w:val="ro-RO" w:eastAsia="en-GB"/>
          <w14:ligatures w14:val="none"/>
        </w:rPr>
        <w:t>În numele legii,</w:t>
      </w:r>
    </w:p>
    <w:p w:rsidRPr="00594602" w:rsidR="00594602" w:rsidP="00594602" w:rsidRDefault="00594602" w14:paraId="43FFFC78"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r w:rsidRPr="00594602">
        <w:rPr>
          <w:rFonts w:ascii="Times New Roman" w:hAnsi="Times New Roman" w:eastAsia="Times New Roman" w:cs="Times New Roman"/>
          <w:kern w:val="0"/>
          <w:sz w:val="24"/>
          <w:szCs w:val="20"/>
          <w:lang w:val="ro-RO" w:eastAsia="en-GB"/>
          <w14:ligatures w14:val="none"/>
        </w:rPr>
        <w:t>Decide:</w:t>
      </w:r>
    </w:p>
    <w:p w:rsidRPr="00594602" w:rsidR="00594602" w:rsidP="00594602" w:rsidRDefault="00594602" w14:paraId="4E856BC6" w14:textId="77777777">
      <w:pPr>
        <w:spacing w:after="0" w:line="240" w:lineRule="auto"/>
        <w:jc w:val="both"/>
        <w:rPr>
          <w:rFonts w:ascii="Times New Roman" w:hAnsi="Times New Roman" w:eastAsia="Times New Roman" w:cs="Times New Roman"/>
          <w:b/>
          <w:kern w:val="0"/>
          <w:sz w:val="24"/>
          <w:szCs w:val="20"/>
          <w:lang w:val="ro-RO" w:eastAsia="en-GB"/>
          <w14:ligatures w14:val="none"/>
        </w:rPr>
      </w:pPr>
    </w:p>
    <w:p w:rsidRPr="00594602" w:rsidR="00594602" w:rsidP="00594602" w:rsidRDefault="00594602" w14:paraId="6F845F26" w14:textId="052BB4F0">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94602">
        <w:rPr>
          <w:rFonts w:ascii="Times New Roman" w:hAnsi="Times New Roman" w:eastAsia="Times New Roman" w:cs="Times New Roman"/>
          <w:kern w:val="0"/>
          <w:sz w:val="24"/>
          <w:szCs w:val="20"/>
          <w:lang w:val="ro-RO" w:eastAsia="en-GB"/>
          <w14:ligatures w14:val="none"/>
        </w:rPr>
        <w:t>Respinge cererea de recurs formulată de recurentul Inspectoratul de Poliţie Judeţean V</w:t>
      </w:r>
      <w:r>
        <w:rPr>
          <w:rFonts w:ascii="Times New Roman" w:hAnsi="Times New Roman" w:eastAsia="Times New Roman" w:cs="Times New Roman"/>
          <w:kern w:val="0"/>
          <w:sz w:val="24"/>
          <w:szCs w:val="20"/>
          <w:lang w:val="ro-RO" w:eastAsia="en-GB"/>
          <w14:ligatures w14:val="none"/>
        </w:rPr>
        <w:t>.</w:t>
      </w:r>
      <w:r w:rsidRPr="00594602">
        <w:rPr>
          <w:rFonts w:ascii="Times New Roman" w:hAnsi="Times New Roman" w:eastAsia="Times New Roman" w:cs="Times New Roman"/>
          <w:kern w:val="0"/>
          <w:sz w:val="24"/>
          <w:szCs w:val="20"/>
          <w:lang w:val="ro-RO" w:eastAsia="en-GB"/>
          <w14:ligatures w14:val="none"/>
        </w:rPr>
        <w:t xml:space="preserve"> împotriva sentinţei </w:t>
      </w:r>
      <w:r>
        <w:rPr>
          <w:rFonts w:ascii="Times New Roman" w:hAnsi="Times New Roman" w:eastAsia="Times New Roman" w:cs="Times New Roman"/>
          <w:kern w:val="0"/>
          <w:sz w:val="24"/>
          <w:szCs w:val="20"/>
          <w:lang w:val="ro-RO" w:eastAsia="en-GB"/>
          <w14:ligatures w14:val="none"/>
        </w:rPr>
        <w:t>.........</w:t>
      </w:r>
      <w:r w:rsidRPr="00594602">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594602">
        <w:rPr>
          <w:rFonts w:ascii="Times New Roman" w:hAnsi="Times New Roman" w:eastAsia="Times New Roman" w:cs="Times New Roman"/>
          <w:kern w:val="0"/>
          <w:sz w:val="24"/>
          <w:szCs w:val="20"/>
          <w:lang w:val="ro-RO" w:eastAsia="en-GB"/>
          <w14:ligatures w14:val="none"/>
        </w:rPr>
        <w:t xml:space="preserve"> pronunţată de Tribunalul </w:t>
      </w:r>
      <w:r>
        <w:rPr>
          <w:rFonts w:ascii="Times New Roman" w:hAnsi="Times New Roman" w:eastAsia="Times New Roman" w:cs="Times New Roman"/>
          <w:kern w:val="0"/>
          <w:sz w:val="24"/>
          <w:szCs w:val="20"/>
          <w:lang w:val="ro-RO" w:eastAsia="en-GB"/>
          <w14:ligatures w14:val="none"/>
        </w:rPr>
        <w:t>........</w:t>
      </w:r>
      <w:r w:rsidRPr="00594602">
        <w:rPr>
          <w:rFonts w:ascii="Times New Roman" w:hAnsi="Times New Roman" w:eastAsia="Times New Roman" w:cs="Times New Roman"/>
          <w:kern w:val="0"/>
          <w:sz w:val="24"/>
          <w:szCs w:val="20"/>
          <w:lang w:val="ro-RO" w:eastAsia="en-GB"/>
          <w14:ligatures w14:val="none"/>
        </w:rPr>
        <w:t xml:space="preserve">, sentinţă pe care o menţine. </w:t>
      </w:r>
    </w:p>
    <w:p w:rsidRPr="00594602" w:rsidR="00594602" w:rsidP="00594602" w:rsidRDefault="00594602" w14:paraId="444314F0"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94602">
        <w:rPr>
          <w:rFonts w:ascii="Times New Roman" w:hAnsi="Times New Roman" w:eastAsia="Times New Roman" w:cs="Times New Roman"/>
          <w:kern w:val="0"/>
          <w:sz w:val="24"/>
          <w:szCs w:val="20"/>
          <w:lang w:val="ro-RO" w:eastAsia="en-GB"/>
          <w14:ligatures w14:val="none"/>
        </w:rPr>
        <w:t xml:space="preserve">Definitivă. </w:t>
      </w:r>
    </w:p>
    <w:p w:rsidRPr="00594602" w:rsidR="00594602" w:rsidP="00594602" w:rsidRDefault="00594602" w14:paraId="5C8716D3" w14:textId="43FCC79A">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94602">
        <w:rPr>
          <w:rFonts w:ascii="Times New Roman" w:hAnsi="Times New Roman" w:eastAsia="Times New Roman" w:cs="Times New Roman"/>
          <w:kern w:val="0"/>
          <w:sz w:val="24"/>
          <w:szCs w:val="20"/>
          <w:lang w:val="ro-RO" w:eastAsia="en-GB"/>
          <w14:ligatures w14:val="none"/>
        </w:rPr>
        <w:t xml:space="preserve">Pronunţată în şedinţă publică astăzi </w:t>
      </w:r>
      <w:r>
        <w:rPr>
          <w:rFonts w:ascii="Times New Roman" w:hAnsi="Times New Roman" w:eastAsia="Times New Roman" w:cs="Times New Roman"/>
          <w:kern w:val="0"/>
          <w:sz w:val="24"/>
          <w:szCs w:val="20"/>
          <w:lang w:val="ro-RO" w:eastAsia="en-GB"/>
          <w14:ligatures w14:val="none"/>
        </w:rPr>
        <w:t>...........</w:t>
      </w:r>
    </w:p>
    <w:p w:rsidRPr="00594602" w:rsidR="00594602" w:rsidP="00594602" w:rsidRDefault="00594602" w14:paraId="45837C1C" w14:textId="77777777">
      <w:pPr>
        <w:spacing w:after="0" w:line="240" w:lineRule="auto"/>
        <w:ind w:firstLine="708"/>
        <w:jc w:val="both"/>
        <w:rPr>
          <w:rFonts w:ascii="Times New Roman" w:hAnsi="Times New Roman" w:eastAsia="Times New Roman" w:cs="Times New Roman"/>
          <w:kern w:val="0"/>
          <w:sz w:val="28"/>
          <w:szCs w:val="20"/>
          <w:lang w:val="ro-RO" w:eastAsia="en-GB"/>
          <w14:ligatures w14:val="none"/>
        </w:rPr>
      </w:pPr>
    </w:p>
    <w:tbl>
      <w:tblPr>
        <w:tblStyle w:val="TabelNormal"/>
        <w:tblW w:w="0" w:type="auto"/>
        <w:tblInd w:w="0" w:type="dxa"/>
        <w:tblLook w:val="04A0" w:firstRow="1" w:lastRow="0" w:firstColumn="1" w:lastColumn="0" w:noHBand="0" w:noVBand="1"/>
      </w:tblPr>
      <w:tblGrid>
        <w:gridCol w:w="3008"/>
        <w:gridCol w:w="3003"/>
        <w:gridCol w:w="3015"/>
      </w:tblGrid>
      <w:tr w:rsidRPr="00594602" w:rsidR="00594602" w14:paraId="0AC56111" w14:textId="77777777">
        <w:trPr>
          <w:trHeight w:val="664"/>
        </w:trPr>
        <w:tc>
          <w:tcPr>
            <w:tcW w:w="3095" w:type="dxa"/>
            <w:hideMark/>
          </w:tcPr>
          <w:p w:rsidRPr="00594602" w:rsidR="00594602" w:rsidP="00594602" w:rsidRDefault="00594602" w14:paraId="603D27BF" w14:textId="77777777">
            <w:pPr>
              <w:rPr>
                <w:sz w:val="24"/>
                <w:lang w:val="ro-RO"/>
              </w:rPr>
            </w:pPr>
            <w:r w:rsidRPr="00594602">
              <w:rPr>
                <w:lang w:val="ro-RO"/>
              </w:rPr>
              <w:t xml:space="preserve">            </w:t>
            </w:r>
            <w:r w:rsidRPr="00594602">
              <w:rPr>
                <w:sz w:val="24"/>
                <w:lang w:val="ro-RO"/>
              </w:rPr>
              <w:t>Preşedinte,</w:t>
            </w:r>
          </w:p>
          <w:p w:rsidRPr="00594602" w:rsidR="00594602" w:rsidP="00594602" w:rsidRDefault="00594602" w14:paraId="252AA19B" w14:textId="51A5A2C6">
            <w:pPr>
              <w:rPr>
                <w:sz w:val="24"/>
                <w:lang w:val="ro-RO"/>
              </w:rPr>
            </w:pPr>
            <w:r>
              <w:rPr>
                <w:lang w:val="ro-RO"/>
              </w:rPr>
              <w:t xml:space="preserve">              A0010</w:t>
            </w:r>
            <w:r w:rsidRPr="00594602">
              <w:rPr>
                <w:lang w:val="ro-RO"/>
              </w:rPr>
              <w:t xml:space="preserve">  </w:t>
            </w:r>
          </w:p>
        </w:tc>
        <w:tc>
          <w:tcPr>
            <w:tcW w:w="3095" w:type="dxa"/>
            <w:hideMark/>
          </w:tcPr>
          <w:p w:rsidRPr="00594602" w:rsidR="00594602" w:rsidP="00594602" w:rsidRDefault="00594602" w14:paraId="6F867B44" w14:textId="77777777">
            <w:pPr>
              <w:rPr>
                <w:sz w:val="24"/>
                <w:lang w:val="ro-RO"/>
              </w:rPr>
            </w:pPr>
            <w:r w:rsidRPr="00594602">
              <w:rPr>
                <w:sz w:val="24"/>
                <w:lang w:val="ro-RO"/>
              </w:rPr>
              <w:t xml:space="preserve">                       Judecător,</w:t>
            </w:r>
          </w:p>
          <w:p w:rsidRPr="00594602" w:rsidR="00594602" w:rsidP="00594602" w:rsidRDefault="00594602" w14:paraId="1533D63E" w14:textId="3F63CB7F">
            <w:pPr>
              <w:jc w:val="center"/>
              <w:rPr>
                <w:sz w:val="24"/>
                <w:lang w:val="ro-RO"/>
              </w:rPr>
            </w:pPr>
            <w:r w:rsidRPr="00594602">
              <w:rPr>
                <w:lang w:val="ro-RO"/>
              </w:rPr>
              <w:t xml:space="preserve">               </w:t>
            </w:r>
            <w:r>
              <w:rPr>
                <w:lang w:val="ro-RO"/>
              </w:rPr>
              <w:t>............</w:t>
            </w:r>
          </w:p>
        </w:tc>
        <w:tc>
          <w:tcPr>
            <w:tcW w:w="3096" w:type="dxa"/>
          </w:tcPr>
          <w:p w:rsidRPr="00594602" w:rsidR="00594602" w:rsidP="00594602" w:rsidRDefault="00594602" w14:paraId="00AEC9CA" w14:textId="77777777">
            <w:pPr>
              <w:rPr>
                <w:sz w:val="24"/>
                <w:lang w:val="ro-RO"/>
              </w:rPr>
            </w:pPr>
            <w:r w:rsidRPr="00594602">
              <w:rPr>
                <w:sz w:val="24"/>
                <w:lang w:val="ro-RO"/>
              </w:rPr>
              <w:t xml:space="preserve">                    Judecător,</w:t>
            </w:r>
          </w:p>
          <w:p w:rsidRPr="00594602" w:rsidR="00594602" w:rsidP="00594602" w:rsidRDefault="00594602" w14:paraId="4C8005E0" w14:textId="6B3323A7">
            <w:pPr>
              <w:jc w:val="center"/>
              <w:rPr>
                <w:sz w:val="24"/>
                <w:lang w:val="ro-RO"/>
              </w:rPr>
            </w:pPr>
            <w:r w:rsidRPr="00594602">
              <w:rPr>
                <w:lang w:val="ro-RO"/>
              </w:rPr>
              <w:t xml:space="preserve">          </w:t>
            </w:r>
            <w:r>
              <w:rPr>
                <w:lang w:val="ro-RO"/>
              </w:rPr>
              <w:t>......................</w:t>
            </w:r>
            <w:r w:rsidRPr="00594602">
              <w:rPr>
                <w:lang w:val="ro-RO"/>
              </w:rPr>
              <w:t xml:space="preserve">     </w:t>
            </w:r>
          </w:p>
          <w:p w:rsidRPr="00594602" w:rsidR="00594602" w:rsidP="00594602" w:rsidRDefault="00594602" w14:paraId="666E44C1" w14:textId="77777777">
            <w:pPr>
              <w:jc w:val="center"/>
              <w:rPr>
                <w:sz w:val="24"/>
                <w:lang w:val="ro-RO"/>
              </w:rPr>
            </w:pPr>
          </w:p>
          <w:p w:rsidRPr="00594602" w:rsidR="00594602" w:rsidP="00594602" w:rsidRDefault="00594602" w14:paraId="2F509860" w14:textId="77777777">
            <w:pPr>
              <w:jc w:val="center"/>
              <w:rPr>
                <w:sz w:val="24"/>
                <w:lang w:val="ro-RO"/>
              </w:rPr>
            </w:pPr>
          </w:p>
          <w:p w:rsidRPr="00594602" w:rsidR="00594602" w:rsidP="00594602" w:rsidRDefault="00594602" w14:paraId="41F262CE" w14:textId="77777777">
            <w:pPr>
              <w:jc w:val="center"/>
              <w:rPr>
                <w:sz w:val="24"/>
                <w:lang w:val="ro-RO"/>
              </w:rPr>
            </w:pPr>
            <w:r w:rsidRPr="00594602">
              <w:rPr>
                <w:lang w:val="ro-RO"/>
              </w:rPr>
              <w:t xml:space="preserve">    </w:t>
            </w:r>
          </w:p>
        </w:tc>
      </w:tr>
    </w:tbl>
    <w:p w:rsidRPr="00594602" w:rsidR="00594602" w:rsidP="00594602" w:rsidRDefault="00594602" w14:paraId="51296FB0"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r w:rsidRPr="00594602">
        <w:rPr>
          <w:rFonts w:ascii="Times New Roman" w:hAnsi="Times New Roman" w:eastAsia="Times New Roman" w:cs="Times New Roman"/>
          <w:kern w:val="0"/>
          <w:sz w:val="24"/>
          <w:szCs w:val="20"/>
          <w:lang w:val="ro-RO" w:eastAsia="en-GB"/>
          <w14:ligatures w14:val="none"/>
        </w:rPr>
        <w:t xml:space="preserve">                  Grefier,</w:t>
      </w:r>
    </w:p>
    <w:p w:rsidRPr="00594602" w:rsidR="00594602" w:rsidP="00594602" w:rsidRDefault="00594602" w14:paraId="3DAE9AB7" w14:textId="1382C08E">
      <w:pPr>
        <w:spacing w:after="0" w:line="240" w:lineRule="auto"/>
        <w:jc w:val="center"/>
        <w:rPr>
          <w:rFonts w:ascii="Times New Roman" w:hAnsi="Times New Roman" w:eastAsia="Times New Roman" w:cs="Times New Roman"/>
          <w:kern w:val="0"/>
          <w:szCs w:val="20"/>
          <w:lang w:val="ro-RO" w:eastAsia="en-GB"/>
          <w14:ligatures w14:val="none"/>
        </w:rPr>
      </w:pPr>
      <w:r>
        <w:rPr>
          <w:rFonts w:ascii="Times New Roman" w:hAnsi="Times New Roman" w:eastAsia="Times New Roman" w:cs="Times New Roman"/>
          <w:kern w:val="0"/>
          <w:sz w:val="24"/>
          <w:szCs w:val="20"/>
          <w:lang w:val="ro-RO" w:eastAsia="en-GB"/>
          <w14:ligatures w14:val="none"/>
        </w:rPr>
        <w:t xml:space="preserve">                    ..............</w:t>
      </w:r>
    </w:p>
    <w:p w:rsidRPr="00594602" w:rsidR="00594602" w:rsidP="00594602" w:rsidRDefault="00594602" w14:paraId="6E7227E8" w14:textId="77777777">
      <w:pPr>
        <w:spacing w:after="0" w:line="240" w:lineRule="auto"/>
        <w:rPr>
          <w:rFonts w:ascii="Times New Roman" w:hAnsi="Times New Roman" w:eastAsia="Times New Roman" w:cs="Times New Roman"/>
          <w:kern w:val="0"/>
          <w:szCs w:val="20"/>
          <w:lang w:val="ro-RO" w:eastAsia="en-GB"/>
          <w14:ligatures w14:val="none"/>
        </w:rPr>
      </w:pPr>
    </w:p>
    <w:p w:rsidRPr="00594602" w:rsidR="00594602" w:rsidP="00594602" w:rsidRDefault="00594602" w14:paraId="2C71EFC9" w14:textId="77777777">
      <w:pPr>
        <w:spacing w:after="0" w:line="240" w:lineRule="auto"/>
        <w:rPr>
          <w:rFonts w:ascii="Times New Roman" w:hAnsi="Times New Roman" w:eastAsia="Times New Roman" w:cs="Times New Roman"/>
          <w:kern w:val="0"/>
          <w:szCs w:val="20"/>
          <w:lang w:val="ro-RO" w:eastAsia="en-GB"/>
          <w14:ligatures w14:val="none"/>
        </w:rPr>
      </w:pPr>
    </w:p>
    <w:p w:rsidRPr="00594602" w:rsidR="00594602" w:rsidP="00594602" w:rsidRDefault="00594602" w14:paraId="2A08B947" w14:textId="77777777">
      <w:pPr>
        <w:spacing w:after="0" w:line="240" w:lineRule="auto"/>
        <w:rPr>
          <w:rFonts w:ascii="Times New Roman" w:hAnsi="Times New Roman" w:eastAsia="Times New Roman" w:cs="Times New Roman"/>
          <w:kern w:val="0"/>
          <w:szCs w:val="20"/>
          <w:lang w:val="ro-RO" w:eastAsia="en-GB"/>
          <w14:ligatures w14:val="none"/>
        </w:rPr>
      </w:pPr>
    </w:p>
    <w:p w:rsidRPr="00594602" w:rsidR="00594602" w:rsidP="00594602" w:rsidRDefault="00594602" w14:paraId="2BB8A8AB" w14:textId="77777777">
      <w:pPr>
        <w:spacing w:after="0" w:line="240" w:lineRule="auto"/>
        <w:rPr>
          <w:rFonts w:ascii="Times New Roman" w:hAnsi="Times New Roman" w:eastAsia="Times New Roman" w:cs="Times New Roman"/>
          <w:kern w:val="0"/>
          <w:szCs w:val="20"/>
          <w:lang w:val="ro-RO" w:eastAsia="en-GB"/>
          <w14:ligatures w14:val="none"/>
        </w:rPr>
      </w:pPr>
    </w:p>
    <w:p w:rsidRPr="00594602" w:rsidR="00594602" w:rsidP="00594602" w:rsidRDefault="00594602" w14:paraId="662B73B9" w14:textId="77777777">
      <w:pPr>
        <w:spacing w:after="0" w:line="240" w:lineRule="auto"/>
        <w:rPr>
          <w:rFonts w:ascii="Times New Roman" w:hAnsi="Times New Roman" w:eastAsia="Times New Roman" w:cs="Times New Roman"/>
          <w:kern w:val="0"/>
          <w:szCs w:val="20"/>
          <w:lang w:val="ro-RO" w:eastAsia="en-GB"/>
          <w14:ligatures w14:val="none"/>
        </w:rPr>
      </w:pPr>
    </w:p>
    <w:p w:rsidRPr="00594602" w:rsidR="00594602" w:rsidP="00594602" w:rsidRDefault="00594602" w14:paraId="2C03649D" w14:textId="77777777">
      <w:pPr>
        <w:spacing w:after="0" w:line="240" w:lineRule="auto"/>
        <w:rPr>
          <w:rFonts w:ascii="Times New Roman" w:hAnsi="Times New Roman" w:eastAsia="Times New Roman" w:cs="Times New Roman"/>
          <w:kern w:val="0"/>
          <w:szCs w:val="20"/>
          <w:lang w:val="ro-RO" w:eastAsia="en-GB"/>
          <w14:ligatures w14:val="none"/>
        </w:rPr>
      </w:pPr>
    </w:p>
    <w:p w:rsidRPr="00594602" w:rsidR="00594602" w:rsidP="00594602" w:rsidRDefault="00594602" w14:paraId="19379DCD" w14:textId="19791F0B">
      <w:pPr>
        <w:spacing w:after="0" w:line="240" w:lineRule="auto"/>
        <w:rPr>
          <w:rFonts w:ascii="Times New Roman" w:hAnsi="Times New Roman" w:eastAsia="Times New Roman" w:cs="Times New Roman"/>
          <w:i/>
          <w:kern w:val="0"/>
          <w:sz w:val="18"/>
          <w:szCs w:val="20"/>
          <w:lang w:val="ro-RO" w:eastAsia="en-GB"/>
          <w14:ligatures w14:val="none"/>
        </w:rPr>
      </w:pPr>
      <w:r w:rsidRPr="00594602">
        <w:rPr>
          <w:rFonts w:ascii="Times New Roman" w:hAnsi="Times New Roman" w:eastAsia="Times New Roman" w:cs="Times New Roman"/>
          <w:kern w:val="0"/>
          <w:szCs w:val="20"/>
          <w:lang w:val="ro-RO" w:eastAsia="en-GB"/>
          <w14:ligatures w14:val="none"/>
        </w:rPr>
        <w:tab/>
      </w:r>
      <w:r w:rsidRPr="00594602">
        <w:rPr>
          <w:rFonts w:ascii="Times New Roman" w:hAnsi="Times New Roman" w:eastAsia="Times New Roman" w:cs="Times New Roman"/>
          <w:i/>
          <w:kern w:val="0"/>
          <w:sz w:val="18"/>
          <w:szCs w:val="20"/>
          <w:lang w:val="ro-RO" w:eastAsia="en-GB"/>
          <w14:ligatures w14:val="none"/>
        </w:rPr>
        <w:t xml:space="preserve">Redactat/tehnoredactat: </w:t>
      </w:r>
      <w:r>
        <w:rPr>
          <w:rFonts w:ascii="Times New Roman" w:hAnsi="Times New Roman" w:eastAsia="Times New Roman" w:cs="Times New Roman"/>
          <w:i/>
          <w:kern w:val="0"/>
          <w:sz w:val="18"/>
          <w:szCs w:val="20"/>
          <w:lang w:val="ro-RO" w:eastAsia="en-GB"/>
          <w14:ligatures w14:val="none"/>
        </w:rPr>
        <w:t>A0010</w:t>
      </w:r>
      <w:r w:rsidRPr="00594602">
        <w:rPr>
          <w:rFonts w:ascii="Times New Roman" w:hAnsi="Times New Roman" w:eastAsia="Times New Roman" w:cs="Times New Roman"/>
          <w:i/>
          <w:kern w:val="0"/>
          <w:sz w:val="18"/>
          <w:szCs w:val="20"/>
          <w:lang w:val="ro-RO" w:eastAsia="en-GB"/>
          <w14:ligatures w14:val="none"/>
        </w:rPr>
        <w:t>; 4 exp/</w:t>
      </w:r>
      <w:r>
        <w:rPr>
          <w:rFonts w:ascii="Times New Roman" w:hAnsi="Times New Roman" w:eastAsia="Times New Roman" w:cs="Times New Roman"/>
          <w:i/>
          <w:kern w:val="0"/>
          <w:sz w:val="18"/>
          <w:szCs w:val="20"/>
          <w:lang w:val="ro-RO" w:eastAsia="en-GB"/>
          <w14:ligatures w14:val="none"/>
        </w:rPr>
        <w:t>.......</w:t>
      </w:r>
    </w:p>
    <w:p w:rsidRPr="00594602" w:rsidR="00594602" w:rsidP="00594602" w:rsidRDefault="00594602" w14:paraId="05AD6EE2" w14:textId="25E49194">
      <w:pPr>
        <w:spacing w:after="0" w:line="240" w:lineRule="auto"/>
        <w:rPr>
          <w:rFonts w:ascii="Times New Roman" w:hAnsi="Times New Roman" w:eastAsia="Times New Roman" w:cs="Times New Roman"/>
          <w:i/>
          <w:kern w:val="0"/>
          <w:sz w:val="18"/>
          <w:szCs w:val="20"/>
          <w:lang w:val="ro-RO" w:eastAsia="en-GB"/>
          <w14:ligatures w14:val="none"/>
        </w:rPr>
      </w:pPr>
      <w:r w:rsidRPr="00594602">
        <w:rPr>
          <w:rFonts w:ascii="Times New Roman" w:hAnsi="Times New Roman" w:eastAsia="Times New Roman" w:cs="Times New Roman"/>
          <w:i/>
          <w:kern w:val="0"/>
          <w:sz w:val="18"/>
          <w:szCs w:val="20"/>
          <w:lang w:val="ro-RO" w:eastAsia="en-GB"/>
          <w14:ligatures w14:val="none"/>
        </w:rPr>
        <w:tab/>
        <w:t xml:space="preserve">Prima instanţă: Tribunalul </w:t>
      </w:r>
      <w:r>
        <w:rPr>
          <w:rFonts w:ascii="Times New Roman" w:hAnsi="Times New Roman" w:eastAsia="Times New Roman" w:cs="Times New Roman"/>
          <w:i/>
          <w:kern w:val="0"/>
          <w:sz w:val="18"/>
          <w:szCs w:val="20"/>
          <w:lang w:val="ro-RO" w:eastAsia="en-GB"/>
          <w14:ligatures w14:val="none"/>
        </w:rPr>
        <w:t>........</w:t>
      </w:r>
    </w:p>
    <w:p w:rsidRPr="00594602" w:rsidR="00594602" w:rsidP="00594602" w:rsidRDefault="00594602" w14:paraId="69838A6C" w14:textId="6EBE54D4">
      <w:pPr>
        <w:spacing w:after="0" w:line="240" w:lineRule="auto"/>
        <w:rPr>
          <w:rFonts w:ascii="Times New Roman" w:hAnsi="Times New Roman" w:eastAsia="Times New Roman" w:cs="Times New Roman"/>
          <w:i/>
          <w:kern w:val="0"/>
          <w:sz w:val="18"/>
          <w:szCs w:val="20"/>
          <w:lang w:val="ro-RO" w:eastAsia="en-GB"/>
          <w14:ligatures w14:val="none"/>
        </w:rPr>
      </w:pPr>
      <w:r w:rsidRPr="00594602">
        <w:rPr>
          <w:rFonts w:ascii="Times New Roman" w:hAnsi="Times New Roman" w:eastAsia="Times New Roman" w:cs="Times New Roman"/>
          <w:i/>
          <w:kern w:val="0"/>
          <w:sz w:val="18"/>
          <w:szCs w:val="20"/>
          <w:lang w:val="ro-RO" w:eastAsia="en-GB"/>
          <w14:ligatures w14:val="none"/>
        </w:rPr>
        <w:tab/>
        <w:t xml:space="preserve">Judecător fond: </w:t>
      </w:r>
      <w:r>
        <w:rPr>
          <w:rFonts w:ascii="Times New Roman" w:hAnsi="Times New Roman" w:eastAsia="Times New Roman" w:cs="Times New Roman"/>
          <w:i/>
          <w:kern w:val="0"/>
          <w:sz w:val="18"/>
          <w:szCs w:val="20"/>
          <w:lang w:val="ro-RO" w:eastAsia="en-GB"/>
          <w14:ligatures w14:val="none"/>
        </w:rPr>
        <w:t>...............</w:t>
      </w:r>
    </w:p>
    <w:p w:rsidRPr="00594602" w:rsidR="00594602" w:rsidP="00594602" w:rsidRDefault="00594602" w14:paraId="76624585" w14:textId="77777777">
      <w:pPr>
        <w:spacing w:after="0" w:line="240" w:lineRule="auto"/>
        <w:jc w:val="center"/>
        <w:rPr>
          <w:rFonts w:ascii="Times New Roman" w:hAnsi="Times New Roman" w:eastAsia="Times New Roman" w:cs="Times New Roman"/>
          <w:kern w:val="0"/>
          <w:sz w:val="16"/>
          <w:szCs w:val="20"/>
          <w:lang w:val="ro-RO" w:eastAsia="en-GB"/>
          <w14:ligatures w14:val="none"/>
        </w:rPr>
      </w:pPr>
    </w:p>
    <w:p w:rsidRPr="00594602" w:rsidR="00594602" w:rsidP="00594602" w:rsidRDefault="00594602" w14:paraId="3311FBEC" w14:textId="77777777">
      <w:pPr>
        <w:spacing w:after="0" w:line="240" w:lineRule="auto"/>
        <w:jc w:val="center"/>
        <w:rPr>
          <w:rFonts w:ascii="Times New Roman" w:hAnsi="Times New Roman" w:eastAsia="Times New Roman" w:cs="Times New Roman"/>
          <w:kern w:val="0"/>
          <w:sz w:val="16"/>
          <w:szCs w:val="20"/>
          <w:lang w:val="ro-RO" w:eastAsia="en-GB"/>
          <w14:ligatures w14:val="none"/>
        </w:rPr>
      </w:pPr>
    </w:p>
    <w:p w:rsidRPr="00594602" w:rsidR="00594602" w:rsidP="00594602" w:rsidRDefault="00594602" w14:paraId="53FA6945" w14:textId="77777777">
      <w:pPr>
        <w:spacing w:after="0" w:line="240" w:lineRule="auto"/>
        <w:jc w:val="center"/>
        <w:rPr>
          <w:rFonts w:ascii="Times New Roman" w:hAnsi="Times New Roman" w:eastAsia="Times New Roman" w:cs="Times New Roman"/>
          <w:kern w:val="0"/>
          <w:sz w:val="16"/>
          <w:szCs w:val="20"/>
          <w:lang w:val="ro-RO" w:eastAsia="en-GB"/>
          <w14:ligatures w14:val="none"/>
        </w:rPr>
      </w:pPr>
    </w:p>
    <w:p w:rsidRPr="00594602" w:rsidR="00594602" w:rsidP="00594602" w:rsidRDefault="00594602" w14:paraId="48A5626B" w14:textId="77777777">
      <w:pPr>
        <w:spacing w:after="0" w:line="240" w:lineRule="auto"/>
        <w:jc w:val="center"/>
        <w:rPr>
          <w:rFonts w:ascii="Times New Roman" w:hAnsi="Times New Roman" w:eastAsia="Times New Roman" w:cs="Times New Roman"/>
          <w:kern w:val="0"/>
          <w:sz w:val="16"/>
          <w:szCs w:val="20"/>
          <w:lang w:val="ro-RO" w:eastAsia="en-GB"/>
          <w14:ligatures w14:val="none"/>
        </w:rPr>
      </w:pPr>
    </w:p>
    <w:p w:rsidRPr="00594602" w:rsidR="000C1B57" w:rsidRDefault="000C1B57" w14:paraId="0FED587E" w14:textId="77777777">
      <w:pPr>
        <w:rPr>
          <w:lang w:val="ro-RO"/>
        </w:rPr>
      </w:pPr>
    </w:p>
    <w:sectPr w:rsidRPr="00594602" w:rsidR="000C1B5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09A0"/>
    <w:rsid w:val="00085EB6"/>
    <w:rsid w:val="000C1B57"/>
    <w:rsid w:val="000D553B"/>
    <w:rsid w:val="00104E31"/>
    <w:rsid w:val="001A5039"/>
    <w:rsid w:val="0041047C"/>
    <w:rsid w:val="00446AF8"/>
    <w:rsid w:val="00594602"/>
    <w:rsid w:val="006809A0"/>
    <w:rsid w:val="00A16755"/>
    <w:rsid w:val="00B65F2B"/>
    <w:rsid w:val="00D07D59"/>
    <w:rsid w:val="00F41C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88FCD"/>
  <w15:chartTrackingRefBased/>
  <w15:docId w15:val="{6FC89935-2B81-4426-B07F-CA212A650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809A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809A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809A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809A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809A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809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809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809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809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09A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809A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809A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809A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809A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809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809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809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809A0"/>
    <w:rPr>
      <w:rFonts w:eastAsiaTheme="majorEastAsia" w:cstheme="majorBidi"/>
      <w:color w:val="272727" w:themeColor="text1" w:themeTint="D8"/>
    </w:rPr>
  </w:style>
  <w:style w:type="paragraph" w:styleId="Title">
    <w:name w:val="Title"/>
    <w:basedOn w:val="Normal"/>
    <w:next w:val="Normal"/>
    <w:link w:val="TitleChar"/>
    <w:uiPriority w:val="10"/>
    <w:qFormat/>
    <w:rsid w:val="006809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809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809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809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809A0"/>
    <w:pPr>
      <w:spacing w:before="160"/>
      <w:jc w:val="center"/>
    </w:pPr>
    <w:rPr>
      <w:i/>
      <w:iCs/>
      <w:color w:val="404040" w:themeColor="text1" w:themeTint="BF"/>
    </w:rPr>
  </w:style>
  <w:style w:type="character" w:customStyle="1" w:styleId="QuoteChar">
    <w:name w:val="Quote Char"/>
    <w:basedOn w:val="DefaultParagraphFont"/>
    <w:link w:val="Quote"/>
    <w:uiPriority w:val="29"/>
    <w:rsid w:val="006809A0"/>
    <w:rPr>
      <w:i/>
      <w:iCs/>
      <w:color w:val="404040" w:themeColor="text1" w:themeTint="BF"/>
    </w:rPr>
  </w:style>
  <w:style w:type="paragraph" w:styleId="ListParagraph">
    <w:name w:val="List Paragraph"/>
    <w:basedOn w:val="Normal"/>
    <w:uiPriority w:val="34"/>
    <w:qFormat/>
    <w:rsid w:val="006809A0"/>
    <w:pPr>
      <w:ind w:left="720"/>
      <w:contextualSpacing/>
    </w:pPr>
  </w:style>
  <w:style w:type="character" w:styleId="IntenseEmphasis">
    <w:name w:val="Intense Emphasis"/>
    <w:basedOn w:val="DefaultParagraphFont"/>
    <w:uiPriority w:val="21"/>
    <w:qFormat/>
    <w:rsid w:val="006809A0"/>
    <w:rPr>
      <w:i/>
      <w:iCs/>
      <w:color w:val="2F5496" w:themeColor="accent1" w:themeShade="BF"/>
    </w:rPr>
  </w:style>
  <w:style w:type="paragraph" w:styleId="IntenseQuote">
    <w:name w:val="Intense Quote"/>
    <w:basedOn w:val="Normal"/>
    <w:next w:val="Normal"/>
    <w:link w:val="IntenseQuoteChar"/>
    <w:uiPriority w:val="30"/>
    <w:qFormat/>
    <w:rsid w:val="006809A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809A0"/>
    <w:rPr>
      <w:i/>
      <w:iCs/>
      <w:color w:val="2F5496" w:themeColor="accent1" w:themeShade="BF"/>
    </w:rPr>
  </w:style>
  <w:style w:type="character" w:styleId="IntenseReference">
    <w:name w:val="Intense Reference"/>
    <w:basedOn w:val="DefaultParagraphFont"/>
    <w:uiPriority w:val="32"/>
    <w:qFormat/>
    <w:rsid w:val="006809A0"/>
    <w:rPr>
      <w:b/>
      <w:bCs/>
      <w:smallCaps/>
      <w:color w:val="2F5496" w:themeColor="accent1" w:themeShade="BF"/>
      <w:spacing w:val="5"/>
    </w:rPr>
  </w:style>
  <w:style w:type="table" w:customStyle="1" w:styleId="TabelNormal">
    <w:name w:val="Tabel Normal"/>
    <w:rsid w:val="00594602"/>
    <w:pPr>
      <w:spacing w:after="0" w:line="240" w:lineRule="auto"/>
    </w:pPr>
    <w:rPr>
      <w:rFonts w:ascii="Times New Roman" w:eastAsia="Times New Roman" w:hAnsi="Times New Roman" w:cs="Times New Roman"/>
      <w:kern w:val="0"/>
      <w:szCs w:val="20"/>
      <w:lang w:eastAsia="en-GB"/>
      <w14:ligatures w14:val="none"/>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5</ap:TotalTime>
  <ap:Pages>1</ap:Pages>
  <ap:Words>3139</ap:Words>
  <ap:Characters>17896</ap:Characters>
  <ap:Application>Microsoft Office Word</ap:Application>
  <ap:DocSecurity>0</ap:DocSecurity>
  <ap:Lines>149</ap:Lines>
  <ap:Paragraphs>41</ap:Paragraphs>
  <ap:ScaleCrop>false</ap:ScaleCrop>
  <ap:CharactersWithSpaces>20994</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
  <revision/>
  <category/>
  <contentStatus/>
  <dc:identifier/>
  <dc:language/>
  <version/>
</coreProperties>
</file>