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27FC4" w:rsidR="00B27FC4" w:rsidP="00B27FC4" w:rsidRDefault="00B27FC4" w14:paraId="67B2D4CC" w14:textId="77777777">
      <w:pPr>
        <w:spacing w:after="0" w:line="240" w:lineRule="auto"/>
        <w:rPr>
          <w:rFonts w:ascii="Times New Roman" w:hAnsi="Times New Roman" w:eastAsia="Times New Roman" w:cs="Times New Roman"/>
          <w:color w:val="BFBFBF"/>
          <w:kern w:val="0"/>
          <w:sz w:val="20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color w:val="BFBFBF"/>
          <w:kern w:val="0"/>
          <w:sz w:val="20"/>
          <w:szCs w:val="20"/>
          <w:lang w:val="ro-RO" w:eastAsia="en-GB"/>
          <w14:ligatures w14:val="none"/>
        </w:rPr>
        <w:t>Document finalizat</w:t>
      </w:r>
    </w:p>
    <w:p w:rsidRPr="00B27FC4" w:rsidR="00B27FC4" w:rsidP="00B27FC4" w:rsidRDefault="00B27FC4" w14:paraId="529A8142" w14:textId="34E6155E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Cod ECLI    ECLI:RO: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</w:p>
    <w:p w:rsidRPr="00B27FC4" w:rsidR="00B27FC4" w:rsidP="00B27FC4" w:rsidRDefault="00B27FC4" w14:paraId="0C5D9114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B27FC4" w:rsidR="00B27FC4" w:rsidP="00B27FC4" w:rsidRDefault="00B27FC4" w14:paraId="7C936668" w14:textId="0C6A0762">
      <w:pPr>
        <w:spacing w:after="0" w:line="240" w:lineRule="auto"/>
        <w:ind w:firstLine="708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Dosar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</w:p>
    <w:p w:rsidRPr="00B27FC4" w:rsidR="00B27FC4" w:rsidP="00B27FC4" w:rsidRDefault="00B27FC4" w14:paraId="3DCCA230" w14:textId="77777777">
      <w:pPr>
        <w:spacing w:after="0" w:line="240" w:lineRule="auto"/>
        <w:ind w:firstLine="708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B27FC4" w:rsidR="00B27FC4" w:rsidP="00B27FC4" w:rsidRDefault="00B27FC4" w14:paraId="6E76CF65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 O M Â N I A</w:t>
      </w:r>
    </w:p>
    <w:p w:rsidRPr="00B27FC4" w:rsidR="00B27FC4" w:rsidP="00B27FC4" w:rsidRDefault="00B27FC4" w14:paraId="5EFF4C3A" w14:textId="3DF17846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CURTEA DE APEL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</w:p>
    <w:p w:rsidRPr="00B27FC4" w:rsidR="00B27FC4" w:rsidP="00B27FC4" w:rsidRDefault="00B27FC4" w14:paraId="031C34B3" w14:textId="4231963E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fr-FR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SECŢIA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</w:p>
    <w:p w:rsidRPr="00B27FC4" w:rsidR="00B27FC4" w:rsidP="00B27FC4" w:rsidRDefault="00B27FC4" w14:paraId="6C1E7285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B27FC4" w:rsidR="00B27FC4" w:rsidP="00B27FC4" w:rsidRDefault="00B27FC4" w14:paraId="671C3AB3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B27FC4" w:rsidR="00B27FC4" w:rsidP="00B27FC4" w:rsidRDefault="00B27FC4" w14:paraId="4104C277" w14:textId="04CEDD5F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HOTĂRÂREA NR. 23</w:t>
      </w:r>
    </w:p>
    <w:p w:rsidRPr="00B27FC4" w:rsidR="00B27FC4" w:rsidP="00B27FC4" w:rsidRDefault="00B27FC4" w14:paraId="6EA5161C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B27FC4" w:rsidR="00B27FC4" w:rsidP="00B27FC4" w:rsidRDefault="00B27FC4" w14:paraId="4E4E29EE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B27FC4" w:rsidR="00B27FC4" w:rsidP="00B27FC4" w:rsidRDefault="00B27FC4" w14:paraId="27AB6FBF" w14:textId="77FAFABD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Şedinţa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 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publică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data de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</w:p>
    <w:p w:rsidRPr="00B27FC4" w:rsidR="00B27FC4" w:rsidP="00B27FC4" w:rsidRDefault="00B27FC4" w14:paraId="76EAB585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</w:p>
    <w:p w:rsidRPr="00B27FC4" w:rsidR="00B27FC4" w:rsidP="00B27FC4" w:rsidRDefault="00B27FC4" w14:paraId="2542A5EE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Completul compus din:</w:t>
      </w:r>
    </w:p>
    <w:p w:rsidRPr="00B27FC4" w:rsidR="00B27FC4" w:rsidP="00B27FC4" w:rsidRDefault="00B27FC4" w14:paraId="08E4639F" w14:textId="1207491E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Preşedinte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: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A0010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 </w:t>
      </w:r>
    </w:p>
    <w:p w:rsidRPr="00B27FC4" w:rsidR="00B27FC4" w:rsidP="00B27FC4" w:rsidRDefault="00B27FC4" w14:paraId="3CCE7B2A" w14:textId="3C1D161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Judecător: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</w:p>
    <w:p w:rsidRPr="00B27FC4" w:rsidR="00B27FC4" w:rsidP="00B27FC4" w:rsidRDefault="00B27FC4" w14:paraId="5857E122" w14:textId="04EA90E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Judecător: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 </w:t>
      </w:r>
    </w:p>
    <w:p w:rsidRPr="00B27FC4" w:rsidR="00B27FC4" w:rsidP="00B27FC4" w:rsidRDefault="00B27FC4" w14:paraId="3E64BE40" w14:textId="7B0805E9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Grefier: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..................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</w:p>
    <w:p w:rsidRPr="00B27FC4" w:rsidR="00B27FC4" w:rsidP="00B27FC4" w:rsidRDefault="00B27FC4" w14:paraId="39E3827B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B27FC4" w:rsidR="00B27FC4" w:rsidP="00B27FC4" w:rsidRDefault="00B27FC4" w14:paraId="68116B5E" w14:textId="26453F5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Pe rol se află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soluţionarea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recursului promovat de pârâta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Administraţia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Judeţeană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Finanţelor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 I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împotriva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data de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pronunţate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Tribunalul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intimată fiind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B27FC4" w:rsidR="00B27FC4" w:rsidP="00B27FC4" w:rsidRDefault="00B27FC4" w14:paraId="7F50E84F" w14:textId="7B5C919C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La apelul nominal făcut în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şedinţă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publică, a răspuns apărătorul ales al intimatului, avocat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care depune la dosar împuternicirea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avocaţială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apărătorului ales, avocat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însoţită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delegaţia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substituire, lipsă fiind reprezentantul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convenţional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 recurentei.</w:t>
      </w:r>
    </w:p>
    <w:p w:rsidRPr="00B27FC4" w:rsidR="00B27FC4" w:rsidP="00B27FC4" w:rsidRDefault="00B27FC4" w14:paraId="5DED25DE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Procedura de citare este legal îndeplinită.</w:t>
      </w:r>
    </w:p>
    <w:p w:rsidRPr="00B27FC4" w:rsidR="00B27FC4" w:rsidP="00B27FC4" w:rsidRDefault="00B27FC4" w14:paraId="6DD2A98F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S-a făcut referatul cauzei de către grefierul de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şedinţă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din care reiese că dosarul se află la primul termen de judecată, precum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faptul că intimata nu a formulat întâmpinare.</w:t>
      </w:r>
    </w:p>
    <w:p w:rsidRPr="00B27FC4" w:rsidR="00B27FC4" w:rsidP="00B27FC4" w:rsidRDefault="00B27FC4" w14:paraId="45BFD314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Apărătorul intimatei arată că nu are alte solicitări de formulat în cauză.</w:t>
      </w:r>
    </w:p>
    <w:p w:rsidRPr="00B27FC4" w:rsidR="00B27FC4" w:rsidP="00B27FC4" w:rsidRDefault="00B27FC4" w14:paraId="6B11711E" w14:textId="1F87FE52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acordă cuvântul în combaterea recursului promovat împotriva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data de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Tribunalului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B27FC4" w:rsidR="00B27FC4" w:rsidP="00B27FC4" w:rsidRDefault="00B27FC4" w14:paraId="172D7759" w14:textId="1450753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Apărătorul intimatului, având cuvântul, solicită respingerea recursului ca nefondat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menţinerea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hotărârii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pronunţate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prima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instanţă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 fiind legală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temeinică, cu acordarea cheltuielilor de judecată efectuate în recurs, sens în care depune la dosar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chitanţa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23.04.2018.</w:t>
      </w:r>
    </w:p>
    <w:p w:rsidRPr="00B27FC4" w:rsidR="00B27FC4" w:rsidP="00B27FC4" w:rsidRDefault="00B27FC4" w14:paraId="46485717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rămâne în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pronunţare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B27FC4" w:rsidR="00B27FC4" w:rsidP="00B27FC4" w:rsidRDefault="00B27FC4" w14:paraId="6041EB50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</w:pPr>
    </w:p>
    <w:p w:rsidRPr="00B27FC4" w:rsidR="00B27FC4" w:rsidP="00B27FC4" w:rsidRDefault="00B27FC4" w14:paraId="5BED53B9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</w:pPr>
    </w:p>
    <w:p w:rsidRPr="00B27FC4" w:rsidR="00B27FC4" w:rsidP="00B27FC4" w:rsidRDefault="00B27FC4" w14:paraId="3AB1BD1E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Curtea de Apel,</w:t>
      </w:r>
    </w:p>
    <w:p w:rsidRPr="00B27FC4" w:rsidR="00B27FC4" w:rsidP="00B27FC4" w:rsidRDefault="00B27FC4" w14:paraId="4FB10ABA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B27FC4" w:rsidR="00B27FC4" w:rsidP="00B27FC4" w:rsidRDefault="00B27FC4" w14:paraId="55F571D0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B27FC4" w:rsidR="00B27FC4" w:rsidP="00B27FC4" w:rsidRDefault="00B27FC4" w14:paraId="441C1626" w14:textId="77ABEF7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Deliberând asupra recursului în </w:t>
      </w:r>
      <w:r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...........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constată următoarele:</w:t>
      </w:r>
    </w:p>
    <w:p w:rsidRPr="00B27FC4" w:rsidR="00B27FC4" w:rsidP="00B27FC4" w:rsidRDefault="00B27FC4" w14:paraId="048A84A1" w14:textId="12177468">
      <w:pPr>
        <w:tabs>
          <w:tab w:val="left" w:pos="4326"/>
        </w:tabs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Prin cererea de chemare în judecată înregistrată pe rolul Tribunalului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sub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reclamanta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solicitat, în contradictoriu cu pârâta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Administraţia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Judeţeană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Finanţelor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 I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restituirea timbrului de mediu achitat, în cuantum de 3185 lei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plata dobânzii legale aferente, calculate începând cu data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plăţii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până la data restituirii efective, precum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obligarea pârâtei la plata cheltuielilor de judecată.</w:t>
      </w:r>
    </w:p>
    <w:p w:rsidRPr="00B27FC4" w:rsidR="00B27FC4" w:rsidP="00B27FC4" w:rsidRDefault="00B27FC4" w14:paraId="510EB947" w14:textId="77777777">
      <w:pPr>
        <w:tabs>
          <w:tab w:val="left" w:pos="4326"/>
        </w:tabs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B27FC4" w:rsidR="00B27FC4" w:rsidP="00B27FC4" w:rsidRDefault="00B27FC4" w14:paraId="3CE6B9C0" w14:textId="77777777">
      <w:pPr>
        <w:widowControl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B27FC4" w:rsidR="00B27FC4" w:rsidP="00B27FC4" w:rsidRDefault="00B27FC4" w14:paraId="7A70D63C" w14:textId="17427EE6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Prin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sentinţa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data de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Tribunalul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admis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acţiunea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formulată de</w:t>
      </w:r>
      <w:r w:rsidRPr="00B27FC4">
        <w:rPr>
          <w:rFonts w:ascii="Times New Roman" w:hAnsi="Times New Roman" w:eastAsia="Times New Roman" w:cs="Times New Roman"/>
          <w:b/>
          <w:i/>
          <w:kern w:val="0"/>
          <w:sz w:val="24"/>
          <w:szCs w:val="20"/>
          <w:lang w:val="ro-RO" w:eastAsia="en-GB"/>
          <w14:ligatures w14:val="none"/>
        </w:rPr>
        <w:t xml:space="preserve"> 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reclamanta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B27FC4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,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contradictoriu cu pârâta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Direcţia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Generală Regională 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Finanţelor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 I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numele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Administraţia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Judeţeană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Finanţelor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B27FC4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,</w:t>
      </w:r>
      <w:r w:rsidRPr="00B27FC4">
        <w:rPr>
          <w:rFonts w:ascii="Times New Roman" w:hAnsi="Times New Roman" w:eastAsia="Times New Roman" w:cs="Times New Roman"/>
          <w:b/>
          <w:i/>
          <w:kern w:val="0"/>
          <w:sz w:val="24"/>
          <w:szCs w:val="20"/>
          <w:lang w:val="ro-RO" w:eastAsia="en-GB"/>
          <w14:ligatures w14:val="none"/>
        </w:rPr>
        <w:t xml:space="preserve"> 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pe care a obligat-o la restituirea sumei de 3185 lei, achitate cu titlu de taxă de timbru de mediu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plata dobânzii fiscale la suma de 3185 lei, începând cu data achitării sumei, respectiv 28.11.2013, până la plata debitului.</w:t>
      </w:r>
    </w:p>
    <w:p w:rsidRPr="00B27FC4" w:rsidR="00B27FC4" w:rsidP="00B27FC4" w:rsidRDefault="00B27FC4" w14:paraId="55D7B3AE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Prin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aceeaşi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hotărâre judecătorească, pârâta a fost obligată să plătească reclamantei suma de 1128 lei cu titlu de cheltuieli de judecată, dintre care 228 lei reprezentând taxă judiciară de timbru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900 lei, onorariul apărătorului.</w:t>
      </w:r>
    </w:p>
    <w:p w:rsidRPr="00B27FC4" w:rsidR="00B27FC4" w:rsidP="00B27FC4" w:rsidRDefault="00B27FC4" w14:paraId="4F150C07" w14:textId="1D2789DD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Cererea de chemare în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garanţie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formulată de pârâta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Direcţia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Generală Regională 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Finanţelor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 I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numele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Administraţia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Judeţeană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Finanţelor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</w:t>
      </w:r>
      <w:r w:rsidRPr="00B27FC4">
        <w:rPr>
          <w:rFonts w:ascii="Times New Roman" w:hAnsi="Times New Roman" w:eastAsia="Times New Roman" w:cs="Times New Roman"/>
          <w:b/>
          <w:i/>
          <w:kern w:val="0"/>
          <w:sz w:val="24"/>
          <w:szCs w:val="20"/>
          <w:lang w:val="ro-RO" w:eastAsia="en-GB"/>
          <w14:ligatures w14:val="none"/>
        </w:rPr>
        <w:t xml:space="preserve"> 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 contradictoriu cu</w:t>
      </w:r>
      <w:r w:rsidRPr="00B27FC4">
        <w:rPr>
          <w:rFonts w:ascii="Times New Roman" w:hAnsi="Times New Roman" w:eastAsia="Times New Roman" w:cs="Times New Roman"/>
          <w:b/>
          <w:i/>
          <w:kern w:val="0"/>
          <w:sz w:val="24"/>
          <w:szCs w:val="20"/>
          <w:lang w:val="ro-RO" w:eastAsia="en-GB"/>
          <w14:ligatures w14:val="none"/>
        </w:rPr>
        <w:t xml:space="preserve"> 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chematul în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garanţie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Administraţia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Fondului pentru Mediu a fost respinsă.</w:t>
      </w:r>
    </w:p>
    <w:p w:rsidRPr="00B27FC4" w:rsidR="00B27FC4" w:rsidP="00B27FC4" w:rsidRDefault="00B27FC4" w14:paraId="757B3F02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B27FC4" w:rsidR="00B27FC4" w:rsidP="00B27FC4" w:rsidRDefault="00B27FC4" w14:paraId="142D2119" w14:textId="175A169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Împotriva acestei sentințe a promovat recurs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Administraţia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Judeţeană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Finanţelor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 I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invocând motivul de casare prevăzut de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488 alin. (1) pct. 8 din Codul de procedură civilă.</w:t>
      </w:r>
    </w:p>
    <w:p w:rsidRPr="00B27FC4" w:rsidR="00B27FC4" w:rsidP="00B27FC4" w:rsidRDefault="00B27FC4" w14:paraId="225B68D1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motivarea căii de atac,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instituţia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recurentă a apreciat că, raportat la prevederile Ordonanței de urgență a Guvernului nr. 52/2017, care reglementează procedura de restituire pe cale administrativă a sumelor reprezentând taxa specială pentru autoturisme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autovehicule, taxa pe poluare pentru autovehicule, taxa pentru emisiile poluante provenite de la autovehicule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timbrul de mediu pentru autovehicule, se impune ca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să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reţină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 rămasă fără obiect cererea reclamantului, care ar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obţine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aceleaşi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beneficii oferite de actul normativ anterior –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dacă s-ar adresa organului fiscal, evitând plata cheltuielilor de judecată.</w:t>
      </w:r>
    </w:p>
    <w:p w:rsidRPr="00B27FC4" w:rsidR="00B27FC4" w:rsidP="00B27FC4" w:rsidRDefault="00B27FC4" w14:paraId="27D0DE43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Recurenta a apreciat că existența unei proceduri legale de restituire a taxei achitate este de natură a conduce la casarea sentinței atacate.</w:t>
      </w:r>
    </w:p>
    <w:p w:rsidRPr="00B27FC4" w:rsidR="00B27FC4" w:rsidP="00B27FC4" w:rsidRDefault="00B27FC4" w14:paraId="12EB7CFF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Referitor la plata cheltuielilor de judecată, 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susţinut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nu le datorează, deoarece nu se află în culpă procesuală, actele contestate fiind temeinic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legal întocmite.</w:t>
      </w:r>
    </w:p>
    <w:p w:rsidRPr="00B27FC4" w:rsidR="00B27FC4" w:rsidP="00B27FC4" w:rsidRDefault="00B27FC4" w14:paraId="6F26EF24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Totodată, recurenta a solicitat reducerea onorariul de avocat, conform prevederilor art. 451 alin. (2) din Codul de procedură civilă,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ţinând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cont de faptul că la stabilirea cuantumului cheltuielilor de judecată cuvenite se impune a se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ţine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seama de gradul de complexitate al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speţei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efortul concret al avocatului reclamantului.</w:t>
      </w:r>
    </w:p>
    <w:p w:rsidRPr="00B27FC4" w:rsidR="00B27FC4" w:rsidP="00B27FC4" w:rsidRDefault="00B27FC4" w14:paraId="43B1343C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acest sens, a făcut trimitere la Decizia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Curţii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Constituţionale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401/14.07.2005, prin care aceasta 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reţinut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prerogativa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 cenzura, cu prilejul stabilirii cheltuielilor de judecată, cuantumul onorariului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avocaţial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convenit, prin prisma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proporţionalităţii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sale cu amplitudinea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complexitatea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deduse, este cu atât mai necesară cu cât respectivul onorariu, convertit în cheltuieli de judecată, urmează a fi suportat de partea potrivnică, dacă a căzut în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pretenţii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B27FC4" w:rsidR="00B27FC4" w:rsidP="00B27FC4" w:rsidRDefault="00B27FC4" w14:paraId="002DBAE4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De asemenea, Curtea Europeană a Drepturilor Omului, învestită fiind cu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soluţionarea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pretenţiilor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rambursarea cheltuielilor de judecată, în care sunt cuprinse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onorariile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avocaţiale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a statuat că acestea urmează a fi recuperate numai în măsura în care constituie cheltuieli necesare, care au fost în mod real făcute, în limita unui cuantum rezonabil. </w:t>
      </w:r>
    </w:p>
    <w:p w:rsidRPr="00B27FC4" w:rsidR="00B27FC4" w:rsidP="00B27FC4" w:rsidRDefault="00B27FC4" w14:paraId="75676F2D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 recurs, intimata nu a formulat întâmpinare.</w:t>
      </w:r>
    </w:p>
    <w:p w:rsidRPr="00B27FC4" w:rsidR="00B27FC4" w:rsidP="00B27FC4" w:rsidRDefault="00B27FC4" w14:paraId="1C2113F4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B27FC4" w:rsidR="00B27FC4" w:rsidP="00B27FC4" w:rsidRDefault="00B27FC4" w14:paraId="3C072A38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Analizând prezentul recurs prin prisma motivelor de nelegalitate invocate, Curtea de Apel reține următoarele:</w:t>
      </w:r>
    </w:p>
    <w:p w:rsidRPr="00B27FC4" w:rsidR="00B27FC4" w:rsidP="00B27FC4" w:rsidRDefault="00B27FC4" w14:paraId="79EB711E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Prin cererea de recurs nu se contestă faptul că organul fiscal are obligația de a restitui sumele de bani pe care le-a perceput cu încălcarea dreptului Uniunii Europene și a jurisprudenței Curții de Justiție a Uniunii Europene, ci se critică împrejurarea că instanța de contencios administrativ și fiscal nu a sancționat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neurmarea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către reclamantă a procedurii de restituire reglementate de Ordonanța de urgență a Guvernului nr. 52/2017.</w:t>
      </w:r>
    </w:p>
    <w:p w:rsidRPr="00B27FC4" w:rsidR="00B27FC4" w:rsidP="00B27FC4" w:rsidRDefault="00B27FC4" w14:paraId="585F96BD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Instanța de recurs reține faptul că demersul judiciar al reclamantei a fost determinat de refuzul organului fiscal de a-i restitui timbrul de mediu, refuz manifestat prin raportare la prevederile legale aflate în vigoare anterior adoptării Ordonanței de urgență a Guvernului nr. 52/2017. Dispozițiile ordonanței de urgență la care s-a făcut referire în cererea de recurs nu sunt incidente în prezenta cauză deoarece au intrat în vigoare ulterior datei la care reclamanta a sesizat instanța de contencios administrativ și fiscal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îndeosebi, ulterior manifestării refuzului recurentei de restituire a taxei. Or, legalitatea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temeinicia unui act administrativ tipic sau asimilat nu poate fi raportată decât la prevederile legale în vigoare la momentul emiterii acestuia. </w:t>
      </w:r>
    </w:p>
    <w:p w:rsidRPr="00B27FC4" w:rsidR="00B27FC4" w:rsidP="00B27FC4" w:rsidRDefault="00B27FC4" w14:paraId="6626C0D3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Curtea de Apel mai reține, raportat la situația reclamantei, că procedura instituită prin actul normativ menționat nu este de natură a asigura protecția efectivă a drepturilor conferite acesteia de dreptul Uniunii Europene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îndeosebi, dreptul la un proces echitabil din perspectiva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securităţii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raporturilor juridice întrucât ceea ce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urmăreşte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recurenta este respingerea cererii de chemare în judecată, ca inadmisibilă, în baza unei prevederi legale care nu era în vigoare la data sesizării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consecinţa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previzibilă a obligării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urmarea unui nou proces administrativ fiscal, conform acestei noi reglementări.</w:t>
      </w:r>
    </w:p>
    <w:p w:rsidRPr="00B27FC4" w:rsidR="00B27FC4" w:rsidP="00B27FC4" w:rsidRDefault="00B27FC4" w14:paraId="77C05BA1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Curtea de Apel reține că neretroactivitatea legii reprezintă o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garanţie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respectării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securităţii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juridice și că nerespectarea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situaţiilor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juridice născute sub legea veche ar crea un climat de insecuritate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instabilitate a circuitului civil. Cu titlu de exemplu, Curtea de Apel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aminteşte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în cauza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Zielinski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Pradal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ş.a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c.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Franţei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Curtea Europeană a Drepturilor Omului a constat încălcarea art. 6 din Convenția europeană a drepturilor omului, având în vedere că promulgarea unei norme interpretative, cu efect retroactiv, de la data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naşterii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dreptului subiectiv în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discuţie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influenţat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mod decisiv procedurile judiciare care se aflau în curs la data adoptării legii interpretative. Curtea 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sancţionat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de fapt,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intervenţia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puterii legislative în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desfăşurarea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actului de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justiţie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consecinţa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influenţării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soluţiei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litigiului în favoarea pârâtului, respectiv 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autorităţii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stat. </w:t>
      </w:r>
    </w:p>
    <w:p w:rsidRPr="00B27FC4" w:rsidR="00B27FC4" w:rsidP="00B27FC4" w:rsidRDefault="00B27FC4" w14:paraId="29882ECB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Reţinând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incompatibilitatea timbrului de mediu aplicat reclamantei cu prevederile art. 110 din Tratatul privind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Funcţionarea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Uniunii Europene, incompatibilitate necontestată în recurs, Curtea de Apel consideră că este judicioasă soluția de admitere a cererii de restituire a sumei achitate cu acest titlu, în vederea reparării prejudiciului cauzat prin încălcarea normelor de drept comunitar. Prezenta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soluţie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se impune pentru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sancţionarea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comportamentului recurentei chiar de la momentul refuzului de restituire, manifestare de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voinţă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concordantă cu prevederile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naţionale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practica administrativă de la acel moment.</w:t>
      </w:r>
    </w:p>
    <w:p w:rsidRPr="00B27FC4" w:rsidR="00B27FC4" w:rsidP="00B27FC4" w:rsidRDefault="00B27FC4" w14:paraId="6877EC99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Cu privire la acordarea dobânzilor, Curtea de Apel constată că apărările recurentei sunt neîntemeiate, având în vedere că la 18.04.2013, Curtea de Justiție a Uniunii Europene 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hotărârea în cauza C-565/11, Mariana Irimie împotriva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Administraţiei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Finanţelor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 Sibiu, în care s-a stabilit că „dreptul Uniunii se opune unui regim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naţional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care limitează dobânzile acordate cu ocazia restituirii unei taxe percepute cu încălcarea dreptului Uniunii la cele care curg din ziua care urmează datei formulării cererii”.</w:t>
      </w:r>
    </w:p>
    <w:p w:rsidRPr="00B27FC4" w:rsidR="00B27FC4" w:rsidP="00B27FC4" w:rsidRDefault="00B27FC4" w14:paraId="5BBC9507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Pe cale de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consecinţă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Curtea de Apel va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reţine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în mod corect prima instanță a apreciat că pe lângă dreptul la restituirea sumei achitate cu titlu de timbru de mediu, se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recunoaşte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patrimoniul reclamantei inclusiv un drept de acordare a dobânzii fiscale, care va fi calculată de la data de data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plăţii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taxei, până la efectiva restituire.</w:t>
      </w:r>
    </w:p>
    <w:p w:rsidRPr="00B27FC4" w:rsidR="00B27FC4" w:rsidP="00B27FC4" w:rsidRDefault="00B27FC4" w14:paraId="6CAE1983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 ceea ce privește modalitatea de soluționare a capătului de cerere având ca obiect cheltuielile de judecată, Curtea de Apel reține că prima instanță a făcut o corectă aplicare a prevederilor art. 451 din Codul de procedură civilă, în sensul că admiterea pretențiilor principale ale reclamantei – intimate atrage și culpa procesuală a autorității recurente pârâte, cu consecința firească a acoperirii prejudiciului produs prin introducerea acțiunii.</w:t>
      </w:r>
    </w:p>
    <w:p w:rsidRPr="00B27FC4" w:rsidR="00B27FC4" w:rsidP="00B27FC4" w:rsidRDefault="00B27FC4" w14:paraId="6E15ACF9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Drept urmare, în temeiul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dispoziţiilor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496 din Codul de procedură civilă, Curtea de Apel va respinge recursul declarat de către pârâtă, care rămâne singura răspunzătoare de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>consecinţele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ce au decurs din faptul perceperii unei taxe de natură fiscală care a fost găsită a fi contrară dreptului comunitar de către Curtea de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Justiţie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Uniunii Europene prin hotărâri cărora organele Ministerului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Finanţelor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 nu le-au dat imediat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eficienţa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cuvenită,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permiţând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declanşarea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prezentului litigiu.</w:t>
      </w:r>
    </w:p>
    <w:p w:rsidRPr="00B27FC4" w:rsidR="00B27FC4" w:rsidP="00B27FC4" w:rsidRDefault="00B27FC4" w14:paraId="5099CC5C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Având în vedere dispozițiile art. 453 din Codul de procedură civilă, Curtea de Apel va obliga recurenta să plătească intimatei – reclamante cheltuieli de judecată reprezentate de onorariu de avocat, onorariu ce va fi redus la suma de 500 lei, potrivit art. 451 alin. (2) din Codul de procedură civilă, fiind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disproporţionat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raport de complexitatea cauzei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activitatea apărătorului.</w:t>
      </w:r>
    </w:p>
    <w:p w:rsidRPr="00B27FC4" w:rsidR="00B27FC4" w:rsidP="00B27FC4" w:rsidRDefault="00B27FC4" w14:paraId="3741C1A9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B27FC4" w:rsidR="00B27FC4" w:rsidP="00B27FC4" w:rsidRDefault="00B27FC4" w14:paraId="70AF3ADF" w14:textId="77777777">
      <w:pPr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Pentru aceste motive,</w:t>
      </w:r>
    </w:p>
    <w:p w:rsidRPr="00B27FC4" w:rsidR="00B27FC4" w:rsidP="00B27FC4" w:rsidRDefault="00B27FC4" w14:paraId="0D726BFC" w14:textId="77777777">
      <w:pPr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 numele legii,</w:t>
      </w:r>
    </w:p>
    <w:p w:rsidRPr="00B27FC4" w:rsidR="00B27FC4" w:rsidP="00B27FC4" w:rsidRDefault="00B27FC4" w14:paraId="79A55678" w14:textId="77777777">
      <w:pPr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Decide:</w:t>
      </w:r>
    </w:p>
    <w:p w:rsidRPr="00B27FC4" w:rsidR="00B27FC4" w:rsidP="00B27FC4" w:rsidRDefault="00B27FC4" w14:paraId="56F33513" w14:textId="77777777">
      <w:pPr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B27FC4" w:rsidR="00B27FC4" w:rsidP="00B27FC4" w:rsidRDefault="00B27FC4" w14:paraId="4B4800EE" w14:textId="228E223E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Respinge ca neîntemeiat recursul declarat de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Administraţia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Judeţeană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Finanţelor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 I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împotriva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Tribunalului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pe care o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menţine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B27FC4" w:rsidR="00B27FC4" w:rsidP="00B27FC4" w:rsidRDefault="00B27FC4" w14:paraId="24587AF0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Obligă recurenta la plata către intimată a sumei de 500 lei cheltuieli de judecată constând în onorariu de avocat redus.</w:t>
      </w:r>
    </w:p>
    <w:p w:rsidRPr="00B27FC4" w:rsidR="00B27FC4" w:rsidP="00B27FC4" w:rsidRDefault="00B27FC4" w14:paraId="7170FFCF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Definitivă.</w:t>
      </w:r>
    </w:p>
    <w:p w:rsidRPr="00B27FC4" w:rsidR="00B27FC4" w:rsidP="00B27FC4" w:rsidRDefault="00B27FC4" w14:paraId="17129200" w14:textId="7C4268D9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Pronunţată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</w:t>
      </w: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şedinţă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publică azi,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B27FC4" w:rsidR="00B27FC4" w:rsidP="00B27FC4" w:rsidRDefault="00B27FC4" w14:paraId="3E77CFC2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B27FC4" w:rsidR="00B27FC4" w:rsidP="00B27FC4" w:rsidRDefault="00B27FC4" w14:paraId="156A2371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Preşedinte</w:t>
      </w:r>
      <w:proofErr w:type="spellEnd"/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  <w:t xml:space="preserve">            Judecător,</w:t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</w: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  <w:t xml:space="preserve">                  Judecător,</w:t>
      </w:r>
    </w:p>
    <w:p w:rsidRPr="00B27FC4" w:rsidR="00B27FC4" w:rsidP="00B27FC4" w:rsidRDefault="00B27FC4" w14:paraId="23DE50FD" w14:textId="7BF5C46F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  <w:t xml:space="preserve">         </w:t>
      </w:r>
      <w:r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  <w:t xml:space="preserve">     </w:t>
      </w:r>
      <w:r w:rsidRPr="00B27FC4"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  <w:t>A0010</w:t>
      </w:r>
      <w:r w:rsidRPr="00B27FC4"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  <w:t xml:space="preserve">                 </w:t>
      </w:r>
      <w:r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  <w:t xml:space="preserve">                                 </w:t>
      </w:r>
      <w:r w:rsidRPr="00B27FC4"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  <w:t xml:space="preserve">  </w:t>
      </w:r>
      <w:r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  <w:t>...............</w:t>
      </w:r>
      <w:r w:rsidRPr="00B27FC4"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  <w:t xml:space="preserve">                   </w:t>
      </w:r>
      <w:r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  <w:t xml:space="preserve">                          </w:t>
      </w:r>
      <w:r w:rsidRPr="00B27FC4"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  <w:t>...............</w:t>
      </w:r>
      <w:r w:rsidRPr="00B27FC4"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  <w:t xml:space="preserve"> </w:t>
      </w:r>
    </w:p>
    <w:p w:rsidRPr="00B27FC4" w:rsidR="00B27FC4" w:rsidP="00B27FC4" w:rsidRDefault="00B27FC4" w14:paraId="22D5B076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</w:pPr>
    </w:p>
    <w:p w:rsidRPr="00B27FC4" w:rsidR="00B27FC4" w:rsidP="00B27FC4" w:rsidRDefault="00B27FC4" w14:paraId="7ADF5B55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</w:pPr>
    </w:p>
    <w:p w:rsidRPr="00B27FC4" w:rsidR="00B27FC4" w:rsidP="00B27FC4" w:rsidRDefault="00B27FC4" w14:paraId="65BFBC1F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                                                                         Grefier,</w:t>
      </w:r>
    </w:p>
    <w:p w:rsidRPr="00B27FC4" w:rsidR="00B27FC4" w:rsidP="00B27FC4" w:rsidRDefault="00B27FC4" w14:paraId="07A0CF00" w14:textId="6898A57D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  <w:t xml:space="preserve">          ............</w:t>
      </w:r>
    </w:p>
    <w:p w:rsidRPr="00B27FC4" w:rsidR="00B27FC4" w:rsidP="00B27FC4" w:rsidRDefault="00B27FC4" w14:paraId="3F31EF65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</w:pPr>
    </w:p>
    <w:p w:rsidRPr="00B27FC4" w:rsidR="00B27FC4" w:rsidP="00B27FC4" w:rsidRDefault="00B27FC4" w14:paraId="79B9B899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</w:pPr>
    </w:p>
    <w:p w:rsidRPr="00B27FC4" w:rsidR="00B27FC4" w:rsidP="00B27FC4" w:rsidRDefault="00B27FC4" w14:paraId="64EBCDA6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</w:pPr>
    </w:p>
    <w:p w:rsidRPr="00B27FC4" w:rsidR="00B27FC4" w:rsidP="00B27FC4" w:rsidRDefault="00B27FC4" w14:paraId="453D541D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</w:pPr>
    </w:p>
    <w:p w:rsidRPr="00B27FC4" w:rsidR="00B27FC4" w:rsidP="00B27FC4" w:rsidRDefault="00B27FC4" w14:paraId="5CD0AB35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</w:pPr>
    </w:p>
    <w:p w:rsidRPr="00B27FC4" w:rsidR="00B27FC4" w:rsidP="00B27FC4" w:rsidRDefault="00B27FC4" w14:paraId="4C4505D1" w14:textId="40CA53B6">
      <w:pPr>
        <w:spacing w:after="0" w:line="240" w:lineRule="auto"/>
        <w:ind w:firstLine="708"/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  <w:t>Redactat/Tehnoredactat:</w:t>
      </w:r>
      <w:r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  <w:t>A0010</w:t>
      </w:r>
      <w:r w:rsidRPr="00B27FC4"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  <w:t xml:space="preserve">; 4 exemplare – </w:t>
      </w:r>
      <w:r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  <w:t>.......</w:t>
      </w:r>
      <w:r w:rsidRPr="00B27FC4"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  <w:t xml:space="preserve"> </w:t>
      </w:r>
    </w:p>
    <w:p w:rsidRPr="00B27FC4" w:rsidR="00B27FC4" w:rsidP="00B27FC4" w:rsidRDefault="00B27FC4" w14:paraId="0EFCFC8B" w14:textId="5E922DED">
      <w:pPr>
        <w:spacing w:after="0" w:line="240" w:lineRule="auto"/>
        <w:ind w:firstLine="708"/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  <w:t xml:space="preserve">Prima </w:t>
      </w:r>
      <w:proofErr w:type="spellStart"/>
      <w:r w:rsidRPr="00B27FC4"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  <w:t>instanţă</w:t>
      </w:r>
      <w:proofErr w:type="spellEnd"/>
      <w:r w:rsidRPr="00B27FC4"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  <w:t xml:space="preserve">: Tribunalul </w:t>
      </w:r>
      <w:r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  <w:t>......</w:t>
      </w:r>
    </w:p>
    <w:p w:rsidRPr="00B27FC4" w:rsidR="00B27FC4" w:rsidP="00B27FC4" w:rsidRDefault="00B27FC4" w14:paraId="1A711D44" w14:textId="37FBA2A8">
      <w:pPr>
        <w:spacing w:after="0" w:line="240" w:lineRule="auto"/>
        <w:ind w:firstLine="708"/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</w:pPr>
      <w:r w:rsidRPr="00B27FC4"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  <w:t xml:space="preserve">Judecător fond: </w:t>
      </w:r>
      <w:r>
        <w:rPr>
          <w:rFonts w:ascii="Times New Roman" w:hAnsi="Times New Roman" w:eastAsia="Times New Roman" w:cs="Times New Roman"/>
          <w:i/>
          <w:kern w:val="0"/>
          <w:sz w:val="16"/>
          <w:szCs w:val="20"/>
          <w:lang w:val="ro-RO" w:eastAsia="en-GB"/>
          <w14:ligatures w14:val="none"/>
        </w:rPr>
        <w:t>.............</w:t>
      </w:r>
    </w:p>
    <w:p w:rsidRPr="00B27FC4" w:rsidR="00B27FC4" w:rsidP="00B27FC4" w:rsidRDefault="00B27FC4" w14:paraId="007C7919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</w:pPr>
    </w:p>
    <w:p w:rsidRPr="00B27FC4" w:rsidR="00B27FC4" w:rsidP="00B27FC4" w:rsidRDefault="00B27FC4" w14:paraId="423E5AD2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</w:pPr>
    </w:p>
    <w:p w:rsidRPr="00B27FC4" w:rsidR="00B27FC4" w:rsidP="00B27FC4" w:rsidRDefault="00B27FC4" w14:paraId="6D2F009B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</w:pPr>
    </w:p>
    <w:p w:rsidRPr="00B27FC4" w:rsidR="000C1B57" w:rsidRDefault="000C1B57" w14:paraId="22CEC339" w14:textId="77777777">
      <w:pPr>
        <w:rPr>
          <w:lang w:val="ro-RO"/>
        </w:rPr>
      </w:pPr>
    </w:p>
    <w:sectPr w:rsidRPr="00B27FC4" w:rsidR="000C1B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221"/>
    <w:rsid w:val="00085EB6"/>
    <w:rsid w:val="000C1B57"/>
    <w:rsid w:val="000D553B"/>
    <w:rsid w:val="00104E31"/>
    <w:rsid w:val="001A5039"/>
    <w:rsid w:val="00231221"/>
    <w:rsid w:val="0041047C"/>
    <w:rsid w:val="00446AF8"/>
    <w:rsid w:val="00B27FC4"/>
    <w:rsid w:val="00B65F2B"/>
    <w:rsid w:val="00D07D59"/>
    <w:rsid w:val="00EC6A1C"/>
    <w:rsid w:val="00F4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7A7FC"/>
  <w15:chartTrackingRefBased/>
  <w15:docId w15:val="{21E2A235-92F7-4FA0-A9CC-3B090B46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312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12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12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12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12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12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12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12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12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12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12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12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122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122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12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12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12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12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12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12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12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12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12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12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12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122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12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122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122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5</ap:TotalTime>
  <ap:Pages>1</ap:Pages>
  <ap:Words>1796</ap:Words>
  <ap:Characters>10241</ap:Characters>
  <ap:Application>Microsoft Office Word</ap:Application>
  <ap:DocSecurity>0</ap:DocSecurity>
  <ap:Lines>85</ap:Lines>
  <ap:Paragraphs>24</ap:Paragraphs>
  <ap:ScaleCrop>false</ap:ScaleCrop>
  <ap:CharactersWithSpaces>12013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/>
  <revision/>
  <category/>
  <contentStatus/>
  <dc:identifier/>
  <dc:language/>
  <version/>
</coreProperties>
</file>