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359EE" w:rsidR="003359EE" w:rsidP="003359EE" w:rsidRDefault="003359EE" w14:paraId="247CC650" w14:textId="42A43952">
      <w:pPr>
        <w:spacing w:after="0" w:line="240" w:lineRule="auto"/>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Cod ECLI    ECLI:RO:</w:t>
      </w:r>
      <w:r>
        <w:rPr>
          <w:rFonts w:ascii="Times New Roman" w:hAnsi="Times New Roman" w:eastAsia="Times New Roman" w:cs="Times New Roman"/>
          <w:noProof/>
          <w:kern w:val="0"/>
          <w:sz w:val="24"/>
          <w:szCs w:val="24"/>
          <w:lang w:val="ro-RO" w:eastAsia="ro-RO"/>
          <w14:ligatures w14:val="none"/>
        </w:rPr>
        <w:t>..........</w:t>
      </w:r>
    </w:p>
    <w:p w:rsidRPr="003359EE" w:rsidR="003359EE" w:rsidP="003359EE" w:rsidRDefault="003359EE" w14:paraId="61D0AE45" w14:textId="2317F64A">
      <w:pPr>
        <w:spacing w:after="0" w:line="240" w:lineRule="auto"/>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Dosar nr. </w:t>
      </w:r>
      <w:r>
        <w:rPr>
          <w:rFonts w:ascii="Times New Roman" w:hAnsi="Times New Roman" w:eastAsia="Times New Roman" w:cs="Times New Roman"/>
          <w:noProof/>
          <w:kern w:val="0"/>
          <w:sz w:val="24"/>
          <w:szCs w:val="24"/>
          <w:lang w:val="ro-RO" w:eastAsia="ro-RO"/>
          <w14:ligatures w14:val="none"/>
        </w:rPr>
        <w:t>..............</w:t>
      </w:r>
    </w:p>
    <w:p w:rsidRPr="003359EE" w:rsidR="003359EE" w:rsidP="003359EE" w:rsidRDefault="003359EE" w14:paraId="1DBA8AA6"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R O M Â N I A</w:t>
      </w:r>
    </w:p>
    <w:p w:rsidRPr="003359EE" w:rsidR="003359EE" w:rsidP="003359EE" w:rsidRDefault="003359EE" w14:paraId="1865C644"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1373EEE1" w14:textId="5267F5E2">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CURTEA DE APEL </w:t>
      </w:r>
      <w:r>
        <w:rPr>
          <w:rFonts w:ascii="Times New Roman" w:hAnsi="Times New Roman" w:eastAsia="Times New Roman" w:cs="Times New Roman"/>
          <w:noProof/>
          <w:kern w:val="0"/>
          <w:sz w:val="24"/>
          <w:szCs w:val="24"/>
          <w:lang w:val="ro-RO" w:eastAsia="ro-RO"/>
          <w14:ligatures w14:val="none"/>
        </w:rPr>
        <w:t>...............</w:t>
      </w:r>
    </w:p>
    <w:p w:rsidRPr="003359EE" w:rsidR="003359EE" w:rsidP="003359EE" w:rsidRDefault="003359EE" w14:paraId="619FEED9" w14:textId="57B60C1F">
      <w:pPr>
        <w:spacing w:after="0" w:line="240" w:lineRule="auto"/>
        <w:jc w:val="center"/>
        <w:rPr>
          <w:rFonts w:ascii="Times New Roman" w:hAnsi="Times New Roman" w:eastAsia="Times New Roman" w:cs="Times New Roman"/>
          <w:noProof/>
          <w:kern w:val="0"/>
          <w:sz w:val="24"/>
          <w:szCs w:val="24"/>
          <w:lang w:val="fr-FR"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SECŢIA </w:t>
      </w:r>
      <w:r>
        <w:rPr>
          <w:rFonts w:ascii="Times New Roman" w:hAnsi="Times New Roman" w:eastAsia="Times New Roman" w:cs="Times New Roman"/>
          <w:noProof/>
          <w:kern w:val="0"/>
          <w:sz w:val="24"/>
          <w:szCs w:val="24"/>
          <w:lang w:val="ro-RO" w:eastAsia="ro-RO"/>
          <w14:ligatures w14:val="none"/>
        </w:rPr>
        <w:t>.........................</w:t>
      </w:r>
    </w:p>
    <w:p w:rsidRPr="003359EE" w:rsidR="003359EE" w:rsidP="003359EE" w:rsidRDefault="003359EE" w14:paraId="4F9AF51D" w14:textId="77777777">
      <w:pPr>
        <w:spacing w:after="0" w:line="240" w:lineRule="auto"/>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06BA4429" w14:textId="1FB22A81">
      <w:pPr>
        <w:spacing w:after="0" w:line="240" w:lineRule="auto"/>
        <w:jc w:val="center"/>
        <w:rPr>
          <w:rFonts w:ascii="Times New Roman" w:hAnsi="Times New Roman" w:eastAsia="Times New Roman" w:cs="Times New Roman"/>
          <w:noProof/>
          <w:kern w:val="0"/>
          <w:sz w:val="28"/>
          <w:szCs w:val="28"/>
          <w:lang w:val="ro-RO" w:eastAsia="ro-RO"/>
          <w14:ligatures w14:val="none"/>
        </w:rPr>
      </w:pPr>
      <w:r>
        <w:rPr>
          <w:rFonts w:ascii="Times New Roman" w:hAnsi="Times New Roman" w:eastAsia="Times New Roman" w:cs="Times New Roman"/>
          <w:noProof/>
          <w:kern w:val="0"/>
          <w:sz w:val="28"/>
          <w:szCs w:val="28"/>
          <w:lang w:val="ro-RO" w:eastAsia="ro-RO"/>
          <w14:ligatures w14:val="none"/>
        </w:rPr>
        <w:t>HOTĂRÂREA NR. 15</w:t>
      </w:r>
    </w:p>
    <w:p w:rsidRPr="003359EE" w:rsidR="003359EE" w:rsidP="003359EE" w:rsidRDefault="003359EE" w14:paraId="32D59E94" w14:textId="77777777">
      <w:pPr>
        <w:spacing w:after="0" w:line="240" w:lineRule="auto"/>
        <w:jc w:val="center"/>
        <w:rPr>
          <w:rFonts w:ascii="Times New Roman" w:hAnsi="Times New Roman" w:eastAsia="Times New Roman" w:cs="Times New Roman"/>
          <w:noProof/>
          <w:kern w:val="0"/>
          <w:sz w:val="28"/>
          <w:szCs w:val="28"/>
          <w:lang w:val="ro-RO" w:eastAsia="ro-RO"/>
          <w14:ligatures w14:val="none"/>
        </w:rPr>
      </w:pPr>
    </w:p>
    <w:p w:rsidRPr="003359EE" w:rsidR="003359EE" w:rsidP="003359EE" w:rsidRDefault="003359EE" w14:paraId="48316AC2" w14:textId="1A7CED77">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Şedinţa </w:t>
      </w:r>
      <w:r w:rsidRPr="003359EE">
        <w:rPr>
          <w:rFonts w:ascii="Times New Roman" w:hAnsi="Times New Roman" w:eastAsia="Times New Roman" w:cs="Times New Roman"/>
          <w:noProof/>
          <w:kern w:val="0"/>
          <w:sz w:val="24"/>
          <w:szCs w:val="24"/>
          <w:lang w:val="ro-RO" w:eastAsia="ro-RO"/>
          <w14:ligatures w14:val="none"/>
        </w:rPr>
      </w:r>
      <w:bookmarkStart w:name="tip_sedinta" w:id="0"/>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t>publică</w:t>
      </w:r>
      <w:r w:rsidRPr="003359EE">
        <w:rPr>
          <w:rFonts w:ascii="Times New Roman" w:hAnsi="Times New Roman" w:eastAsia="Times New Roman" w:cs="Times New Roman"/>
          <w:noProof/>
          <w:kern w:val="0"/>
          <w:sz w:val="24"/>
          <w:szCs w:val="24"/>
          <w:lang w:val="ro-RO" w:eastAsia="ro-RO"/>
          <w14:ligatures w14:val="none"/>
        </w:rPr>
      </w:r>
      <w:bookmarkEnd w:id="0"/>
      <w:r w:rsidRPr="003359EE">
        <w:rPr>
          <w:rFonts w:ascii="Times New Roman" w:hAnsi="Times New Roman" w:eastAsia="Times New Roman" w:cs="Times New Roman"/>
          <w:noProof/>
          <w:kern w:val="0"/>
          <w:sz w:val="24"/>
          <w:szCs w:val="24"/>
          <w:lang w:val="ro-RO" w:eastAsia="ro-RO"/>
          <w14:ligatures w14:val="none"/>
        </w:rPr>
        <w:t xml:space="preserve"> din data de </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xml:space="preserve"> </w:t>
      </w:r>
    </w:p>
    <w:p w:rsidRPr="003359EE" w:rsidR="003359EE" w:rsidP="003359EE" w:rsidRDefault="003359EE" w14:paraId="2AD969E5"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71C052BA"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Completul constituit din:</w:t>
      </w:r>
    </w:p>
    <w:p w:rsidRPr="003359EE" w:rsidR="003359EE" w:rsidP="003359EE" w:rsidRDefault="003359EE" w14:paraId="7A328FEB" w14:textId="6BD5B1E4">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PREŞEDINTE: </w:t>
      </w:r>
      <w:r>
        <w:rPr>
          <w:rFonts w:ascii="Times New Roman" w:hAnsi="Times New Roman" w:eastAsia="Times New Roman" w:cs="Times New Roman"/>
          <w:noProof/>
          <w:kern w:val="0"/>
          <w:sz w:val="24"/>
          <w:szCs w:val="24"/>
          <w:lang w:val="ro-RO" w:eastAsia="ro-RO"/>
          <w14:ligatures w14:val="none"/>
        </w:rPr>
        <w:t>A0010</w:t>
      </w:r>
    </w:p>
    <w:p w:rsidRPr="003359EE" w:rsidR="003359EE" w:rsidP="003359EE" w:rsidRDefault="003359EE" w14:paraId="00C82F5F"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1ACE12E0" w14:textId="66AC6139">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Grefier: </w:t>
      </w:r>
      <w:r>
        <w:rPr>
          <w:rFonts w:ascii="Times New Roman" w:hAnsi="Times New Roman" w:eastAsia="Times New Roman" w:cs="Times New Roman"/>
          <w:noProof/>
          <w:kern w:val="0"/>
          <w:sz w:val="24"/>
          <w:szCs w:val="24"/>
          <w:lang w:val="ro-RO" w:eastAsia="ro-RO"/>
          <w14:ligatures w14:val="none"/>
        </w:rPr>
        <w:t>..............</w:t>
      </w:r>
    </w:p>
    <w:p w:rsidRPr="003359EE" w:rsidR="003359EE" w:rsidP="003359EE" w:rsidRDefault="003359EE" w14:paraId="6EB6DA2A"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77DC6AD6"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5DFB99CA" w14:textId="2453394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La ordine se află judecarea cauzei contencios administrativ şi fiscal privind cererea de chemare în judecată formulată de reclamanta SC </w:t>
      </w:r>
      <w:r>
        <w:rPr>
          <w:rFonts w:ascii="Times New Roman" w:hAnsi="Times New Roman" w:eastAsia="Times New Roman" w:cs="Times New Roman"/>
          <w:noProof/>
          <w:kern w:val="0"/>
          <w:sz w:val="24"/>
          <w:szCs w:val="24"/>
          <w:lang w:val="ro-RO" w:eastAsia="ro-RO"/>
          <w14:ligatures w14:val="none"/>
        </w:rPr>
        <w:t>A</w:t>
      </w:r>
      <w:r w:rsidRPr="003359EE">
        <w:rPr>
          <w:rFonts w:ascii="Times New Roman" w:hAnsi="Times New Roman" w:eastAsia="Times New Roman" w:cs="Times New Roman"/>
          <w:noProof/>
          <w:kern w:val="0"/>
          <w:sz w:val="24"/>
          <w:szCs w:val="24"/>
          <w:lang w:val="ro-RO" w:eastAsia="ro-RO"/>
          <w14:ligatures w14:val="none"/>
        </w:rPr>
        <w:t xml:space="preserve"> SRL în contradictoriu cu pârâţii Preşedintele Autorităţii Naţionale Sanitar Veterinare şi pentru Siguranţa Alimentelor şi Direcţia Sanitar Veterinară şi pentru Siguranţa Alimentelor, Autoritatea Naţională Sanitară Veterinară şi Pentru Siguranţa Alimentelor, având ca obiect obligare emitere act administrativ.</w:t>
      </w:r>
    </w:p>
    <w:p w:rsidRPr="003359EE" w:rsidR="003359EE" w:rsidP="003359EE" w:rsidRDefault="003359EE" w14:paraId="1847B293"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La apelul nominal făcut în şedinţa </w:t>
      </w:r>
      <w:r w:rsidRPr="003359EE">
        <w:rPr>
          <w:rFonts w:ascii="Times New Roman" w:hAnsi="Times New Roman" w:eastAsia="Times New Roman" w:cs="Times New Roman"/>
          <w:noProof/>
          <w:kern w:val="0"/>
          <w:sz w:val="24"/>
          <w:szCs w:val="24"/>
          <w:lang w:val="ro-RO" w:eastAsia="ro-RO"/>
          <w14:ligatures w14:val="none"/>
        </w:rPr>
      </w:r>
      <w:bookmarkStart w:name="tip_sedinta_copie_1" w:id="1"/>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t>publică</w:t>
      </w:r>
      <w:r w:rsidRPr="003359EE">
        <w:rPr>
          <w:rFonts w:ascii="Times New Roman" w:hAnsi="Times New Roman" w:eastAsia="Times New Roman" w:cs="Times New Roman"/>
          <w:noProof/>
          <w:kern w:val="0"/>
          <w:sz w:val="24"/>
          <w:szCs w:val="24"/>
          <w:lang w:val="ro-RO" w:eastAsia="ro-RO"/>
          <w14:ligatures w14:val="none"/>
        </w:rPr>
      </w:r>
      <w:bookmarkEnd w:id="1"/>
      <w:r w:rsidRPr="003359EE">
        <w:rPr>
          <w:rFonts w:ascii="Times New Roman" w:hAnsi="Times New Roman" w:eastAsia="Times New Roman" w:cs="Times New Roman"/>
          <w:noProof/>
          <w:kern w:val="0"/>
          <w:sz w:val="24"/>
          <w:szCs w:val="24"/>
          <w:lang w:val="ro-RO" w:eastAsia="ro-RO"/>
          <w14:ligatures w14:val="none"/>
        </w:rPr>
        <w:t xml:space="preserve"> se constată lipsa părţilor.</w:t>
      </w:r>
    </w:p>
    <w:p w:rsidRPr="003359EE" w:rsidR="003359EE" w:rsidP="003359EE" w:rsidRDefault="003359EE" w14:paraId="119A833A"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Procedura de citare este </w:t>
      </w:r>
      <w:r w:rsidRPr="003359EE">
        <w:rPr>
          <w:rFonts w:ascii="Times New Roman" w:hAnsi="Times New Roman" w:eastAsia="Times New Roman" w:cs="Times New Roman"/>
          <w:noProof/>
          <w:kern w:val="0"/>
          <w:sz w:val="24"/>
          <w:szCs w:val="24"/>
          <w:lang w:val="ro-RO" w:eastAsia="ro-RO"/>
          <w14:ligatures w14:val="none"/>
        </w:rPr>
      </w:r>
      <w:bookmarkStart w:name="tip_procedura" w:id="2"/>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t>legal</w:t>
      </w:r>
      <w:r w:rsidRPr="003359EE">
        <w:rPr>
          <w:rFonts w:ascii="Times New Roman" w:hAnsi="Times New Roman" w:eastAsia="Times New Roman" w:cs="Times New Roman"/>
          <w:noProof/>
          <w:kern w:val="0"/>
          <w:sz w:val="24"/>
          <w:szCs w:val="24"/>
          <w:lang w:val="ro-RO" w:eastAsia="ro-RO"/>
          <w14:ligatures w14:val="none"/>
        </w:rPr>
      </w:r>
      <w:bookmarkEnd w:id="2"/>
      <w:r w:rsidRPr="003359EE">
        <w:rPr>
          <w:rFonts w:ascii="Times New Roman" w:hAnsi="Times New Roman" w:eastAsia="Times New Roman" w:cs="Times New Roman"/>
          <w:noProof/>
          <w:kern w:val="0"/>
          <w:sz w:val="24"/>
          <w:szCs w:val="24"/>
          <w:lang w:val="ro-RO" w:eastAsia="ro-RO"/>
          <w14:ligatures w14:val="none"/>
        </w:rPr>
        <w:t xml:space="preserve"> îndeplinită.</w:t>
      </w:r>
    </w:p>
    <w:p w:rsidRPr="003359EE" w:rsidR="003359EE" w:rsidP="003359EE" w:rsidRDefault="003359EE" w14:paraId="6FA90908"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S-a făcut </w:t>
      </w:r>
      <w:r w:rsidRPr="003359EE">
        <w:rPr>
          <w:rFonts w:ascii="Times New Roman" w:hAnsi="Times New Roman" w:eastAsia="Times New Roman" w:cs="Times New Roman"/>
          <w:noProof/>
          <w:kern w:val="0"/>
          <w:sz w:val="24"/>
          <w:szCs w:val="24"/>
          <w:lang w:val="ro-RO" w:eastAsia="ro-RO"/>
          <w14:ligatures w14:val="none"/>
        </w:rPr>
      </w:r>
      <w:bookmarkStart w:name="tip_doc_despre_cauza" w:id="3"/>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t>referatul</w:t>
      </w:r>
      <w:r w:rsidRPr="003359EE">
        <w:rPr>
          <w:rFonts w:ascii="Times New Roman" w:hAnsi="Times New Roman" w:eastAsia="Times New Roman" w:cs="Times New Roman"/>
          <w:noProof/>
          <w:kern w:val="0"/>
          <w:sz w:val="24"/>
          <w:szCs w:val="24"/>
          <w:lang w:val="ro-RO" w:eastAsia="ro-RO"/>
          <w14:ligatures w14:val="none"/>
        </w:rPr>
      </w:r>
      <w:bookmarkEnd w:id="3"/>
      <w:r w:rsidRPr="003359EE">
        <w:rPr>
          <w:rFonts w:ascii="Times New Roman" w:hAnsi="Times New Roman" w:eastAsia="Times New Roman" w:cs="Times New Roman"/>
          <w:noProof/>
          <w:kern w:val="0"/>
          <w:sz w:val="24"/>
          <w:szCs w:val="24"/>
          <w:lang w:val="ro-RO" w:eastAsia="ro-RO"/>
          <w14:ligatures w14:val="none"/>
        </w:rPr>
        <w:t xml:space="preserve"> cauzei de către </w:t>
      </w:r>
      <w:r w:rsidRPr="003359EE">
        <w:rPr>
          <w:rFonts w:ascii="Times New Roman" w:hAnsi="Times New Roman" w:eastAsia="Times New Roman" w:cs="Times New Roman"/>
          <w:noProof/>
          <w:kern w:val="0"/>
          <w:sz w:val="24"/>
          <w:szCs w:val="24"/>
          <w:lang w:val="ro-RO" w:eastAsia="ro-RO"/>
          <w14:ligatures w14:val="none"/>
        </w:rPr>
      </w:r>
      <w:bookmarkStart w:name="functia_celui_care_f" w:id="4"/>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t>grefier</w:t>
      </w:r>
      <w:r w:rsidRPr="003359EE">
        <w:rPr>
          <w:rFonts w:ascii="Times New Roman" w:hAnsi="Times New Roman" w:eastAsia="Times New Roman" w:cs="Times New Roman"/>
          <w:noProof/>
          <w:kern w:val="0"/>
          <w:sz w:val="24"/>
          <w:szCs w:val="24"/>
          <w:lang w:val="ro-RO" w:eastAsia="ro-RO"/>
          <w14:ligatures w14:val="none"/>
        </w:rPr>
      </w:r>
      <w:bookmarkEnd w:id="4"/>
      <w:r w:rsidRPr="003359EE">
        <w:rPr>
          <w:rFonts w:ascii="Times New Roman" w:hAnsi="Times New Roman" w:eastAsia="Times New Roman" w:cs="Times New Roman"/>
          <w:noProof/>
          <w:kern w:val="0"/>
          <w:sz w:val="24"/>
          <w:szCs w:val="24"/>
          <w:lang w:val="ro-RO" w:eastAsia="ro-RO"/>
          <w14:ligatures w14:val="none"/>
        </w:rPr>
        <w:t xml:space="preserve"> </w:t>
      </w:r>
      <w:r w:rsidRPr="003359EE">
        <w:rPr>
          <w:rFonts w:ascii="Times New Roman" w:hAnsi="Times New Roman" w:eastAsia="Times New Roman" w:cs="Times New Roman"/>
          <w:noProof/>
          <w:kern w:val="0"/>
          <w:sz w:val="24"/>
          <w:szCs w:val="24"/>
          <w:lang w:val="ro-RO" w:eastAsia="ro-RO"/>
          <w14:ligatures w14:val="none"/>
        </w:rPr>
      </w:r>
      <w:bookmarkStart w:name="combo_invedereaza" w:id="5"/>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t>care învederează</w:t>
      </w:r>
      <w:r w:rsidRPr="003359EE">
        <w:rPr>
          <w:rFonts w:ascii="Times New Roman" w:hAnsi="Times New Roman" w:eastAsia="Times New Roman" w:cs="Times New Roman"/>
          <w:noProof/>
          <w:kern w:val="0"/>
          <w:sz w:val="24"/>
          <w:szCs w:val="24"/>
          <w:lang w:val="ro-RO" w:eastAsia="ro-RO"/>
          <w14:ligatures w14:val="none"/>
        </w:rPr>
      </w:r>
      <w:bookmarkEnd w:id="5"/>
      <w:r w:rsidRPr="003359EE">
        <w:rPr>
          <w:rFonts w:ascii="Times New Roman" w:hAnsi="Times New Roman" w:eastAsia="Times New Roman" w:cs="Times New Roman"/>
          <w:noProof/>
          <w:kern w:val="0"/>
          <w:sz w:val="24"/>
          <w:szCs w:val="24"/>
          <w:lang w:val="ro-RO" w:eastAsia="ro-RO"/>
          <w14:ligatures w14:val="none"/>
        </w:rPr>
        <w:t xml:space="preserve"> următoarele: este al-3-lea termen de judecată; reclamanta a depus precizări; se solicită judecarea în lipsă.</w:t>
      </w:r>
    </w:p>
    <w:p w:rsidRPr="003359EE" w:rsidR="003359EE" w:rsidP="003359EE" w:rsidRDefault="003359EE" w14:paraId="42CC6441"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Curtea ia act de precizările depuse de reclamantă cu privire la perioada pentru care se solicită diferenţa de tarif actualizat.</w:t>
      </w:r>
    </w:p>
    <w:p w:rsidRPr="003359EE" w:rsidR="003359EE" w:rsidP="003359EE" w:rsidRDefault="003359EE" w14:paraId="362EDE44"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De asemenea, faţă de ordinea de soluţionare a excepţiilor, stabilită la termenul anterior, Curtea constată următoarele:</w:t>
      </w:r>
    </w:p>
    <w:p w:rsidRPr="003359EE" w:rsidR="003359EE" w:rsidP="003359EE" w:rsidRDefault="003359EE" w14:paraId="3F11A993" w14:textId="77777777">
      <w:pPr>
        <w:numPr>
          <w:ilvl w:val="0"/>
          <w:numId w:val="1"/>
        </w:num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excepţia lipsei calităţii procesuale pasive a Preşedintelui ANSVSA este întemeiată având în vedere că actul a cărui emitere se solicită revine în competenţa ANSVSA, reprezentată de preşedintele acesteia; prin urmare, calitatea procesuală pasivă revine autorităţii competente să emită actul, şi nu organului său de conducere. Pe cale de consecinţă, admite excepţia lipsei calităţii procesuale pasive a Preşedintelui ANSVSA şi respinge petitul 1 al cererii de chemare în judecată ca fiind formulat împotriva unei persoane fără calitate procesuală pasivă;</w:t>
      </w:r>
    </w:p>
    <w:p w:rsidRPr="003359EE" w:rsidR="003359EE" w:rsidP="003359EE" w:rsidRDefault="003359EE" w14:paraId="23A34233" w14:textId="77777777">
      <w:pPr>
        <w:numPr>
          <w:ilvl w:val="0"/>
          <w:numId w:val="1"/>
        </w:num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excepţia lipsei de obiect este neîntemeiată şi respinsă ca atare având în vedere că la dosarul cauzei a fost depusă de către reclamantă Hotărârea de Guvern nr. 1156/2013 care, în anexele sale, stabileşte tarifele aplicabile şi cu privire la care se pretinde că nu a operat o actualizare a acestora; </w:t>
      </w:r>
    </w:p>
    <w:p w:rsidRPr="003359EE" w:rsidR="003359EE" w:rsidP="003359EE" w:rsidRDefault="003359EE" w14:paraId="492F512E" w14:textId="155C0545">
      <w:pPr>
        <w:numPr>
          <w:ilvl w:val="0"/>
          <w:numId w:val="1"/>
        </w:num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excepţia lipsei calităţii procesuale pasive a DSVSA I</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xml:space="preserve"> în raport de primul petit a fost clarificată prin răspunsul la întâmpinare, chemarea sa în proces vizând strict plata diferenţelor de tarif actualizat şi a dobânzii legale, astfel încât excepția procesuală a rămas fără obiect;</w:t>
      </w:r>
    </w:p>
    <w:p w:rsidRPr="003359EE" w:rsidR="003359EE" w:rsidP="003359EE" w:rsidRDefault="003359EE" w14:paraId="374A2375" w14:textId="4EC7AB57">
      <w:pPr>
        <w:numPr>
          <w:ilvl w:val="0"/>
          <w:numId w:val="1"/>
        </w:num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excepţia prematurităţii celorlalte capete de cerere formulate în contradictoriu cu DSVSA I</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xml:space="preserve"> este întemeiată şi respinge aceste capete de cerere ca prematur formulate având în vedere că la data investirii instanţei nu există adoptat/publicat ordinul de actualizare a tarifelor;</w:t>
      </w:r>
    </w:p>
    <w:p w:rsidRPr="003359EE" w:rsidR="003359EE" w:rsidP="003359EE" w:rsidRDefault="003359EE" w14:paraId="323F1FDD" w14:textId="2338ECBA">
      <w:pPr>
        <w:numPr>
          <w:ilvl w:val="0"/>
          <w:numId w:val="1"/>
        </w:num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lastRenderedPageBreak/>
        <w:t>raportat la soluţia pronunţată asupra excepţiei de prematuritate, Curtea constată că excepţia prescripției dreptului material la acţiune invocată de DSVSA I</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xml:space="preserve"> nu se mai impune a fi analizată. </w:t>
      </w:r>
    </w:p>
    <w:p w:rsidRPr="003359EE" w:rsidR="003359EE" w:rsidP="003359EE" w:rsidRDefault="003359EE" w14:paraId="3AB62B64"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Nemaifiind alte cereri de soluţionat sau probe de administrat, Curtea declară dezbaterile închise şi reţine cauza în pronunţare, pronunţarea urmând a avea loc prin intermediul grefei instanţei.</w:t>
      </w:r>
    </w:p>
    <w:p w:rsidRPr="003359EE" w:rsidR="003359EE" w:rsidP="003359EE" w:rsidRDefault="003359EE" w14:paraId="79AB6774"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3FACBBF6" w14:textId="77777777">
      <w:pPr>
        <w:spacing w:after="0" w:line="240" w:lineRule="auto"/>
        <w:jc w:val="center"/>
        <w:rPr>
          <w:rFonts w:ascii="Times New Roman" w:hAnsi="Times New Roman" w:eastAsia="Times New Roman" w:cs="Times New Roman"/>
          <w:b/>
          <w:bCs/>
          <w:noProof/>
          <w:kern w:val="0"/>
          <w:sz w:val="24"/>
          <w:szCs w:val="24"/>
          <w:lang w:val="ro-RO" w:eastAsia="ro-RO"/>
          <w14:ligatures w14:val="none"/>
        </w:rPr>
      </w:pPr>
      <w:r w:rsidRPr="003359EE">
        <w:rPr>
          <w:rFonts w:ascii="Times New Roman" w:hAnsi="Times New Roman" w:eastAsia="Times New Roman" w:cs="Times New Roman"/>
          <w:b/>
          <w:bCs/>
          <w:noProof/>
          <w:kern w:val="0"/>
          <w:sz w:val="24"/>
          <w:szCs w:val="24"/>
          <w:lang w:val="ro-RO" w:eastAsia="ro-RO"/>
          <w14:ligatures w14:val="none"/>
        </w:rPr>
        <w:t>Curtea de apel</w:t>
      </w:r>
    </w:p>
    <w:p w:rsidRPr="003359EE" w:rsidR="003359EE" w:rsidP="003359EE" w:rsidRDefault="003359EE" w14:paraId="60B398B8" w14:textId="77777777">
      <w:pPr>
        <w:spacing w:after="0" w:line="240" w:lineRule="auto"/>
        <w:ind w:firstLine="709"/>
        <w:jc w:val="both"/>
        <w:rPr>
          <w:rFonts w:ascii="Times New Roman" w:hAnsi="Times New Roman" w:eastAsia="Times New Roman" w:cs="Times New Roman"/>
          <w:b/>
          <w:noProof/>
          <w:kern w:val="0"/>
          <w:sz w:val="24"/>
          <w:szCs w:val="24"/>
          <w:lang w:val="ro-RO" w:eastAsia="ro-RO"/>
          <w14:ligatures w14:val="none"/>
        </w:rPr>
      </w:pPr>
    </w:p>
    <w:p w:rsidRPr="003359EE" w:rsidR="003359EE" w:rsidP="003359EE" w:rsidRDefault="003359EE" w14:paraId="64F6A834" w14:textId="77777777">
      <w:pPr>
        <w:spacing w:after="0" w:line="240" w:lineRule="auto"/>
        <w:ind w:firstLine="708"/>
        <w:jc w:val="both"/>
        <w:rPr>
          <w:rFonts w:ascii="Times New Roman" w:hAnsi="Times New Roman" w:eastAsia="Times New Roman" w:cs="Times New Roman"/>
          <w:b/>
          <w:noProof/>
          <w:kern w:val="0"/>
          <w:sz w:val="24"/>
          <w:szCs w:val="24"/>
          <w:lang w:val="ro-RO" w:eastAsia="ro-RO"/>
          <w14:ligatures w14:val="none"/>
        </w:rPr>
      </w:pPr>
      <w:r w:rsidRPr="003359EE">
        <w:rPr>
          <w:rFonts w:ascii="Times New Roman" w:hAnsi="Times New Roman" w:eastAsia="Times New Roman" w:cs="Times New Roman"/>
          <w:b/>
          <w:noProof/>
          <w:kern w:val="0"/>
          <w:sz w:val="24"/>
          <w:szCs w:val="24"/>
          <w:lang w:val="ro-RO" w:eastAsia="ro-RO"/>
          <w14:ligatures w14:val="none"/>
        </w:rPr>
        <w:t>I.Cererea de chemare în judecată</w:t>
      </w:r>
    </w:p>
    <w:p w:rsidRPr="003359EE" w:rsidR="003359EE" w:rsidP="003359EE" w:rsidRDefault="003359EE" w14:paraId="659FB92A" w14:textId="345EECF9">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 xml:space="preserve">Prin cererea de chemare în judecată înregistrată pe rolul Curţii de Apel </w:t>
      </w:r>
      <w:r>
        <w:rPr>
          <w:rFonts w:ascii="Times New Roman" w:hAnsi="Times New Roman" w:eastAsia="Times New Roman" w:cs="Times New Roman"/>
          <w:bCs/>
          <w:noProof/>
          <w:kern w:val="0"/>
          <w:sz w:val="24"/>
          <w:szCs w:val="24"/>
          <w:lang w:val="ro-RO" w:eastAsia="ro-RO"/>
          <w14:ligatures w14:val="none"/>
        </w:rPr>
        <w:t>..........</w:t>
      </w:r>
      <w:r w:rsidRPr="003359EE">
        <w:rPr>
          <w:rFonts w:ascii="Times New Roman" w:hAnsi="Times New Roman" w:eastAsia="Times New Roman" w:cs="Times New Roman"/>
          <w:bCs/>
          <w:noProof/>
          <w:kern w:val="0"/>
          <w:sz w:val="24"/>
          <w:szCs w:val="24"/>
          <w:lang w:val="ro-RO" w:eastAsia="ro-RO"/>
          <w14:ligatures w14:val="none"/>
        </w:rPr>
        <w:t xml:space="preserve"> </w:t>
      </w:r>
      <w:r w:rsidRPr="003359EE">
        <w:rPr>
          <w:rFonts w:ascii="Times New Roman" w:hAnsi="Times New Roman" w:eastAsia="Times New Roman" w:cs="Times New Roman"/>
          <w:noProof/>
          <w:kern w:val="0"/>
          <w:sz w:val="24"/>
          <w:szCs w:val="24"/>
          <w:lang w:val="ro-RO" w:eastAsia="ro-RO"/>
          <w14:ligatures w14:val="none"/>
        </w:rPr>
        <w:t xml:space="preserve">reclamanta societatea </w:t>
      </w:r>
      <w:r>
        <w:rPr>
          <w:rFonts w:ascii="Times New Roman" w:hAnsi="Times New Roman" w:eastAsia="Times New Roman" w:cs="Times New Roman"/>
          <w:noProof/>
          <w:kern w:val="0"/>
          <w:sz w:val="24"/>
          <w:szCs w:val="24"/>
          <w:lang w:val="ro-RO" w:eastAsia="ro-RO"/>
          <w14:ligatures w14:val="none"/>
        </w:rPr>
        <w:t>A</w:t>
      </w:r>
      <w:r w:rsidRPr="003359EE">
        <w:rPr>
          <w:rFonts w:ascii="Times New Roman" w:hAnsi="Times New Roman" w:eastAsia="Times New Roman" w:cs="Times New Roman"/>
          <w:noProof/>
          <w:kern w:val="0"/>
          <w:sz w:val="24"/>
          <w:szCs w:val="24"/>
          <w:lang w:val="ro-RO" w:eastAsia="ro-RO"/>
          <w14:ligatures w14:val="none"/>
        </w:rPr>
        <w:t xml:space="preserve"> SRL </w:t>
      </w:r>
      <w:r w:rsidRPr="003359EE">
        <w:rPr>
          <w:rFonts w:ascii="Times New Roman" w:hAnsi="Times New Roman" w:eastAsia="Times New Roman" w:cs="Times New Roman"/>
          <w:bCs/>
          <w:noProof/>
          <w:kern w:val="0"/>
          <w:sz w:val="24"/>
          <w:szCs w:val="24"/>
          <w:lang w:val="ro-RO" w:eastAsia="ro-RO"/>
          <w14:ligatures w14:val="none"/>
        </w:rPr>
        <w:t xml:space="preserve">a solicitat, în contradictoriu cu </w:t>
      </w:r>
      <w:r w:rsidRPr="003359EE">
        <w:rPr>
          <w:rFonts w:ascii="Times New Roman" w:hAnsi="Times New Roman" w:eastAsia="Times New Roman" w:cs="Times New Roman"/>
          <w:noProof/>
          <w:kern w:val="0"/>
          <w:sz w:val="24"/>
          <w:szCs w:val="24"/>
          <w:lang w:val="ro-RO" w:eastAsia="ro-RO"/>
          <w14:ligatures w14:val="none"/>
        </w:rPr>
        <w:t>pârâţii Preşedintele Autorităţii Naţionale Sanitar Veterinare şi pentru Siguranţa Alimentelor şi Direcţia Sanitar Veterinară şi pentru Siguranţa Alimentelor:</w:t>
      </w:r>
    </w:p>
    <w:p w:rsidRPr="003359EE" w:rsidR="003359EE" w:rsidP="003359EE" w:rsidRDefault="003359EE" w14:paraId="3B8F7E23"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1)</w:t>
      </w:r>
      <w:r w:rsidRPr="003359EE">
        <w:rPr>
          <w:rFonts w:ascii="Times New Roman" w:hAnsi="Times New Roman" w:eastAsia="Times New Roman" w:cs="Times New Roman"/>
          <w:bCs/>
          <w:noProof/>
          <w:kern w:val="0"/>
          <w:sz w:val="24"/>
          <w:szCs w:val="24"/>
          <w:lang w:val="ro-RO" w:eastAsia="ro-RO"/>
          <w14:ligatures w14:val="none"/>
        </w:rPr>
        <w:t xml:space="preserve"> obligarea pârâtului Preşedintele Autorităţii Naţionale Sanitar Veterinare şi pentru Siguranţa Alimentelor (ANSVSA) la emiterea ordinului de actualizare a tarifelor unice aferente acţiunilor prevăzute la art. 15, stabilite prin O.G. nr. 42/2004, pentru anii 2020, 2021, 2022, 2023 şi 2024 cu rata medie anuală a inflaţiei, comunicată de Institutul Naţional de Statistică în fiecare an la data 1 ianuarie, precum şi cu procentul de indexare a salariului minim pe economie la data majorării acestuia; </w:t>
      </w:r>
    </w:p>
    <w:p w:rsidRPr="003359EE" w:rsidR="003359EE" w:rsidP="003359EE" w:rsidRDefault="003359EE" w14:paraId="0AE6E48D" w14:textId="17498600">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2)  obligarea Direcţiei Sanitar Veterinare şi pentru Siguranţa Alimentelor I</w:t>
      </w:r>
      <w:r>
        <w:rPr>
          <w:rFonts w:ascii="Times New Roman" w:hAnsi="Times New Roman" w:eastAsia="Times New Roman" w:cs="Times New Roman"/>
          <w:bCs/>
          <w:noProof/>
          <w:kern w:val="0"/>
          <w:sz w:val="24"/>
          <w:szCs w:val="24"/>
          <w:lang w:val="ro-RO" w:eastAsia="ro-RO"/>
          <w14:ligatures w14:val="none"/>
        </w:rPr>
        <w:t>.</w:t>
      </w:r>
      <w:r w:rsidRPr="003359EE">
        <w:rPr>
          <w:rFonts w:ascii="Times New Roman" w:hAnsi="Times New Roman" w:eastAsia="Times New Roman" w:cs="Times New Roman"/>
          <w:bCs/>
          <w:noProof/>
          <w:kern w:val="0"/>
          <w:sz w:val="24"/>
          <w:szCs w:val="24"/>
          <w:lang w:val="ro-RO" w:eastAsia="ro-RO"/>
          <w14:ligatures w14:val="none"/>
        </w:rPr>
        <w:t xml:space="preserve"> (DSVSA I</w:t>
      </w:r>
      <w:r>
        <w:rPr>
          <w:rFonts w:ascii="Times New Roman" w:hAnsi="Times New Roman" w:eastAsia="Times New Roman" w:cs="Times New Roman"/>
          <w:bCs/>
          <w:noProof/>
          <w:kern w:val="0"/>
          <w:sz w:val="24"/>
          <w:szCs w:val="24"/>
          <w:lang w:val="ro-RO" w:eastAsia="ro-RO"/>
          <w14:ligatures w14:val="none"/>
        </w:rPr>
        <w:t>.</w:t>
      </w:r>
      <w:r w:rsidRPr="003359EE">
        <w:rPr>
          <w:rFonts w:ascii="Times New Roman" w:hAnsi="Times New Roman" w:eastAsia="Times New Roman" w:cs="Times New Roman"/>
          <w:bCs/>
          <w:noProof/>
          <w:kern w:val="0"/>
          <w:sz w:val="24"/>
          <w:szCs w:val="24"/>
          <w:lang w:val="ro-RO" w:eastAsia="ro-RO"/>
          <w14:ligatures w14:val="none"/>
        </w:rPr>
        <w:t>) la plata sumelor pentru acţiunile sanitar veterinare desfăşurate la nivelul tarifelor actualizate pe perioada termenului de prescripţie, respectiv diferenţa de tarif actualizat şi neîncasat din vina exclusivă a Preşedintele Autorităţii Naţionale Sanitar Veterinare şi pentru Siguranţa Alimentelor, şi la plata dobânzii legale aferente acestor sume de la scadenţa lunară a fiecărei sume până la achitarea integrală;</w:t>
      </w:r>
    </w:p>
    <w:p w:rsidRPr="003359EE" w:rsidR="003359EE" w:rsidP="003359EE" w:rsidRDefault="003359EE" w14:paraId="56DAB4E9"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3) obligarea pârâților la plata cheltuielilor de judecata.</w:t>
      </w:r>
    </w:p>
    <w:p w:rsidRPr="003359EE" w:rsidR="003359EE" w:rsidP="003359EE" w:rsidRDefault="003359EE" w14:paraId="1F5B379F"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p>
    <w:p w:rsidRPr="003359EE" w:rsidR="003359EE" w:rsidP="003359EE" w:rsidRDefault="003359EE" w14:paraId="09719499"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Ulterior investirii instanței, cererea de chemare în judecată a fost precizată de către reclamantă din perspectiva perioadei temporale în care pârâții nu și-au îndeplinit obligațiile legale, respectiv 2021-2024. De asemenea, a solicitat introducerea în cauză a Autorităţii Naţionale Sanitar Veterinare şi pentru Siguranţa Alimentelor în calitate de pârât.</w:t>
      </w:r>
    </w:p>
    <w:p w:rsidRPr="003359EE" w:rsidR="003359EE" w:rsidP="003359EE" w:rsidRDefault="003359EE" w14:paraId="655E7025"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p>
    <w:p w:rsidRPr="003359EE" w:rsidR="003359EE" w:rsidP="003359EE" w:rsidRDefault="003359EE" w14:paraId="73012EFA" w14:textId="76950560">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A susținut reclamanta că îşi desfăşoară activitatea conform prevederilor O.G. nr. 42/204 privind organizarea activităţii sanitar-veterinare şi pentru siguranţa alimentelor, având încheiat contract de concesiune cu pârâta D.S.V.S.A. I</w:t>
      </w:r>
      <w:r>
        <w:rPr>
          <w:rFonts w:ascii="Times New Roman" w:hAnsi="Times New Roman" w:eastAsia="Times New Roman" w:cs="Times New Roman"/>
          <w:bCs/>
          <w:noProof/>
          <w:kern w:val="0"/>
          <w:sz w:val="24"/>
          <w:szCs w:val="24"/>
          <w:lang w:val="ro-RO" w:eastAsia="ro-RO"/>
          <w14:ligatures w14:val="none"/>
        </w:rPr>
        <w:t>.</w:t>
      </w:r>
      <w:r w:rsidRPr="003359EE">
        <w:rPr>
          <w:rFonts w:ascii="Times New Roman" w:hAnsi="Times New Roman" w:eastAsia="Times New Roman" w:cs="Times New Roman"/>
          <w:bCs/>
          <w:noProof/>
          <w:kern w:val="0"/>
          <w:sz w:val="24"/>
          <w:szCs w:val="24"/>
          <w:lang w:val="ro-RO" w:eastAsia="ro-RO"/>
          <w14:ligatures w14:val="none"/>
        </w:rPr>
        <w:t xml:space="preserve"> pentru circumscripția sanitar-veterinară G</w:t>
      </w:r>
      <w:r>
        <w:rPr>
          <w:rFonts w:ascii="Times New Roman" w:hAnsi="Times New Roman" w:eastAsia="Times New Roman" w:cs="Times New Roman"/>
          <w:bCs/>
          <w:noProof/>
          <w:kern w:val="0"/>
          <w:sz w:val="24"/>
          <w:szCs w:val="24"/>
          <w:lang w:val="ro-RO" w:eastAsia="ro-RO"/>
          <w14:ligatures w14:val="none"/>
        </w:rPr>
        <w:t>.</w:t>
      </w:r>
      <w:r w:rsidRPr="003359EE">
        <w:rPr>
          <w:rFonts w:ascii="Times New Roman" w:hAnsi="Times New Roman" w:eastAsia="Times New Roman" w:cs="Times New Roman"/>
          <w:bCs/>
          <w:noProof/>
          <w:kern w:val="0"/>
          <w:sz w:val="24"/>
          <w:szCs w:val="24"/>
          <w:lang w:val="ro-RO" w:eastAsia="ro-RO"/>
          <w14:ligatures w14:val="none"/>
        </w:rPr>
        <w:t>.</w:t>
      </w:r>
    </w:p>
    <w:p w:rsidRPr="003359EE" w:rsidR="003359EE" w:rsidP="003359EE" w:rsidRDefault="003359EE" w14:paraId="0F743079" w14:textId="5F3E76D2">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În executarea contractului de concesiune, pentru acţiunile sanitar veterinare întreprinse, reclamanta a susținut că beneficiază de plata unor tarife unice ce au fost stabilite prin Anexa 3 la HG 1156/2013, DSVSA I</w:t>
      </w:r>
      <w:r>
        <w:rPr>
          <w:rFonts w:ascii="Times New Roman" w:hAnsi="Times New Roman" w:eastAsia="Times New Roman" w:cs="Times New Roman"/>
          <w:bCs/>
          <w:noProof/>
          <w:kern w:val="0"/>
          <w:sz w:val="24"/>
          <w:szCs w:val="24"/>
          <w:lang w:val="ro-RO" w:eastAsia="ro-RO"/>
          <w14:ligatures w14:val="none"/>
        </w:rPr>
        <w:t>.</w:t>
      </w:r>
      <w:r w:rsidRPr="003359EE">
        <w:rPr>
          <w:rFonts w:ascii="Times New Roman" w:hAnsi="Times New Roman" w:eastAsia="Times New Roman" w:cs="Times New Roman"/>
          <w:bCs/>
          <w:noProof/>
          <w:kern w:val="0"/>
          <w:sz w:val="24"/>
          <w:szCs w:val="24"/>
          <w:lang w:val="ro-RO" w:eastAsia="ro-RO"/>
          <w14:ligatures w14:val="none"/>
        </w:rPr>
        <w:t xml:space="preserve"> asigurând decontarea contravaloarea serviciilor prestate conform art. 15 alin. 16 din O.G. nr. 42/2004, acesteia revenindu-i și obligația de plată a tarifelor actualizate. </w:t>
      </w:r>
    </w:p>
    <w:p w:rsidRPr="003359EE" w:rsidR="003359EE" w:rsidP="003359EE" w:rsidRDefault="003359EE" w14:paraId="77744AF9"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O.G. nr. 42/2004 privind organizarea activităţii sanitar-veterinare şi pentru siguranţa alimentelor a fost modificata prin Legea nr. 291/2020 (intrată în vigoare la data de 19.12.2020) în sensul inserării după art. 15 din această ordonanţă a unui nou articol, art. 15 ind. 2, care impune Preşedintelui ANSVSA actualizarea acestor tarife anual, în funcţie de doi indici/variabile, respectiv:</w:t>
      </w:r>
    </w:p>
    <w:p w:rsidRPr="003359EE" w:rsidR="003359EE" w:rsidP="003359EE" w:rsidRDefault="003359EE" w14:paraId="436D3B6D"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(1)</w:t>
      </w:r>
      <w:r w:rsidRPr="003359EE">
        <w:rPr>
          <w:rFonts w:ascii="Times New Roman" w:hAnsi="Times New Roman" w:eastAsia="Times New Roman" w:cs="Times New Roman"/>
          <w:bCs/>
          <w:noProof/>
          <w:kern w:val="0"/>
          <w:sz w:val="24"/>
          <w:szCs w:val="24"/>
          <w:lang w:val="ro-RO" w:eastAsia="ro-RO"/>
          <w14:ligatures w14:val="none"/>
        </w:rPr>
        <w:tab/>
        <w:t xml:space="preserve"> rata medie anuala a inflaţiei comunicata de INS la data de 01 ianuarie a fiecăruia an;</w:t>
      </w:r>
    </w:p>
    <w:p w:rsidRPr="003359EE" w:rsidR="003359EE" w:rsidP="003359EE" w:rsidRDefault="003359EE" w14:paraId="508D9FEF"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(2)</w:t>
      </w:r>
      <w:r w:rsidRPr="003359EE">
        <w:rPr>
          <w:rFonts w:ascii="Times New Roman" w:hAnsi="Times New Roman" w:eastAsia="Times New Roman" w:cs="Times New Roman"/>
          <w:bCs/>
          <w:noProof/>
          <w:kern w:val="0"/>
          <w:sz w:val="24"/>
          <w:szCs w:val="24"/>
          <w:lang w:val="ro-RO" w:eastAsia="ro-RO"/>
          <w14:ligatures w14:val="none"/>
        </w:rPr>
        <w:tab/>
        <w:t xml:space="preserve"> procentul de indexare a salariului minim pe economie la data producerii faptului juridic.</w:t>
      </w:r>
    </w:p>
    <w:p w:rsidRPr="003359EE" w:rsidR="003359EE" w:rsidP="003359EE" w:rsidRDefault="003359EE" w14:paraId="643D7DC5"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lastRenderedPageBreak/>
        <w:t>În egală măsură legea dispune şi pentru situaţia în care în urma actualizării ar rezulta un tarif inferior celui precedent, în sensul că dreptul câştigat nu poate fi diminuat, aplicându-se tariful aflat în plată.</w:t>
      </w:r>
    </w:p>
    <w:p w:rsidRPr="003359EE" w:rsidR="003359EE" w:rsidP="003359EE" w:rsidRDefault="003359EE" w14:paraId="260EE8A0" w14:textId="16DC1189">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Preşedintele ANSVSA nu a pus în aplicare norma legală nici după ce s-au parcurs paşii legali prin depunerea unei plângeri prealabile (înregistrată la ANSVSA cu nr.</w:t>
      </w:r>
      <w:r>
        <w:rPr>
          <w:rFonts w:ascii="Times New Roman" w:hAnsi="Times New Roman" w:eastAsia="Times New Roman" w:cs="Times New Roman"/>
          <w:bCs/>
          <w:noProof/>
          <w:kern w:val="0"/>
          <w:sz w:val="24"/>
          <w:szCs w:val="24"/>
          <w:lang w:val="ro-RO" w:eastAsia="ro-RO"/>
          <w14:ligatures w14:val="none"/>
        </w:rPr>
        <w:t>............</w:t>
      </w:r>
      <w:r w:rsidRPr="003359EE">
        <w:rPr>
          <w:rFonts w:ascii="Times New Roman" w:hAnsi="Times New Roman" w:eastAsia="Times New Roman" w:cs="Times New Roman"/>
          <w:bCs/>
          <w:noProof/>
          <w:kern w:val="0"/>
          <w:sz w:val="24"/>
          <w:szCs w:val="24"/>
          <w:lang w:val="ro-RO" w:eastAsia="ro-RO"/>
          <w14:ligatures w14:val="none"/>
        </w:rPr>
        <w:t>/14.10.2024), norma de drept având caracter imperativ potrivit reclamantei.</w:t>
      </w:r>
    </w:p>
    <w:p w:rsidRPr="003359EE" w:rsidR="003359EE" w:rsidP="003359EE" w:rsidRDefault="003359EE" w14:paraId="24FF17D8" w14:textId="064F1989">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Pârâtul a răspuns plângerii prealabile prin adresa nr.</w:t>
      </w:r>
      <w:r>
        <w:rPr>
          <w:rFonts w:ascii="Times New Roman" w:hAnsi="Times New Roman" w:eastAsia="Times New Roman" w:cs="Times New Roman"/>
          <w:bCs/>
          <w:noProof/>
          <w:kern w:val="0"/>
          <w:sz w:val="24"/>
          <w:szCs w:val="24"/>
          <w:lang w:val="ro-RO" w:eastAsia="ro-RO"/>
          <w14:ligatures w14:val="none"/>
        </w:rPr>
        <w:t>.........</w:t>
      </w:r>
      <w:r w:rsidRPr="003359EE">
        <w:rPr>
          <w:rFonts w:ascii="Times New Roman" w:hAnsi="Times New Roman" w:eastAsia="Times New Roman" w:cs="Times New Roman"/>
          <w:bCs/>
          <w:noProof/>
          <w:kern w:val="0"/>
          <w:sz w:val="24"/>
          <w:szCs w:val="24"/>
          <w:lang w:val="ro-RO" w:eastAsia="ro-RO"/>
          <w14:ligatures w14:val="none"/>
        </w:rPr>
        <w:t>/14.10.2024, prin care a invocat dispoziţiile art. 15 alin. (5) din O.G. 42/204, susținând necesitatea existenţei unei hotărâri de guvern în ce priveşte acţiunile sanitar veterinare cuprinse în programul acţiunilor de supraveghere, prevenire şi control al bolilor la animale şi cele ale art. 15</w:t>
      </w:r>
      <w:r w:rsidRPr="003359EE">
        <w:rPr>
          <w:rFonts w:ascii="Times New Roman" w:hAnsi="Times New Roman" w:eastAsia="Times New Roman" w:cs="Times New Roman"/>
          <w:bCs/>
          <w:noProof/>
          <w:kern w:val="0"/>
          <w:sz w:val="24"/>
          <w:szCs w:val="24"/>
          <w:vertAlign w:val="superscript"/>
          <w:lang w:val="ro-RO" w:eastAsia="ro-RO"/>
          <w14:ligatures w14:val="none"/>
        </w:rPr>
        <w:t>2</w:t>
      </w:r>
      <w:r w:rsidRPr="003359EE">
        <w:rPr>
          <w:rFonts w:ascii="Times New Roman" w:hAnsi="Times New Roman" w:eastAsia="Times New Roman" w:cs="Times New Roman"/>
          <w:bCs/>
          <w:noProof/>
          <w:kern w:val="0"/>
          <w:sz w:val="24"/>
          <w:szCs w:val="24"/>
          <w:lang w:val="ro-RO" w:eastAsia="ro-RO"/>
          <w14:ligatures w14:val="none"/>
        </w:rPr>
        <w:t xml:space="preserve"> din O.G. nr. 42/2004, reclamanta considerând nejustificat răspunsul său.</w:t>
      </w:r>
    </w:p>
    <w:p w:rsidRPr="003359EE" w:rsidR="003359EE" w:rsidP="003359EE" w:rsidRDefault="003359EE" w14:paraId="69428B83"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În acest context reclamanta a apreciat ca nejustificat refuzul pârâtului de soluţionare a cererilor sale în sensul reglementat la art. 2 alin. 1 lit. i din Legea nr. 554/2004, câtă vreme obligativitatea emiterii ordinului rezultă din lege, respectiv din prevederile art. 15 ind. 2 din OG nr. 42/2004, iar pârâtul nu a întreprins nimic in sensul aplicării legii, prejudiciindu-o material.</w:t>
      </w:r>
    </w:p>
    <w:p w:rsidRPr="003359EE" w:rsidR="003359EE" w:rsidP="003359EE" w:rsidRDefault="003359EE" w14:paraId="38EF1CD2" w14:textId="77777777">
      <w:pPr>
        <w:spacing w:after="0" w:line="240" w:lineRule="auto"/>
        <w:ind w:firstLine="709"/>
        <w:jc w:val="both"/>
        <w:rPr>
          <w:rFonts w:ascii="Times New Roman" w:hAnsi="Times New Roman" w:eastAsia="Times New Roman" w:cs="Times New Roman"/>
          <w:bCs/>
          <w:noProof/>
          <w:kern w:val="0"/>
          <w:sz w:val="24"/>
          <w:szCs w:val="24"/>
          <w:lang w:val="ro-RO" w:eastAsia="ro-RO"/>
          <w14:ligatures w14:val="none"/>
        </w:rPr>
      </w:pPr>
      <w:r w:rsidRPr="003359EE">
        <w:rPr>
          <w:rFonts w:ascii="Times New Roman" w:hAnsi="Times New Roman" w:eastAsia="Times New Roman" w:cs="Times New Roman"/>
          <w:bCs/>
          <w:noProof/>
          <w:kern w:val="0"/>
          <w:sz w:val="24"/>
          <w:szCs w:val="24"/>
          <w:lang w:val="ro-RO" w:eastAsia="ro-RO"/>
          <w14:ligatures w14:val="none"/>
        </w:rPr>
        <w:t>Reclamanta a pretins că pârâtul este de drept pus în întârziere chiar de către legiuitor prin construcţia imperativă şi fără echivoc a frazei „cuantumul tarifelor unice se actualizează prin ordin al Preşedintelui, în fiecare an". Posibilitatea de actualizare nu este lăsată la latitudinea preşedintelui sau la cerere părţilor interesate, ci aceasta este impusă de legiuitor prin sintagma „se actualizează.... în fiecare an”</w:t>
      </w:r>
    </w:p>
    <w:p w:rsidRPr="003359EE" w:rsidR="003359EE" w:rsidP="003359EE" w:rsidRDefault="003359EE" w14:paraId="48318446" w14:textId="77777777">
      <w:pPr>
        <w:spacing w:after="0" w:line="240" w:lineRule="auto"/>
        <w:ind w:firstLine="709"/>
        <w:jc w:val="both"/>
        <w:rPr>
          <w:rFonts w:ascii="Times New Roman" w:hAnsi="Times New Roman" w:eastAsia="Times New Roman" w:cs="Times New Roman"/>
          <w:noProof/>
          <w:color w:val="FF0000"/>
          <w:kern w:val="0"/>
          <w:sz w:val="24"/>
          <w:szCs w:val="24"/>
          <w:lang w:val="ro-RO" w:eastAsia="ro-RO"/>
          <w14:ligatures w14:val="none"/>
        </w:rPr>
      </w:pPr>
    </w:p>
    <w:p w:rsidRPr="003359EE" w:rsidR="003359EE" w:rsidP="003359EE" w:rsidRDefault="003359EE" w14:paraId="2EAC3F0F" w14:textId="77777777">
      <w:pPr>
        <w:spacing w:after="0" w:line="240" w:lineRule="auto"/>
        <w:ind w:firstLine="709"/>
        <w:jc w:val="both"/>
        <w:rPr>
          <w:rFonts w:ascii="Times New Roman" w:hAnsi="Times New Roman" w:eastAsia="Times New Roman" w:cs="Times New Roman"/>
          <w:noProof/>
          <w:color w:val="FF0000"/>
          <w:kern w:val="0"/>
          <w:sz w:val="24"/>
          <w:szCs w:val="24"/>
          <w:lang w:val="ro-RO" w:eastAsia="ro-RO"/>
          <w14:ligatures w14:val="none"/>
        </w:rPr>
      </w:pPr>
      <w:r w:rsidRPr="003359EE">
        <w:rPr>
          <w:rFonts w:ascii="Times New Roman" w:hAnsi="Times New Roman" w:eastAsia="Times New Roman" w:cs="Times New Roman"/>
          <w:b/>
          <w:noProof/>
          <w:kern w:val="0"/>
          <w:sz w:val="24"/>
          <w:szCs w:val="24"/>
          <w:lang w:val="ro-RO" w:eastAsia="ro-RO"/>
          <w14:ligatures w14:val="none"/>
        </w:rPr>
        <w:t>II. Întâmpinările</w:t>
      </w:r>
    </w:p>
    <w:p w:rsidRPr="003359EE" w:rsidR="003359EE" w:rsidP="003359EE" w:rsidRDefault="003359EE" w14:paraId="20FBDCD2"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Pârâtul </w:t>
      </w:r>
      <w:r w:rsidRPr="003359EE">
        <w:rPr>
          <w:rFonts w:ascii="Times New Roman" w:hAnsi="Times New Roman" w:eastAsia="Times New Roman" w:cs="Times New Roman"/>
          <w:bCs/>
          <w:noProof/>
          <w:kern w:val="0"/>
          <w:sz w:val="24"/>
          <w:szCs w:val="24"/>
          <w:lang w:val="ro-RO" w:eastAsia="ro-RO"/>
          <w14:ligatures w14:val="none"/>
        </w:rPr>
        <w:t>Preşedintele</w:t>
      </w:r>
      <w:r w:rsidRPr="003359EE">
        <w:rPr>
          <w:rFonts w:ascii="Times New Roman" w:hAnsi="Times New Roman" w:eastAsia="Calibri" w:cs="Times New Roman"/>
          <w:noProof/>
          <w:kern w:val="0"/>
          <w:sz w:val="24"/>
          <w:szCs w:val="24"/>
          <w:lang w:val="ro-RO"/>
          <w14:ligatures w14:val="none"/>
        </w:rPr>
        <w:t xml:space="preserve"> A.N.S.V.S.A. a solicitat respingerea ca neîntemeiată a cererii de chemare în judecată formulată de către reclamantă.</w:t>
      </w:r>
    </w:p>
    <w:p w:rsidRPr="003359EE" w:rsidR="003359EE" w:rsidP="003359EE" w:rsidRDefault="003359EE" w14:paraId="79532ADE"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A arătat că  A.N.S.V.S.A a iniţiat şi elaborat un proiect de hotărâre de guvern pentru aprobarea acţiunilor sanitar-veterinare de supraveghere, prevenire şi control al bolilor la animale, al celor transmisibile de la animale la om, protecţia animalelor şi protecţia mediului, de imobilizare a animalelor care ameninţă viaţa sau integritatea corporală a persoanelor prin utilizarea şi administrarea substanţelor din categoria stupefiante, psihotrope, de identificare şi înregistrare a bovinelor, suinelor, ovinelor, caprinelor şi ecvideelor, a tarifelor aferente acestora, a acţiunilor de supraveghere şi control în domeniul hranei pentru animale, a acţiunilor de supraveghere şi control în domeniul siguranţei alimentelor, a acţiunilor de supraveghere şi control în domeniul produselor medicinale veterinare şi a acţiunilor de supraveghere şi control a activităţilor desfăşurate de laboratoarele sanitar - veterinare şi pentru siguranţa alimentelor.</w:t>
      </w:r>
    </w:p>
    <w:p w:rsidRPr="003359EE" w:rsidR="003359EE" w:rsidP="003359EE" w:rsidRDefault="003359EE" w14:paraId="06A08AE7"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Acest proiect de act normativ conţine şi tarifele aferente acţiunilor de supraveghere, prevenire şi control al bolilor transmisibile ale animalelor, protecţia animalelor şi protecţia mediului, acţiunilor specifice de imobilizare a animalelor care ameninţă viaţa sau integritatea corporală a persoanelor prin utilizarea şi administrarea substanţelor din categoria stupefiante, psihotrope, efectuate de către medicii veterinari de liberă practică împuterniciţi şi acţiunilor de identificare şi înregistrare a bovinelor, suinelor, ovinelor şi caprinelor, stabilite conform fundamentării în corelaţie cu valoarea muncii prestate, conform art. 15</w:t>
      </w:r>
      <w:r w:rsidRPr="003359EE">
        <w:rPr>
          <w:rFonts w:ascii="Times New Roman" w:hAnsi="Times New Roman" w:eastAsia="Calibri" w:cs="Times New Roman"/>
          <w:noProof/>
          <w:kern w:val="0"/>
          <w:sz w:val="24"/>
          <w:szCs w:val="24"/>
          <w:vertAlign w:val="superscript"/>
          <w:lang w:val="ro-RO"/>
          <w14:ligatures w14:val="none"/>
        </w:rPr>
        <w:t>2</w:t>
      </w:r>
      <w:r w:rsidRPr="003359EE">
        <w:rPr>
          <w:rFonts w:ascii="Times New Roman" w:hAnsi="Times New Roman" w:eastAsia="Calibri" w:cs="Times New Roman"/>
          <w:noProof/>
          <w:kern w:val="0"/>
          <w:sz w:val="24"/>
          <w:szCs w:val="24"/>
          <w:lang w:val="ro-RO"/>
          <w14:ligatures w14:val="none"/>
        </w:rPr>
        <w:t xml:space="preserve"> din O.G. nr.42/2004.</w:t>
      </w:r>
    </w:p>
    <w:p w:rsidRPr="003359EE" w:rsidR="003359EE" w:rsidP="003359EE" w:rsidRDefault="003359EE" w14:paraId="57FD63F5"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Totodată, pentru a crea cadrul legal necesar punerii în aplicare a prevederilor art. 13 alin. (6) din Ordonanţa de urgenţă a Guvernului nr. 81/2021, aprobată cu modificări şi completări prin Legea nr. 197/2022, în anexa nr. 6 au fost introduse tarifele aferente următoarelor acţiuni:</w:t>
      </w:r>
    </w:p>
    <w:p w:rsidRPr="003359EE" w:rsidR="003359EE" w:rsidP="003359EE" w:rsidRDefault="003359EE" w14:paraId="2EF09601"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w:t>
      </w:r>
      <w:r w:rsidRPr="003359EE">
        <w:rPr>
          <w:rFonts w:ascii="Times New Roman" w:hAnsi="Times New Roman" w:eastAsia="Calibri" w:cs="Times New Roman"/>
          <w:noProof/>
          <w:kern w:val="0"/>
          <w:sz w:val="24"/>
          <w:szCs w:val="24"/>
          <w:lang w:val="ro-RO"/>
          <w14:ligatures w14:val="none"/>
        </w:rPr>
        <w:tab/>
        <w:t xml:space="preserve"> tranchilizarea exemplarelor de urs brun;</w:t>
      </w:r>
    </w:p>
    <w:p w:rsidRPr="003359EE" w:rsidR="003359EE" w:rsidP="003359EE" w:rsidRDefault="003359EE" w14:paraId="5EB782B2"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w:t>
      </w:r>
      <w:r w:rsidRPr="003359EE">
        <w:rPr>
          <w:rFonts w:ascii="Times New Roman" w:hAnsi="Times New Roman" w:eastAsia="Calibri" w:cs="Times New Roman"/>
          <w:noProof/>
          <w:kern w:val="0"/>
          <w:sz w:val="24"/>
          <w:szCs w:val="24"/>
          <w:lang w:val="ro-RO"/>
          <w14:ligatures w14:val="none"/>
        </w:rPr>
        <w:tab/>
        <w:t xml:space="preserve"> eutanasierea animalelor sălbatice aparţinând speciei urs brun;</w:t>
      </w:r>
    </w:p>
    <w:p w:rsidRPr="003359EE" w:rsidR="003359EE" w:rsidP="003359EE" w:rsidRDefault="003359EE" w14:paraId="411DDACE"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w:t>
      </w:r>
      <w:r w:rsidRPr="003359EE">
        <w:rPr>
          <w:rFonts w:ascii="Times New Roman" w:hAnsi="Times New Roman" w:eastAsia="Calibri" w:cs="Times New Roman"/>
          <w:noProof/>
          <w:kern w:val="0"/>
          <w:sz w:val="24"/>
          <w:szCs w:val="24"/>
          <w:lang w:val="ro-RO"/>
          <w14:ligatures w14:val="none"/>
        </w:rPr>
        <w:tab/>
        <w:t xml:space="preserve"> recoltarea/ prelevarea de probe biologice de la exemplarele de animalele sălbatice aparţinând speciei de urs brun tranchilizate/imobilizate, după caz eutanasiate.</w:t>
      </w:r>
    </w:p>
    <w:p w:rsidRPr="003359EE" w:rsidR="003359EE" w:rsidP="003359EE" w:rsidRDefault="003359EE" w14:paraId="315FD925" w14:textId="64DC39AB">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lastRenderedPageBreak/>
        <w:t xml:space="preserve">În prezent, proiectul de H.G. se află în circuitul de avizare interministerială, fiind avizat de Secretariatul General al Guvernului, Ministerul Afacerilor Interne, Ministerul Agriculturii şi Dezvoltării Rurale, Ministerul Mediului, Apelor şi Pădurilor, Ministerul Finanţelor, Ministerul Justiţiei, urmând a fi avizat şi de domnul viceprim-ministru </w:t>
      </w:r>
      <w:r>
        <w:rPr>
          <w:rFonts w:ascii="Times New Roman" w:hAnsi="Times New Roman" w:eastAsia="Calibri" w:cs="Times New Roman"/>
          <w:noProof/>
          <w:kern w:val="0"/>
          <w:sz w:val="24"/>
          <w:szCs w:val="24"/>
          <w:lang w:val="ro-RO"/>
          <w14:ligatures w14:val="none"/>
        </w:rPr>
        <w:t>B</w:t>
      </w:r>
      <w:r w:rsidRPr="003359EE">
        <w:rPr>
          <w:rFonts w:ascii="Times New Roman" w:hAnsi="Times New Roman" w:eastAsia="Calibri" w:cs="Times New Roman"/>
          <w:noProof/>
          <w:kern w:val="0"/>
          <w:sz w:val="24"/>
          <w:szCs w:val="24"/>
          <w:lang w:val="ro-RO"/>
          <w14:ligatures w14:val="none"/>
        </w:rPr>
        <w:t>.</w:t>
      </w:r>
    </w:p>
    <w:p w:rsidRPr="003359EE" w:rsidR="003359EE" w:rsidP="003359EE" w:rsidRDefault="003359EE" w14:paraId="451A1EC8"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Aşadar, A.N.S.V.S.A va putea proceda la emiterea ordinului de actualizare a tarifelor aferente acţiunilor sanitar veterinare publice ulterior intrării în vigoare a hotărârii Guvernului care stabileşte tarifele mai sus menţionate, în condiţiile art. 15</w:t>
      </w:r>
      <w:r w:rsidRPr="003359EE">
        <w:rPr>
          <w:rFonts w:ascii="Times New Roman" w:hAnsi="Times New Roman" w:eastAsia="Calibri" w:cs="Times New Roman"/>
          <w:noProof/>
          <w:kern w:val="0"/>
          <w:sz w:val="24"/>
          <w:szCs w:val="24"/>
          <w:vertAlign w:val="superscript"/>
          <w:lang w:val="ro-RO"/>
          <w14:ligatures w14:val="none"/>
        </w:rPr>
        <w:t>2</w:t>
      </w:r>
      <w:r w:rsidRPr="003359EE">
        <w:rPr>
          <w:rFonts w:ascii="Times New Roman" w:hAnsi="Times New Roman" w:eastAsia="Calibri" w:cs="Times New Roman"/>
          <w:noProof/>
          <w:kern w:val="0"/>
          <w:sz w:val="24"/>
          <w:szCs w:val="24"/>
          <w:lang w:val="ro-RO"/>
          <w14:ligatures w14:val="none"/>
        </w:rPr>
        <w:t xml:space="preserve"> din O.G. nr. 42/2004.</w:t>
      </w:r>
    </w:p>
    <w:p w:rsidRPr="003359EE" w:rsidR="003359EE" w:rsidP="003359EE" w:rsidRDefault="003359EE" w14:paraId="161BBD4B"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În ceea ce priveşte solicitarea cu privire la obligarea A.N.S.V.S.A. la plata dobânzii legale penalizatoare, acest capăt de cerere a fost apreciat ca neîntemeiat.</w:t>
      </w:r>
    </w:p>
    <w:p w:rsidRPr="003359EE" w:rsidR="003359EE" w:rsidP="003359EE" w:rsidRDefault="003359EE" w14:paraId="4139A988"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Dobânda legală i se cuvine creditorului cu titlu de reparare a prejudiciului suferit de acesta între data scadenţei şi data plăţii efective, din cauza întârzierii culpabile în executarea unei obligaţii băneşti exigibile or, reclamanta nu a motivat în niciun fel de ce A.N.S.V.S.A. poate fi considerată în culpă, pentru a fi obligată la plata unei dobânzi legale.</w:t>
      </w:r>
    </w:p>
    <w:p w:rsidRPr="003359EE" w:rsidR="003359EE" w:rsidP="003359EE" w:rsidRDefault="003359EE" w14:paraId="5C29A497"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De asemenea, a invocat şi dispoziţiile art. 1523 alin. (2) lit. a) şi d) din C. civ., arătând că și din interpretarea dispoziţiilor art. 1531 alin. (1), alin. (2) prima teză şi art. 1535 alin. (1) din C.civ., dobânda legală nu poate fi acordată, întrucât nu există o datorie certă, lichidă si exigibilă a A.N.S.V.S.A. faţă de reclamantă şi, prin urmare, nu poate fi vorba de o neexecutare, la scadenţă, a vreunei datorii.</w:t>
      </w:r>
    </w:p>
    <w:p w:rsidRPr="003359EE" w:rsidR="003359EE" w:rsidP="003359EE" w:rsidRDefault="003359EE" w14:paraId="449C1B0F"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Instanţa nu poate dispune plata drepturilor solicitate majorate şi indexate, în situaţia în care institutia nu poate să înscrie în bugetul propriu nicio plată fără baza legală pentru respectiva cheltuială.</w:t>
      </w:r>
    </w:p>
    <w:p w:rsidRPr="003359EE" w:rsidR="003359EE" w:rsidP="003359EE" w:rsidRDefault="003359EE" w14:paraId="33C6DF00"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 xml:space="preserve">Din dispoziţiile art. 14 alin. 2 şi art. 29 alin. 3 din Legea nr. 500/2002 privind finanţele publice reiese că angajarea cheltuielilor din bugetul de stat se poate face numai în limita creditelor bugetare anuale aprobate. Plata sumelor reprezentând dobânda legală penalizatoare se poate face numai prin intervenţia legiuitorului. Astfel, în lipsa unei prevederi legale care să reglementeze materia actualizării drepturilor cu dobânda legală penalizatoare, instituţia publică nu are la dispoziţie alte surse de finanţare, în afara celor alocate prin lege. </w:t>
      </w:r>
    </w:p>
    <w:p w:rsidRPr="003359EE" w:rsidR="003359EE" w:rsidP="003359EE" w:rsidRDefault="003359EE" w14:paraId="6F65C097"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Referitor la capătul de cerere privind obligarea la plata cheltuielilor de judecată, solicită instanţei analizarea îndeplinirii condiţiilor impuse de art. 451-453 Cod procedură civilă.</w:t>
      </w:r>
    </w:p>
    <w:p w:rsidRPr="003359EE" w:rsidR="003359EE" w:rsidP="003359EE" w:rsidRDefault="003359EE" w14:paraId="2D9A4689"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În acest sens solicită ca instanţa să facă aplicarea dispoziţiilor art. 451 alin. (2) Cod procedură civilă care prevede că instanţa poate chiar şi din oficiu să reducă motivat partea din cheltuielile de judecata reprezentând onorariul avocaţilor, atunci când acesta este vădit disproporţionat în raport cu valoarea sau complexitatea cauzei ori cu activitatea desfăşurată de avocat, ţinând seama şi de circumstanţele cauzei.</w:t>
      </w:r>
    </w:p>
    <w:p w:rsidRPr="003359EE" w:rsidR="003359EE" w:rsidP="003359EE" w:rsidRDefault="003359EE" w14:paraId="1290BBFB"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De asemenea, a solicitat să fie avute în vedere prevederile exprese ale art. 452 Cod procedură civilă, potrivit cărora partea care pretinde cheltuieli de judecată trebuie să facă, în condiţiile legii, dovada existenţei şi întinderii lor cel mai târziu la data închiderii dezbaterilor asupra fondului cauzei.</w:t>
      </w:r>
    </w:p>
    <w:p w:rsidRPr="003359EE" w:rsidR="003359EE" w:rsidP="003359EE" w:rsidRDefault="003359EE" w14:paraId="5588473A"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Este evident faptul că se impune cel puţin diminuarea cheltuielilor pe care ar fi obligată să le plătească, proporţional cu randamentul actelor procedurale întocmite în această fază procesuală, mai ales că nu se poate reţine existenţa unui prejudiciu cauzat de instituţie şi, cu atât mai mult, o faptă ilicită săvârşită cu vinovăţie.</w:t>
      </w:r>
    </w:p>
    <w:p w:rsidRPr="003359EE" w:rsidR="003359EE" w:rsidP="003359EE" w:rsidRDefault="003359EE" w14:paraId="68215B01"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p>
    <w:p w:rsidRPr="003359EE" w:rsidR="003359EE" w:rsidP="003359EE" w:rsidRDefault="003359EE" w14:paraId="62AD1485"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b/>
          <w:bCs/>
          <w:noProof/>
          <w:kern w:val="0"/>
          <w:sz w:val="24"/>
          <w:szCs w:val="24"/>
          <w:lang w:val="ro-RO"/>
          <w14:ligatures w14:val="none"/>
        </w:rPr>
        <w:t>Pârâta Direcţia Sanitară Veterinară şi pentru Siguranţa Alimentelor</w:t>
      </w:r>
      <w:r w:rsidRPr="003359EE">
        <w:rPr>
          <w:rFonts w:ascii="Times New Roman" w:hAnsi="Times New Roman" w:eastAsia="Times New Roman" w:cs="Times New Roman"/>
          <w:noProof/>
          <w:kern w:val="0"/>
          <w:sz w:val="24"/>
          <w:szCs w:val="24"/>
          <w:lang w:val="ro-RO" w:eastAsia="ro-RO"/>
          <w14:ligatures w14:val="none"/>
        </w:rPr>
        <w:t xml:space="preserve"> prin întâmpinarea formulată a invocat excepția lipsei calității sale procesuale pasive în raport de primul petit al cererii de chemare în judecată și excepția prescripției dreptului la acțiune în raport de celelalte petite, pe fond solicitând</w:t>
      </w:r>
      <w:r w:rsidRPr="003359EE">
        <w:rPr>
          <w:rFonts w:ascii="Times New Roman" w:hAnsi="Times New Roman" w:eastAsia="Calibri" w:cs="Times New Roman"/>
          <w:noProof/>
          <w:kern w:val="0"/>
          <w:sz w:val="24"/>
          <w:szCs w:val="24"/>
          <w:lang w:val="ro-RO"/>
          <w14:ligatures w14:val="none"/>
        </w:rPr>
        <w:t xml:space="preserve"> respingerea acţiunii ca neîntemeiată.</w:t>
      </w:r>
    </w:p>
    <w:p w:rsidRPr="003359EE" w:rsidR="003359EE" w:rsidP="003359EE" w:rsidRDefault="003359EE" w14:paraId="24F92662" w14:textId="6DE8D8AC">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A evidențiat că între D.S.V.S.A. I</w:t>
      </w:r>
      <w:r>
        <w:rPr>
          <w:rFonts w:ascii="Times New Roman" w:hAnsi="Times New Roman" w:eastAsia="Calibri" w:cs="Times New Roman"/>
          <w:noProof/>
          <w:kern w:val="0"/>
          <w:sz w:val="24"/>
          <w:szCs w:val="24"/>
          <w:lang w:val="ro-RO"/>
          <w14:ligatures w14:val="none"/>
        </w:rPr>
        <w:t>.</w:t>
      </w:r>
      <w:r w:rsidRPr="003359EE">
        <w:rPr>
          <w:rFonts w:ascii="Times New Roman" w:hAnsi="Times New Roman" w:eastAsia="Calibri" w:cs="Times New Roman"/>
          <w:noProof/>
          <w:kern w:val="0"/>
          <w:sz w:val="24"/>
          <w:szCs w:val="24"/>
          <w:lang w:val="ro-RO"/>
          <w14:ligatures w14:val="none"/>
        </w:rPr>
        <w:t xml:space="preserve"> şi reclamantă există raporturi contractuale - contract de concesiune nr. </w:t>
      </w:r>
      <w:r>
        <w:rPr>
          <w:rFonts w:ascii="Times New Roman" w:hAnsi="Times New Roman" w:eastAsia="Calibri" w:cs="Times New Roman"/>
          <w:noProof/>
          <w:kern w:val="0"/>
          <w:sz w:val="24"/>
          <w:szCs w:val="24"/>
          <w:lang w:val="ro-RO"/>
          <w14:ligatures w14:val="none"/>
        </w:rPr>
        <w:t>...........</w:t>
      </w:r>
      <w:r w:rsidRPr="003359EE">
        <w:rPr>
          <w:rFonts w:ascii="Times New Roman" w:hAnsi="Times New Roman" w:eastAsia="Calibri" w:cs="Times New Roman"/>
          <w:noProof/>
          <w:kern w:val="0"/>
          <w:sz w:val="24"/>
          <w:szCs w:val="24"/>
          <w:lang w:val="ro-RO"/>
          <w14:ligatures w14:val="none"/>
        </w:rPr>
        <w:t>/09.12.2019 și nr.</w:t>
      </w:r>
      <w:r>
        <w:rPr>
          <w:rFonts w:ascii="Times New Roman" w:hAnsi="Times New Roman" w:eastAsia="Calibri" w:cs="Times New Roman"/>
          <w:noProof/>
          <w:kern w:val="0"/>
          <w:sz w:val="24"/>
          <w:szCs w:val="24"/>
          <w:lang w:val="ro-RO"/>
          <w14:ligatures w14:val="none"/>
        </w:rPr>
        <w:t>...........</w:t>
      </w:r>
      <w:r w:rsidRPr="003359EE">
        <w:rPr>
          <w:rFonts w:ascii="Times New Roman" w:hAnsi="Times New Roman" w:eastAsia="Calibri" w:cs="Times New Roman"/>
          <w:noProof/>
          <w:kern w:val="0"/>
          <w:sz w:val="24"/>
          <w:szCs w:val="24"/>
          <w:lang w:val="ro-RO"/>
          <w14:ligatures w14:val="none"/>
        </w:rPr>
        <w:t>/910/05.02.2022 pentru C.S.V.A. G</w:t>
      </w:r>
      <w:r>
        <w:rPr>
          <w:rFonts w:ascii="Times New Roman" w:hAnsi="Times New Roman" w:eastAsia="Calibri" w:cs="Times New Roman"/>
          <w:noProof/>
          <w:kern w:val="0"/>
          <w:sz w:val="24"/>
          <w:szCs w:val="24"/>
          <w:lang w:val="ro-RO"/>
          <w14:ligatures w14:val="none"/>
        </w:rPr>
        <w:t>.</w:t>
      </w:r>
      <w:r w:rsidRPr="003359EE">
        <w:rPr>
          <w:rFonts w:ascii="Times New Roman" w:hAnsi="Times New Roman" w:eastAsia="Calibri" w:cs="Times New Roman"/>
          <w:noProof/>
          <w:kern w:val="0"/>
          <w:sz w:val="24"/>
          <w:szCs w:val="24"/>
          <w:lang w:val="ro-RO"/>
          <w14:ligatures w14:val="none"/>
        </w:rPr>
        <w:t xml:space="preserve"> - care are ca şi obiect efectuarea acţiunilor sanitar-veterinare cuprinse în programul acţiunilor de </w:t>
      </w:r>
      <w:r w:rsidRPr="003359EE">
        <w:rPr>
          <w:rFonts w:ascii="Times New Roman" w:hAnsi="Times New Roman" w:eastAsia="Calibri" w:cs="Times New Roman"/>
          <w:noProof/>
          <w:kern w:val="0"/>
          <w:sz w:val="24"/>
          <w:szCs w:val="24"/>
          <w:lang w:val="ro-RO"/>
          <w14:ligatures w14:val="none"/>
        </w:rPr>
        <w:lastRenderedPageBreak/>
        <w:t>supraveghere, prevenire, control şi eradicare a bolilor la animale, a celor transmisibile de la animale la om, protecţia animalelor şi protecţia mediului, de identificare şi înregistrare a bovinelor, suinelor, ovinelor, caprinelor şi ecvideelor, acţiuni pentru care aceştia sunt remuneraţi în conformitate cu prevederile HG 1156/2013 şi în conformitate cu prevederile Ordinului 106/2015 pentru aprobarea Procedurii privind decontarea acţiunilor sanitar-veterinare cuprinse în Programul acţiunilor de supraveghere, prevenire şi control al bolilor la animale, al celor transmisibile de la animale la om, protecţia animalelor şi protecţia mediului, de identificare şi înregistrare a bovinelor, suinelor, ovinelor, caprinelor şi ecvideelor.</w:t>
      </w:r>
    </w:p>
    <w:p w:rsidRPr="003359EE" w:rsidR="003359EE" w:rsidP="003359EE" w:rsidRDefault="003359EE" w14:paraId="05423EF1"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HG 1156/2013 stabileşte un tarif unic în conformitate cu care se face aceasta plată şi nicidecum acest act normativ nu face referire la o eventuală actualizare a tarifului unic.</w:t>
      </w:r>
    </w:p>
    <w:p w:rsidRPr="003359EE" w:rsidR="003359EE" w:rsidP="003359EE" w:rsidRDefault="003359EE" w14:paraId="59756603"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Conform art. 3 alin. (2) şi art. 4 alin. (1) din HG nr. 1156/2013, tarifele prevăzute în anexa nr. 3 cuprind contravaloarea manoperei şi a tuturor elementelor necesare pentru efectuarea acţiunilor sanitar-veterinare, iar fondurile necesare realizării acţiunilor sanitar-veterinare, inclusiv analizele şi examenele de laborator aferente, din cadrul programului prevăzut la art. 1 alin. (1) se asigură din bugetul Autorităţii Naţionale Sanitare Veterinare şi pentru Siguranţa Alimentelor, cu încadrarea în bugetul aprobat cu această destinaţie, în condiţiile legii.</w:t>
      </w:r>
    </w:p>
    <w:p w:rsidRPr="003359EE" w:rsidR="003359EE" w:rsidP="003359EE" w:rsidRDefault="003359EE" w14:paraId="07D75F5A"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Este evident că voinţa legiuitorului a fost aceea de a stabili în mod concret doar acest cuantum al tarifului unic (conform prevederilor HG 1156/2013), tarif care se acordă pentru efectuarea acţiunilor sanitar-veterinare în conformitate cu programul strategic aprobat anual.</w:t>
      </w:r>
    </w:p>
    <w:p w:rsidRPr="003359EE" w:rsidR="003359EE" w:rsidP="003359EE" w:rsidRDefault="003359EE" w14:paraId="6C71C680"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Mai mult, contractele de concesiune încheiate au putere de lege între părţile contractante, respectiv se modifică sau încetează numai prin acordul părţilor ori din cauze autorizate de lege, potrivit art. 1270 cod civil.</w:t>
      </w:r>
    </w:p>
    <w:p w:rsidRPr="003359EE" w:rsidR="003359EE" w:rsidP="003359EE" w:rsidRDefault="003359EE" w14:paraId="63D90F4A"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Având în vedere că la data prezentei nu a fost publicat în Monitorul Oficial al României actul normativ prin care se aprobă cuantumul tarifelor unice aferente acţiunilor prevăzute la art. 15, stabilite prin hotărâre a Guvernului, după fundamentarea acestora în corelaţie cu valoarea muncii prestate, actualizate prin ordin al preşedintelui autorităţii cu rata medie anuală a inflaţiei, indicator definitiv, cunoscut la data de 1 ianuarie a fiecărui an în care se face actualizarea şi comunicat de Institutul Naţional de Statistică, precum şi cu procentul de indexare a salariului minim pe economie la data majorării acestuia, respectiv, nu au fost modificate contractele de concesiune cu menţionarea noilor obligaţii de plată cu respectarea tarifelor actualizate, iar reclamanta nu este îndreptăţită să solicite plata diferenţei dintre tarifele actualizate şi tarifele achitate efectiv în anii august 2021- august 2024, pentru fiecare contract de concesiune în parte.</w:t>
      </w:r>
    </w:p>
    <w:p w:rsidRPr="003359EE" w:rsidR="003359EE" w:rsidP="003359EE" w:rsidRDefault="003359EE" w14:paraId="192C6E37"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noProof/>
          <w:kern w:val="0"/>
          <w:sz w:val="24"/>
          <w:szCs w:val="24"/>
          <w:lang w:val="ro-RO"/>
          <w14:ligatures w14:val="none"/>
        </w:rPr>
        <w:t>Mai mult, cererea reclamanţilor în mod vădit încalcă principiul neretroactivităţii legii civile, prevăzut la art. 15 alin. (2) din Constituţie, potrivit căruia „Legea dispune numai pentru viitor [...]”.</w:t>
      </w:r>
    </w:p>
    <w:p w:rsidRPr="003359EE" w:rsidR="003359EE" w:rsidP="003359EE" w:rsidRDefault="003359EE" w14:paraId="588CEFC6"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p>
    <w:p w:rsidRPr="003359EE" w:rsidR="003359EE" w:rsidP="003359EE" w:rsidRDefault="003359EE" w14:paraId="31D756D2" w14:textId="77777777">
      <w:pPr>
        <w:spacing w:after="0" w:line="240" w:lineRule="auto"/>
        <w:ind w:firstLine="567"/>
        <w:jc w:val="both"/>
        <w:rPr>
          <w:rFonts w:ascii="Times New Roman" w:hAnsi="Times New Roman" w:eastAsia="Calibri" w:cs="Times New Roman"/>
          <w:noProof/>
          <w:kern w:val="0"/>
          <w:sz w:val="24"/>
          <w:szCs w:val="24"/>
          <w:lang w:val="ro-RO"/>
          <w14:ligatures w14:val="none"/>
        </w:rPr>
      </w:pPr>
      <w:r w:rsidRPr="003359EE">
        <w:rPr>
          <w:rFonts w:ascii="Times New Roman" w:hAnsi="Times New Roman" w:eastAsia="Calibri" w:cs="Times New Roman"/>
          <w:b/>
          <w:bCs/>
          <w:noProof/>
          <w:kern w:val="0"/>
          <w:sz w:val="24"/>
          <w:szCs w:val="24"/>
          <w:lang w:val="ro-RO"/>
          <w14:ligatures w14:val="none"/>
        </w:rPr>
        <w:t xml:space="preserve">Pârâta Autoritatea Naţională Sanitar Veterinară şi pentru Siguranţa Alimentelor </w:t>
      </w:r>
      <w:r w:rsidRPr="003359EE">
        <w:rPr>
          <w:rFonts w:ascii="Times New Roman" w:hAnsi="Times New Roman" w:eastAsia="Calibri" w:cs="Times New Roman"/>
          <w:noProof/>
          <w:kern w:val="0"/>
          <w:sz w:val="24"/>
          <w:szCs w:val="24"/>
          <w:lang w:val="ro-RO"/>
          <w14:ligatures w14:val="none"/>
        </w:rPr>
        <w:t>a depus întâmpinare prin care a reiterat aceleași apărări invocate de către pârâtul președintele A.N.S.V.S.A.</w:t>
      </w:r>
    </w:p>
    <w:p w:rsidRPr="003359EE" w:rsidR="003359EE" w:rsidP="003359EE" w:rsidRDefault="003359EE" w14:paraId="2D2A929A" w14:textId="77777777">
      <w:pPr>
        <w:spacing w:after="0" w:line="240" w:lineRule="auto"/>
        <w:ind w:firstLine="567"/>
        <w:jc w:val="both"/>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5546EF64" w14:textId="77777777">
      <w:pPr>
        <w:spacing w:after="0" w:line="240" w:lineRule="auto"/>
        <w:ind w:firstLine="709"/>
        <w:jc w:val="both"/>
        <w:rPr>
          <w:rFonts w:ascii="Times New Roman" w:hAnsi="Times New Roman" w:eastAsia="Times New Roman" w:cs="Times New Roman"/>
          <w:b/>
          <w:bCs/>
          <w:noProof/>
          <w:kern w:val="0"/>
          <w:sz w:val="24"/>
          <w:szCs w:val="24"/>
          <w:lang w:val="ro-RO" w:eastAsia="ro-RO"/>
          <w14:ligatures w14:val="none"/>
        </w:rPr>
      </w:pPr>
      <w:r w:rsidRPr="003359EE">
        <w:rPr>
          <w:rFonts w:ascii="Times New Roman" w:hAnsi="Times New Roman" w:eastAsia="Times New Roman" w:cs="Times New Roman"/>
          <w:b/>
          <w:bCs/>
          <w:noProof/>
          <w:kern w:val="0"/>
          <w:sz w:val="24"/>
          <w:szCs w:val="24"/>
          <w:lang w:val="ro-RO" w:eastAsia="ro-RO"/>
          <w14:ligatures w14:val="none"/>
        </w:rPr>
        <w:t>III. Taxa judiciară de timbru; Mijloacele de probă administrate în proces</w:t>
      </w:r>
    </w:p>
    <w:p w:rsidRPr="003359EE" w:rsidR="003359EE" w:rsidP="003359EE" w:rsidRDefault="003359EE" w14:paraId="1D5ABA2E"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Cererea de chemare în judecată a fost legal timbrată în raport de prevederile art.16 din OG 80/2013. Părților le-a fost încuvințată administrarea probei cu înscrisuri.</w:t>
      </w:r>
    </w:p>
    <w:p w:rsidRPr="003359EE" w:rsidR="003359EE" w:rsidP="003359EE" w:rsidRDefault="003359EE" w14:paraId="3CA52AF0" w14:textId="77777777">
      <w:pPr>
        <w:spacing w:after="0" w:line="240" w:lineRule="auto"/>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276D03D1"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b/>
          <w:noProof/>
          <w:kern w:val="0"/>
          <w:sz w:val="24"/>
          <w:szCs w:val="24"/>
          <w:lang w:val="ro-RO" w:eastAsia="ro-RO"/>
          <w14:ligatures w14:val="none"/>
        </w:rPr>
        <w:t>IV. Argumentarea soluţiei pronunţate</w:t>
      </w:r>
      <w:r w:rsidRPr="003359EE">
        <w:rPr>
          <w:rFonts w:ascii="Times New Roman" w:hAnsi="Times New Roman" w:eastAsia="Times New Roman" w:cs="Times New Roman"/>
          <w:noProof/>
          <w:kern w:val="0"/>
          <w:sz w:val="24"/>
          <w:szCs w:val="24"/>
          <w:lang w:val="ro-RO" w:eastAsia="ro-RO"/>
          <w14:ligatures w14:val="none"/>
        </w:rPr>
        <w:tab/>
        <w:t xml:space="preserve"> </w:t>
      </w:r>
    </w:p>
    <w:p w:rsidRPr="003359EE" w:rsidR="003359EE" w:rsidP="003359EE" w:rsidRDefault="003359EE" w14:paraId="1C383F78" w14:textId="2FBE5F6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Societatea reclamantă prestează activități de supraveghere, prevenire, control și eradicare boli la animale, a celor transmisibile de la animal la om, protecția animalelor și protecția mediului, identificarea și înregistrarea bovinelor, suinelor, ovinelor, caprinelor și ecvideelor, inspecția exploatațiilor, precum și alte acțiuni specifice activităților sanitar </w:t>
      </w:r>
      <w:r w:rsidRPr="003359EE">
        <w:rPr>
          <w:rFonts w:ascii="Times New Roman" w:hAnsi="Times New Roman" w:eastAsia="Times New Roman" w:cs="Times New Roman"/>
          <w:noProof/>
          <w:kern w:val="0"/>
          <w:sz w:val="24"/>
          <w:szCs w:val="24"/>
          <w:lang w:val="ro-RO" w:eastAsia="ro-RO"/>
          <w14:ligatures w14:val="none"/>
        </w:rPr>
        <w:lastRenderedPageBreak/>
        <w:t xml:space="preserve">veterinare în temeiul contractelor de concesiune </w:t>
      </w:r>
      <w:r w:rsidRPr="003359EE">
        <w:rPr>
          <w:rFonts w:ascii="Times New Roman" w:hAnsi="Times New Roman" w:eastAsia="Calibri" w:cs="Times New Roman"/>
          <w:noProof/>
          <w:kern w:val="0"/>
          <w:sz w:val="24"/>
          <w:szCs w:val="24"/>
          <w:lang w:val="ro-RO"/>
          <w14:ligatures w14:val="none"/>
        </w:rPr>
        <w:t xml:space="preserve">nr. </w:t>
      </w:r>
      <w:r>
        <w:rPr>
          <w:rFonts w:ascii="Times New Roman" w:hAnsi="Times New Roman" w:eastAsia="Calibri" w:cs="Times New Roman"/>
          <w:noProof/>
          <w:kern w:val="0"/>
          <w:sz w:val="24"/>
          <w:szCs w:val="24"/>
          <w:lang w:val="ro-RO"/>
          <w14:ligatures w14:val="none"/>
        </w:rPr>
        <w:t>............</w:t>
      </w:r>
      <w:r w:rsidRPr="003359EE">
        <w:rPr>
          <w:rFonts w:ascii="Times New Roman" w:hAnsi="Times New Roman" w:eastAsia="Calibri" w:cs="Times New Roman"/>
          <w:noProof/>
          <w:kern w:val="0"/>
          <w:sz w:val="24"/>
          <w:szCs w:val="24"/>
          <w:lang w:val="ro-RO"/>
          <w14:ligatures w14:val="none"/>
        </w:rPr>
        <w:t>/09.12.2019 și nr.</w:t>
      </w:r>
      <w:r>
        <w:rPr>
          <w:rFonts w:ascii="Times New Roman" w:hAnsi="Times New Roman" w:eastAsia="Calibri" w:cs="Times New Roman"/>
          <w:noProof/>
          <w:kern w:val="0"/>
          <w:sz w:val="24"/>
          <w:szCs w:val="24"/>
          <w:lang w:val="ro-RO"/>
          <w14:ligatures w14:val="none"/>
        </w:rPr>
        <w:t>...........</w:t>
      </w:r>
      <w:r w:rsidRPr="003359EE">
        <w:rPr>
          <w:rFonts w:ascii="Times New Roman" w:hAnsi="Times New Roman" w:eastAsia="Calibri" w:cs="Times New Roman"/>
          <w:noProof/>
          <w:kern w:val="0"/>
          <w:sz w:val="24"/>
          <w:szCs w:val="24"/>
          <w:lang w:val="ro-RO"/>
          <w14:ligatures w14:val="none"/>
        </w:rPr>
        <w:t xml:space="preserve">/05.02.2022 </w:t>
      </w:r>
      <w:r w:rsidRPr="003359EE">
        <w:rPr>
          <w:rFonts w:ascii="Times New Roman" w:hAnsi="Times New Roman" w:eastAsia="Times New Roman" w:cs="Times New Roman"/>
          <w:noProof/>
          <w:kern w:val="0"/>
          <w:sz w:val="24"/>
          <w:szCs w:val="24"/>
          <w:lang w:val="ro-RO" w:eastAsia="ro-RO"/>
          <w14:ligatures w14:val="none"/>
        </w:rPr>
        <w:t>încheiat cu Direcția Sanitar Veterinară și pentru Siguranța Alimentelor I</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xml:space="preserve"> și a obligației legale stabilită de art.15 din OG 42/2004, în circumscripția sanitară G</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Pentru serviciile prestate în condițiile art.15 din OG 42/2004 concesionarului i se achită pe bază de decont tariful serviciului prestat, valoarea tarifelor fiind stabilute prin hotărâre de guvern, potrivit art.15 alin.5 și 16 din OG 42/2004.</w:t>
      </w:r>
    </w:p>
    <w:p w:rsidRPr="003359EE" w:rsidR="003359EE" w:rsidP="003359EE" w:rsidRDefault="003359EE" w14:paraId="34E7B091"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Prin Legea nr.291/2020, care a intrat în vigoare la data de 19.12.2020, a fost aprobată OUG 117/2020 de modificare și completare a OG 42/2004, legiuitorul reglementând mecanismul de actualizare a valorii tarifelor serviciilor stabilite prin hotărâre de guvern, sens în care dispozițiile art.15</w:t>
      </w:r>
      <w:r w:rsidRPr="003359EE">
        <w:rPr>
          <w:rFonts w:ascii="Times New Roman" w:hAnsi="Times New Roman" w:eastAsia="Times New Roman" w:cs="Times New Roman"/>
          <w:noProof/>
          <w:kern w:val="0"/>
          <w:sz w:val="24"/>
          <w:szCs w:val="24"/>
          <w:vertAlign w:val="superscript"/>
          <w:lang w:val="ro-RO" w:eastAsia="ro-RO"/>
          <w14:ligatures w14:val="none"/>
        </w:rPr>
        <w:t>2</w:t>
      </w:r>
      <w:r w:rsidRPr="003359EE">
        <w:rPr>
          <w:rFonts w:ascii="Times New Roman" w:hAnsi="Times New Roman" w:eastAsia="Times New Roman" w:cs="Times New Roman"/>
          <w:noProof/>
          <w:kern w:val="0"/>
          <w:sz w:val="24"/>
          <w:szCs w:val="24"/>
          <w:lang w:val="ro-RO" w:eastAsia="ro-RO"/>
          <w14:ligatures w14:val="none"/>
        </w:rPr>
        <w:t xml:space="preserve"> din OG 42/2004 prevăd:</w:t>
      </w:r>
    </w:p>
    <w:p w:rsidRPr="003359EE" w:rsidR="003359EE" w:rsidP="003359EE" w:rsidRDefault="003359EE" w14:paraId="376D7993"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 „</w:t>
      </w:r>
      <w:r w:rsidRPr="003359EE">
        <w:rPr>
          <w:rFonts w:ascii="Times New Roman" w:hAnsi="Times New Roman" w:eastAsia="Times New Roman" w:cs="Times New Roman"/>
          <w:i/>
          <w:noProof/>
          <w:kern w:val="0"/>
          <w:sz w:val="24"/>
          <w:szCs w:val="24"/>
          <w:lang w:val="ro-RO" w:eastAsia="ro-RO"/>
          <w14:ligatures w14:val="none"/>
        </w:rPr>
        <w:t>Cuantumul tarifelor unice aferente acţiunilor prevăzute la art. 15, stabilite prin hotărâre a Guvernului, după fundamentarea acestora în corelaţie cu valoarea muncii prestate, se actualizează, prin ordin al preşedintelui Autorităţii, în fiecare an, cu rata medie anuală a inflaţiei, indicator definitiv, cunoscut la data de 1 ianuarie a fiecărui an în care se face actualizarea şi comunicat de Institutul Naţional de Statistică, precum şi cu procentul de indexare a salariului minim pe economie la data majorării acestuia. Dacă în urma actualizării rezultă un cuantum al tarifului mai mic, se păstrează cuantumul tarifului aflat în plată.”.</w:t>
      </w:r>
    </w:p>
    <w:p w:rsidRPr="003359EE" w:rsidR="003359EE" w:rsidP="003359EE" w:rsidRDefault="003359EE" w14:paraId="7DDDE081"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Deși intervenienta Autoritatea Naţională Sanitar Veterinară şi pentru Siguranţa Alimentelor a invocat lipsa hotărârii de guvern prin care să fie stabilite serviciile și valoarea tarifelor aferente acestora, prin raportare la art.15 alin.5 din OG 42/2004, Curtea constată că în legătură cu serviciile ce se circumscriu acțiunilor sanitar-veterinare cuprinse în programul acțiunilor de supraveghere, prevenire, control și eradicare boli la animale, a celor transmisibile de la animal la om, protecția animalelor și protecția mediului, identificarea și înregistrarea bovinelor, suinelor, ovinelor, caprinelor și ecvideelor destinate exploatațiilor nonprofesionale și inspecția acestora au fost reglementate serviciile și tarifele aferente prin HG 1156/2013, Anexa 3.</w:t>
      </w:r>
    </w:p>
    <w:p w:rsidRPr="003359EE" w:rsidR="003359EE" w:rsidP="003359EE" w:rsidRDefault="003359EE" w14:paraId="43FAA87A"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În acest context Curtea constată că Autoritatea Naţională Sanitar Veterinară şi pentru Siguranţa Alimentelor avea atât baza legală, cât și obligația legală de a verifica și actualiza valoarea tarifelor unice prevăzute în Anexa 3 la HG 1156/2013 începând cu anul 2021, în considerarea momentului la care a intrat în vigoare art.15</w:t>
      </w:r>
      <w:r w:rsidRPr="003359EE">
        <w:rPr>
          <w:rFonts w:ascii="Times New Roman" w:hAnsi="Times New Roman" w:eastAsia="Times New Roman" w:cs="Times New Roman"/>
          <w:noProof/>
          <w:kern w:val="0"/>
          <w:sz w:val="24"/>
          <w:szCs w:val="24"/>
          <w:vertAlign w:val="superscript"/>
          <w:lang w:val="ro-RO" w:eastAsia="ro-RO"/>
          <w14:ligatures w14:val="none"/>
        </w:rPr>
        <w:t xml:space="preserve">2 </w:t>
      </w:r>
      <w:r w:rsidRPr="003359EE">
        <w:rPr>
          <w:rFonts w:ascii="Times New Roman" w:hAnsi="Times New Roman" w:eastAsia="Times New Roman" w:cs="Times New Roman"/>
          <w:noProof/>
          <w:kern w:val="0"/>
          <w:sz w:val="24"/>
          <w:szCs w:val="24"/>
          <w:lang w:val="ro-RO" w:eastAsia="ro-RO"/>
          <w14:ligatures w14:val="none"/>
        </w:rPr>
        <w:t>din OG 42/2004, respectiv 19.12.2020. Obligația de actualizare a tarifelor unice pe baza mecanismului prevăzut de norma legală precitată nu a fost îndeplinită de către intervenientă, aceasta neoferind o explicație rezonabilă și justificată prin apărările formulate în cauză în legătură cu omisiunea sa, fiind fără relevanță inițierea și elaborarea unei hotărâri de guvern, care în viziunea sa să constiuie cadrul și baza  emiterii în viitor a unor ordine de actualizare în temeiul art.15</w:t>
      </w:r>
      <w:r w:rsidRPr="003359EE">
        <w:rPr>
          <w:rFonts w:ascii="Times New Roman" w:hAnsi="Times New Roman" w:eastAsia="Times New Roman" w:cs="Times New Roman"/>
          <w:noProof/>
          <w:kern w:val="0"/>
          <w:sz w:val="24"/>
          <w:szCs w:val="24"/>
          <w:vertAlign w:val="superscript"/>
          <w:lang w:val="ro-RO" w:eastAsia="ro-RO"/>
          <w14:ligatures w14:val="none"/>
        </w:rPr>
        <w:t>2</w:t>
      </w:r>
      <w:r w:rsidRPr="003359EE">
        <w:rPr>
          <w:rFonts w:ascii="Times New Roman" w:hAnsi="Times New Roman" w:eastAsia="Times New Roman" w:cs="Times New Roman"/>
          <w:noProof/>
          <w:kern w:val="0"/>
          <w:sz w:val="24"/>
          <w:szCs w:val="24"/>
          <w:lang w:val="ro-RO" w:eastAsia="ro-RO"/>
          <w14:ligatures w14:val="none"/>
        </w:rPr>
        <w:t xml:space="preserve"> din OG 42/2004. În contextul reglementării unor tarife unice în anul 2013 în raport de serviciile prestate de medicii veterinari cu drept de liberă practică în temeiul art.15 alin.5 din OG 42/2004,  autoritatea intervenientă dispunea de un cadrul legal, nefiind necesară emiterea unei alte hotărâri de guvern care să asigure aplicarea  mecanismului reglementat de art.15</w:t>
      </w:r>
      <w:r w:rsidRPr="003359EE">
        <w:rPr>
          <w:rFonts w:ascii="Times New Roman" w:hAnsi="Times New Roman" w:eastAsia="Times New Roman" w:cs="Times New Roman"/>
          <w:noProof/>
          <w:kern w:val="0"/>
          <w:sz w:val="24"/>
          <w:szCs w:val="24"/>
          <w:vertAlign w:val="superscript"/>
          <w:lang w:val="ro-RO" w:eastAsia="ro-RO"/>
          <w14:ligatures w14:val="none"/>
        </w:rPr>
        <w:t xml:space="preserve">2 </w:t>
      </w:r>
      <w:r w:rsidRPr="003359EE">
        <w:rPr>
          <w:rFonts w:ascii="Times New Roman" w:hAnsi="Times New Roman" w:eastAsia="Times New Roman" w:cs="Times New Roman"/>
          <w:noProof/>
          <w:kern w:val="0"/>
          <w:sz w:val="24"/>
          <w:szCs w:val="24"/>
          <w:lang w:val="ro-RO" w:eastAsia="ro-RO"/>
          <w14:ligatures w14:val="none"/>
        </w:rPr>
        <w:t xml:space="preserve"> din OG 42/2004, motiv pentru care Curtea constată că obligația de actualizare a tarifelor unice putea fi îndeplinită de către intervenientă, neexistând un impediment legal.</w:t>
      </w:r>
    </w:p>
    <w:p w:rsidRPr="003359EE" w:rsidR="003359EE" w:rsidP="003359EE" w:rsidRDefault="003359EE" w14:paraId="021E34A7" w14:textId="313E2179">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Din probatoriul administrat reiese că societatea reclamantă s-a adresat intervenientei la data de 11.10.2024 cu o solicitare expresă de actualizare a tarifelor unice, denumită impropriu plângere prealabilă (fila 10 dosar), prin adresa nr.</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/22.10.2024 (fila 13 dosar) autoritatea comunicând un refuz nejustificat, în sensul art.2 alin.1 lit.h din Legea 554/2004, motiv pentru care se va admite cererea de chemare în judecată și va fi obligată autoritatea pârâtă la îndeplinirea obligaţiei reglementate în sarcina sa prin art.152 din OG 42/2004, de emitere a ordinului pentru actualizarea tarifelor unice datorate pentru anii 2021, 2022, 2023 şi 2024, aferente acţiunilor prevăzute la art. 15 din acelaşi act normativ.</w:t>
      </w:r>
    </w:p>
    <w:p w:rsidRPr="003359EE" w:rsidR="003359EE" w:rsidP="003359EE" w:rsidRDefault="003359EE" w14:paraId="5BD6A676"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lastRenderedPageBreak/>
        <w:t>În limita admiterii cererii de chemare în judecată, în temeiul art.453 și art.451 C.pr.civ., va fi obligată autoritatea interveninetă la plata către reclamantă a sumei de 50 de lei cu titlu de cheltuieli de judecată, reprezentând taxa judiciară de timbru.</w:t>
      </w:r>
    </w:p>
    <w:p w:rsidRPr="003359EE" w:rsidR="003359EE" w:rsidP="003359EE" w:rsidRDefault="003359EE" w14:paraId="54BCD4C2" w14:textId="352423AC">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Întrucât nu a fost îndeplinită obligația anuală de actualizare a tarifelor unice prin ordin emis de către președintele autorității interveniente și nu există o bază legală pentru determinarea tarifelor unice actualizate, Curtea a respins ca prematură cererea reclamantei de obligarea a DSVSA I</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xml:space="preserve"> la plata diferenței de tarife actualizate și a dobânzii legale, prin admiterea excepției, astfel cum rezultă din practicaua prezentei sentințe.</w:t>
      </w:r>
    </w:p>
    <w:p w:rsidRPr="003359EE" w:rsidR="003359EE" w:rsidP="003359EE" w:rsidRDefault="003359EE" w14:paraId="6B3B09CA"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52F37920"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Pentru aceste motive,</w:t>
      </w:r>
      <w:r w:rsidRPr="003359EE">
        <w:rPr>
          <w:rFonts w:ascii="Times New Roman" w:hAnsi="Times New Roman" w:eastAsia="Times New Roman" w:cs="Times New Roman"/>
          <w:noProof/>
          <w:kern w:val="0"/>
          <w:sz w:val="24"/>
          <w:szCs w:val="24"/>
          <w:lang w:val="ro-RO" w:eastAsia="ro-RO"/>
          <w14:ligatures w14:val="none"/>
        </w:rPr>
        <w:br/>
        <w:t>În numele legii</w:t>
      </w:r>
    </w:p>
    <w:p w:rsidRPr="003359EE" w:rsidR="003359EE" w:rsidP="003359EE" w:rsidRDefault="003359EE" w14:paraId="617AAC72"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r>
      <w:bookmarkStart w:name="ce_face_curtea" w:id="6"/>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r>
      <w:r w:rsidRPr="003359EE">
        <w:rPr>
          <w:rFonts w:ascii="Times New Roman" w:hAnsi="Times New Roman" w:eastAsia="Times New Roman" w:cs="Times New Roman"/>
          <w:noProof/>
          <w:kern w:val="0"/>
          <w:sz w:val="24"/>
          <w:szCs w:val="24"/>
          <w:lang w:val="ro-RO" w:eastAsia="ro-RO"/>
          <w14:ligatures w14:val="none"/>
        </w:rPr>
        <w:t>Hotărăşte</w:t>
      </w:r>
      <w:r w:rsidRPr="003359EE">
        <w:rPr>
          <w:rFonts w:ascii="Times New Roman" w:hAnsi="Times New Roman" w:eastAsia="Times New Roman" w:cs="Times New Roman"/>
          <w:noProof/>
          <w:kern w:val="0"/>
          <w:sz w:val="24"/>
          <w:szCs w:val="24"/>
          <w:lang w:val="ro-RO" w:eastAsia="ro-RO"/>
          <w14:ligatures w14:val="none"/>
        </w:rPr>
      </w:r>
      <w:bookmarkEnd w:id="6"/>
      <w:r w:rsidRPr="003359EE">
        <w:rPr>
          <w:rFonts w:ascii="Times New Roman" w:hAnsi="Times New Roman" w:eastAsia="Times New Roman" w:cs="Times New Roman"/>
          <w:noProof/>
          <w:kern w:val="0"/>
          <w:sz w:val="24"/>
          <w:szCs w:val="24"/>
          <w:lang w:val="ro-RO" w:eastAsia="ro-RO"/>
          <w14:ligatures w14:val="none"/>
        </w:rPr>
        <w:t>:</w:t>
      </w:r>
    </w:p>
    <w:p w:rsidRPr="003359EE" w:rsidR="003359EE" w:rsidP="003359EE" w:rsidRDefault="003359EE" w14:paraId="3A3679DD" w14:textId="77777777">
      <w:pPr>
        <w:spacing w:after="0" w:line="240" w:lineRule="auto"/>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56EDF511" w14:textId="77777777">
      <w:pPr>
        <w:spacing w:after="0" w:line="240" w:lineRule="auto"/>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01DF6898" w14:textId="5361F436">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Admite cererea de chemare în judecată formulată de către reclamanta societatea </w:t>
      </w:r>
      <w:r>
        <w:rPr>
          <w:rFonts w:ascii="Times New Roman" w:hAnsi="Times New Roman" w:eastAsia="Times New Roman" w:cs="Times New Roman"/>
          <w:noProof/>
          <w:kern w:val="0"/>
          <w:sz w:val="24"/>
          <w:szCs w:val="24"/>
          <w:lang w:val="ro-RO" w:eastAsia="ro-RO"/>
          <w14:ligatures w14:val="none"/>
        </w:rPr>
        <w:t>A</w:t>
      </w:r>
      <w:r w:rsidRPr="003359EE">
        <w:rPr>
          <w:rFonts w:ascii="Times New Roman" w:hAnsi="Times New Roman" w:eastAsia="Times New Roman" w:cs="Times New Roman"/>
          <w:noProof/>
          <w:kern w:val="0"/>
          <w:sz w:val="24"/>
          <w:szCs w:val="24"/>
          <w:lang w:val="ro-RO" w:eastAsia="ro-RO"/>
          <w14:ligatures w14:val="none"/>
        </w:rPr>
        <w:t xml:space="preserve"> SRL, identificată prin CUI </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xml:space="preserve">, cu sediul în </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xml:space="preserve"> în contradictoriu cu pârâta Autoritatea Naţională Sanitar Veterinară şi pentru Siguranţa Alimentelor, cu sediul în </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w:t>
      </w:r>
    </w:p>
    <w:p w:rsidRPr="003359EE" w:rsidR="003359EE" w:rsidP="003359EE" w:rsidRDefault="003359EE" w14:paraId="72BC3368"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Obligă autoritatea pârâtă la îndeplinirea obligaţiei reglementate în sarcina sa prin art.15</w:t>
      </w:r>
      <w:r w:rsidRPr="003359EE">
        <w:rPr>
          <w:rFonts w:ascii="Times New Roman" w:hAnsi="Times New Roman" w:eastAsia="Times New Roman" w:cs="Times New Roman"/>
          <w:noProof/>
          <w:kern w:val="0"/>
          <w:sz w:val="24"/>
          <w:szCs w:val="24"/>
          <w:vertAlign w:val="superscript"/>
          <w:lang w:val="ro-RO" w:eastAsia="ro-RO"/>
          <w14:ligatures w14:val="none"/>
        </w:rPr>
        <w:t>2</w:t>
      </w:r>
      <w:r w:rsidRPr="003359EE">
        <w:rPr>
          <w:rFonts w:ascii="Times New Roman" w:hAnsi="Times New Roman" w:eastAsia="Times New Roman" w:cs="Times New Roman"/>
          <w:noProof/>
          <w:kern w:val="0"/>
          <w:sz w:val="24"/>
          <w:szCs w:val="24"/>
          <w:lang w:val="ro-RO" w:eastAsia="ro-RO"/>
          <w14:ligatures w14:val="none"/>
        </w:rPr>
        <w:t xml:space="preserve"> din OG 42/2004, de emitere a ordinului pentru actualizarea tarifelor unice datorate pentru anii 2021, 2022, 2023 şi 2024, aferente acţiunilor prevăzute la art.15 din acelaşi act normativ.</w:t>
      </w:r>
    </w:p>
    <w:p w:rsidRPr="003359EE" w:rsidR="003359EE" w:rsidP="003359EE" w:rsidRDefault="003359EE" w14:paraId="390D12B9"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Obligă pârâta la plata către reclamantă a sumei de 50 de lei cu titlu de cheltuieli de judecată, reprezentând taxa judiciară de timbru.</w:t>
      </w:r>
    </w:p>
    <w:p w:rsidRPr="003359EE" w:rsidR="003359EE" w:rsidP="003359EE" w:rsidRDefault="003359EE" w14:paraId="45940A04" w14:textId="5D6F15EB">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Cu drept de recurs în termen de 15 zile de la comunicare, ce se depune sub sancţiunea nulităţii la Curtea de Apel </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w:t>
      </w:r>
    </w:p>
    <w:p w:rsidR="003359EE" w:rsidP="003359EE" w:rsidRDefault="003359EE" w14:paraId="5FB1791D"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3359EE">
        <w:rPr>
          <w:rFonts w:ascii="Times New Roman" w:hAnsi="Times New Roman" w:eastAsia="Times New Roman" w:cs="Times New Roman"/>
          <w:noProof/>
          <w:kern w:val="0"/>
          <w:sz w:val="24"/>
          <w:szCs w:val="24"/>
          <w:lang w:val="ro-RO" w:eastAsia="ro-RO"/>
          <w14:ligatures w14:val="none"/>
        </w:rPr>
        <w:t xml:space="preserve">Pronunţată la </w:t>
      </w:r>
      <w:r>
        <w:rPr>
          <w:rFonts w:ascii="Times New Roman" w:hAnsi="Times New Roman" w:eastAsia="Times New Roman" w:cs="Times New Roman"/>
          <w:noProof/>
          <w:kern w:val="0"/>
          <w:sz w:val="24"/>
          <w:szCs w:val="24"/>
          <w:lang w:val="ro-RO" w:eastAsia="ro-RO"/>
          <w14:ligatures w14:val="none"/>
        </w:rPr>
        <w:t>............</w:t>
      </w:r>
      <w:r w:rsidRPr="003359EE">
        <w:rPr>
          <w:rFonts w:ascii="Times New Roman" w:hAnsi="Times New Roman" w:eastAsia="Times New Roman" w:cs="Times New Roman"/>
          <w:noProof/>
          <w:kern w:val="0"/>
          <w:sz w:val="24"/>
          <w:szCs w:val="24"/>
          <w:lang w:val="ro-RO" w:eastAsia="ro-RO"/>
          <w14:ligatures w14:val="none"/>
        </w:rPr>
        <w:t xml:space="preserve"> prin punerea soluţiei la dispoziţia părţilor prin intermediul grefei instanţei.</w:t>
      </w:r>
    </w:p>
    <w:p w:rsidR="003359EE" w:rsidP="003359EE" w:rsidRDefault="003359EE" w14:paraId="6EBDF0AC"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p>
    <w:p w:rsidR="003359EE" w:rsidP="003359EE" w:rsidRDefault="003359EE" w14:paraId="5CCCE3DB" w14:textId="63F5DB27">
      <w:pPr>
        <w:spacing w:after="0" w:line="240" w:lineRule="auto"/>
        <w:ind w:firstLine="708"/>
        <w:jc w:val="center"/>
        <w:rPr>
          <w:rFonts w:ascii="Times New Roman" w:hAnsi="Times New Roman" w:eastAsia="Times New Roman" w:cs="Times New Roman"/>
          <w:noProof/>
          <w:kern w:val="0"/>
          <w:sz w:val="24"/>
          <w:szCs w:val="24"/>
          <w:lang w:val="ro-RO" w:eastAsia="ro-RO"/>
          <w14:ligatures w14:val="none"/>
        </w:rPr>
      </w:pPr>
      <w:r>
        <w:rPr>
          <w:rFonts w:ascii="Times New Roman" w:hAnsi="Times New Roman" w:eastAsia="Times New Roman" w:cs="Times New Roman"/>
          <w:noProof/>
          <w:kern w:val="0"/>
          <w:sz w:val="24"/>
          <w:szCs w:val="24"/>
          <w:lang w:val="ro-RO" w:eastAsia="ro-RO"/>
          <w14:ligatures w14:val="none"/>
        </w:rPr>
        <w:t>Președinte</w:t>
      </w:r>
    </w:p>
    <w:p w:rsidR="003359EE" w:rsidP="003359EE" w:rsidRDefault="003359EE" w14:paraId="1F5FA8D6" w14:textId="3273470B">
      <w:pPr>
        <w:spacing w:after="0" w:line="240" w:lineRule="auto"/>
        <w:ind w:firstLine="708"/>
        <w:jc w:val="center"/>
        <w:rPr>
          <w:rFonts w:ascii="Times New Roman" w:hAnsi="Times New Roman" w:eastAsia="Times New Roman" w:cs="Times New Roman"/>
          <w:noProof/>
          <w:kern w:val="0"/>
          <w:sz w:val="24"/>
          <w:szCs w:val="24"/>
          <w:lang w:val="ro-RO" w:eastAsia="ro-RO"/>
          <w14:ligatures w14:val="none"/>
        </w:rPr>
      </w:pPr>
      <w:r>
        <w:rPr>
          <w:rFonts w:ascii="Times New Roman" w:hAnsi="Times New Roman" w:eastAsia="Times New Roman" w:cs="Times New Roman"/>
          <w:noProof/>
          <w:kern w:val="0"/>
          <w:sz w:val="24"/>
          <w:szCs w:val="24"/>
          <w:lang w:val="ro-RO" w:eastAsia="ro-RO"/>
          <w14:ligatures w14:val="none"/>
        </w:rPr>
        <w:t>A0010</w:t>
      </w:r>
    </w:p>
    <w:p w:rsidR="003359EE" w:rsidP="003359EE" w:rsidRDefault="003359EE" w14:paraId="4EFCCC0F" w14:textId="77777777">
      <w:pPr>
        <w:spacing w:after="0" w:line="240" w:lineRule="auto"/>
        <w:ind w:firstLine="708"/>
        <w:jc w:val="center"/>
        <w:rPr>
          <w:rFonts w:ascii="Times New Roman" w:hAnsi="Times New Roman" w:eastAsia="Times New Roman" w:cs="Times New Roman"/>
          <w:noProof/>
          <w:kern w:val="0"/>
          <w:sz w:val="24"/>
          <w:szCs w:val="24"/>
          <w:lang w:val="ro-RO" w:eastAsia="ro-RO"/>
          <w14:ligatures w14:val="none"/>
        </w:rPr>
      </w:pPr>
    </w:p>
    <w:p w:rsidR="003359EE" w:rsidP="003359EE" w:rsidRDefault="003359EE" w14:paraId="07D82FC4" w14:textId="4DBEAD2B">
      <w:pPr>
        <w:spacing w:after="0" w:line="240" w:lineRule="auto"/>
        <w:ind w:firstLine="708"/>
        <w:jc w:val="center"/>
        <w:rPr>
          <w:rFonts w:ascii="Times New Roman" w:hAnsi="Times New Roman" w:eastAsia="Times New Roman" w:cs="Times New Roman"/>
          <w:noProof/>
          <w:kern w:val="0"/>
          <w:sz w:val="24"/>
          <w:szCs w:val="24"/>
          <w:lang w:val="ro-RO" w:eastAsia="ro-RO"/>
          <w14:ligatures w14:val="none"/>
        </w:rPr>
      </w:pPr>
      <w:r>
        <w:rPr>
          <w:rFonts w:ascii="Times New Roman" w:hAnsi="Times New Roman" w:eastAsia="Times New Roman" w:cs="Times New Roman"/>
          <w:noProof/>
          <w:kern w:val="0"/>
          <w:sz w:val="24"/>
          <w:szCs w:val="24"/>
          <w:lang w:val="ro-RO" w:eastAsia="ro-RO"/>
          <w14:ligatures w14:val="none"/>
        </w:rPr>
        <w:t>Grefier</w:t>
      </w:r>
    </w:p>
    <w:p w:rsidRPr="003359EE" w:rsidR="003359EE" w:rsidP="003359EE" w:rsidRDefault="003359EE" w14:paraId="334B3213" w14:textId="36E32B7A">
      <w:pPr>
        <w:spacing w:after="0" w:line="240" w:lineRule="auto"/>
        <w:ind w:firstLine="708"/>
        <w:jc w:val="center"/>
        <w:rPr>
          <w:rFonts w:ascii="Times New Roman" w:hAnsi="Times New Roman" w:eastAsia="Times New Roman" w:cs="Times New Roman"/>
          <w:noProof/>
          <w:kern w:val="0"/>
          <w:sz w:val="24"/>
          <w:szCs w:val="24"/>
          <w:lang w:val="ro-RO" w:eastAsia="ro-RO"/>
          <w14:ligatures w14:val="none"/>
        </w:rPr>
      </w:pPr>
      <w:r>
        <w:rPr>
          <w:rFonts w:ascii="Times New Roman" w:hAnsi="Times New Roman" w:eastAsia="Times New Roman" w:cs="Times New Roman"/>
          <w:noProof/>
          <w:kern w:val="0"/>
          <w:sz w:val="24"/>
          <w:szCs w:val="24"/>
          <w:lang w:val="ro-RO" w:eastAsia="ro-RO"/>
          <w14:ligatures w14:val="none"/>
        </w:rPr>
        <w:t>...........</w:t>
      </w:r>
    </w:p>
    <w:p w:rsidRPr="003359EE" w:rsidR="003359EE" w:rsidP="003359EE" w:rsidRDefault="003359EE" w14:paraId="3B4E25D8"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3359EE" w:rsidR="003359EE" w:rsidP="003359EE" w:rsidRDefault="003359EE" w14:paraId="400EAEC7" w14:textId="39FA4947">
      <w:pPr>
        <w:spacing w:after="0" w:line="240" w:lineRule="auto"/>
        <w:rPr>
          <w:rFonts w:ascii="Times New Roman" w:hAnsi="Times New Roman" w:eastAsia="Times New Roman" w:cs="Times New Roman"/>
          <w:i/>
          <w:noProof/>
          <w:kern w:val="0"/>
          <w:sz w:val="20"/>
          <w:szCs w:val="20"/>
          <w:lang w:val="ro-RO" w:eastAsia="ro-RO"/>
          <w14:ligatures w14:val="none"/>
        </w:rPr>
      </w:pPr>
      <w:bookmarkStart w:name="_Hlk173400645" w:id="7"/>
      <w:r w:rsidRPr="003359EE">
        <w:rPr>
          <w:rFonts w:ascii="Times New Roman" w:hAnsi="Times New Roman" w:eastAsia="Times New Roman" w:cs="Times New Roman"/>
          <w:i/>
          <w:noProof/>
          <w:kern w:val="0"/>
          <w:sz w:val="20"/>
          <w:szCs w:val="20"/>
          <w:lang w:val="ro-RO" w:eastAsia="ro-RO"/>
          <w14:ligatures w14:val="none"/>
        </w:rPr>
        <w:t xml:space="preserve">Red. </w:t>
      </w:r>
      <w:r>
        <w:rPr>
          <w:rFonts w:ascii="Times New Roman" w:hAnsi="Times New Roman" w:eastAsia="Times New Roman" w:cs="Times New Roman"/>
          <w:i/>
          <w:noProof/>
          <w:kern w:val="0"/>
          <w:sz w:val="20"/>
          <w:szCs w:val="20"/>
          <w:lang w:val="ro-RO" w:eastAsia="ro-RO"/>
          <w14:ligatures w14:val="none"/>
        </w:rPr>
        <w:t>A0010</w:t>
      </w:r>
      <w:r w:rsidRPr="003359EE">
        <w:rPr>
          <w:rFonts w:ascii="Times New Roman" w:hAnsi="Times New Roman" w:eastAsia="Times New Roman" w:cs="Times New Roman"/>
          <w:i/>
          <w:noProof/>
          <w:kern w:val="0"/>
          <w:sz w:val="20"/>
          <w:szCs w:val="20"/>
          <w:lang w:val="ro-RO" w:eastAsia="ro-RO"/>
          <w14:ligatures w14:val="none"/>
        </w:rPr>
        <w:t>/2 ex. /</w:t>
      </w:r>
      <w:r>
        <w:rPr>
          <w:rFonts w:ascii="Times New Roman" w:hAnsi="Times New Roman" w:eastAsia="Times New Roman" w:cs="Times New Roman"/>
          <w:i/>
          <w:noProof/>
          <w:kern w:val="0"/>
          <w:sz w:val="20"/>
          <w:szCs w:val="20"/>
          <w:lang w:val="ro-RO" w:eastAsia="ro-RO"/>
          <w14:ligatures w14:val="none"/>
        </w:rPr>
        <w:t>.........</w:t>
      </w:r>
    </w:p>
    <w:p w:rsidRPr="003359EE" w:rsidR="003359EE" w:rsidP="003359EE" w:rsidRDefault="003359EE" w14:paraId="0E53E3EF" w14:textId="77777777">
      <w:pPr>
        <w:spacing w:after="0" w:line="240" w:lineRule="auto"/>
        <w:rPr>
          <w:rFonts w:ascii="Times New Roman" w:hAnsi="Times New Roman" w:eastAsia="Times New Roman" w:cs="Times New Roman"/>
          <w:i/>
          <w:noProof/>
          <w:kern w:val="0"/>
          <w:sz w:val="20"/>
          <w:szCs w:val="20"/>
          <w:lang w:val="ro-RO" w:eastAsia="ro-RO"/>
          <w14:ligatures w14:val="none"/>
        </w:rPr>
      </w:pPr>
      <w:r w:rsidRPr="003359EE">
        <w:rPr>
          <w:rFonts w:ascii="Times New Roman" w:hAnsi="Times New Roman" w:eastAsia="Times New Roman" w:cs="Times New Roman"/>
          <w:i/>
          <w:noProof/>
          <w:kern w:val="0"/>
          <w:sz w:val="20"/>
          <w:szCs w:val="20"/>
          <w:lang w:val="ro-RO" w:eastAsia="ro-RO"/>
          <w14:ligatures w14:val="none"/>
        </w:rPr>
        <w:t>E. 3 com. /</w:t>
      </w:r>
    </w:p>
    <w:bookmarkEnd w:id="7"/>
    <w:p w:rsidRPr="003359EE" w:rsidR="003359EE" w:rsidP="003359EE" w:rsidRDefault="003359EE" w14:paraId="435C00EB" w14:textId="77777777">
      <w:pPr>
        <w:spacing w:after="0" w:line="240" w:lineRule="auto"/>
        <w:rPr>
          <w:rFonts w:ascii="Times New Roman" w:hAnsi="Times New Roman" w:eastAsia="Times New Roman" w:cs="Times New Roman"/>
          <w:noProof/>
          <w:kern w:val="0"/>
          <w:sz w:val="24"/>
          <w:szCs w:val="24"/>
          <w:lang w:val="ro-RO" w:eastAsia="ro-RO"/>
          <w14:ligatures w14:val="none"/>
        </w:rPr>
      </w:pPr>
    </w:p>
    <w:p w:rsidRPr="003359EE" w:rsidR="000C1B57" w:rsidRDefault="000C1B57" w14:paraId="2D322763" w14:textId="77777777">
      <w:pPr>
        <w:rPr>
          <w:lang w:val="ro-RO"/>
        </w:rPr>
      </w:pPr>
    </w:p>
    <w:sectPr w:rsidRPr="003359EE"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E2EB5"/>
    <w:multiLevelType w:val="hybridMultilevel"/>
    <w:tmpl w:val="B3A43E16"/>
    <w:lvl w:ilvl="0" w:tplc="F36624D8">
      <w:start w:val="19"/>
      <w:numFmt w:val="bullet"/>
      <w:lvlText w:val="-"/>
      <w:lvlJc w:val="left"/>
      <w:pPr>
        <w:ind w:left="1068" w:hanging="360"/>
      </w:pPr>
      <w:rPr>
        <w:rFonts w:ascii="Times New Roman" w:eastAsia="Times New Roman" w:hAnsi="Times New Roman" w:cs="Times New Roman"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num w:numId="1" w16cid:durableId="205226880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C3D"/>
    <w:rsid w:val="00006006"/>
    <w:rsid w:val="00085EB6"/>
    <w:rsid w:val="000C1B57"/>
    <w:rsid w:val="000D553B"/>
    <w:rsid w:val="00104E31"/>
    <w:rsid w:val="001A5039"/>
    <w:rsid w:val="001C2C3D"/>
    <w:rsid w:val="003359EE"/>
    <w:rsid w:val="0041047C"/>
    <w:rsid w:val="00446AF8"/>
    <w:rsid w:val="00B65F2B"/>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253F5"/>
  <w15:chartTrackingRefBased/>
  <w15:docId w15:val="{5C89B3FA-6B44-4FE0-8680-D2BD749F9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2C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C2C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2C3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2C3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2C3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2C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C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C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C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C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C2C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2C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2C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C2C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2C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C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C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C3D"/>
    <w:rPr>
      <w:rFonts w:eastAsiaTheme="majorEastAsia" w:cstheme="majorBidi"/>
      <w:color w:val="272727" w:themeColor="text1" w:themeTint="D8"/>
    </w:rPr>
  </w:style>
  <w:style w:type="paragraph" w:styleId="Title">
    <w:name w:val="Title"/>
    <w:basedOn w:val="Normal"/>
    <w:next w:val="Normal"/>
    <w:link w:val="TitleChar"/>
    <w:uiPriority w:val="10"/>
    <w:qFormat/>
    <w:rsid w:val="001C2C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C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C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C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C3D"/>
    <w:pPr>
      <w:spacing w:before="160"/>
      <w:jc w:val="center"/>
    </w:pPr>
    <w:rPr>
      <w:i/>
      <w:iCs/>
      <w:color w:val="404040" w:themeColor="text1" w:themeTint="BF"/>
    </w:rPr>
  </w:style>
  <w:style w:type="character" w:customStyle="1" w:styleId="QuoteChar">
    <w:name w:val="Quote Char"/>
    <w:basedOn w:val="DefaultParagraphFont"/>
    <w:link w:val="Quote"/>
    <w:uiPriority w:val="29"/>
    <w:rsid w:val="001C2C3D"/>
    <w:rPr>
      <w:i/>
      <w:iCs/>
      <w:color w:val="404040" w:themeColor="text1" w:themeTint="BF"/>
    </w:rPr>
  </w:style>
  <w:style w:type="paragraph" w:styleId="ListParagraph">
    <w:name w:val="List Paragraph"/>
    <w:basedOn w:val="Normal"/>
    <w:uiPriority w:val="34"/>
    <w:qFormat/>
    <w:rsid w:val="001C2C3D"/>
    <w:pPr>
      <w:ind w:left="720"/>
      <w:contextualSpacing/>
    </w:pPr>
  </w:style>
  <w:style w:type="character" w:styleId="IntenseEmphasis">
    <w:name w:val="Intense Emphasis"/>
    <w:basedOn w:val="DefaultParagraphFont"/>
    <w:uiPriority w:val="21"/>
    <w:qFormat/>
    <w:rsid w:val="001C2C3D"/>
    <w:rPr>
      <w:i/>
      <w:iCs/>
      <w:color w:val="2F5496" w:themeColor="accent1" w:themeShade="BF"/>
    </w:rPr>
  </w:style>
  <w:style w:type="paragraph" w:styleId="IntenseQuote">
    <w:name w:val="Intense Quote"/>
    <w:basedOn w:val="Normal"/>
    <w:next w:val="Normal"/>
    <w:link w:val="IntenseQuoteChar"/>
    <w:uiPriority w:val="30"/>
    <w:qFormat/>
    <w:rsid w:val="001C2C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2C3D"/>
    <w:rPr>
      <w:i/>
      <w:iCs/>
      <w:color w:val="2F5496" w:themeColor="accent1" w:themeShade="BF"/>
    </w:rPr>
  </w:style>
  <w:style w:type="character" w:styleId="IntenseReference">
    <w:name w:val="Intense Reference"/>
    <w:basedOn w:val="DefaultParagraphFont"/>
    <w:uiPriority w:val="32"/>
    <w:qFormat/>
    <w:rsid w:val="001C2C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9</ap:TotalTime>
  <ap:Pages>1</ap:Pages>
  <ap:Words>3656</ap:Words>
  <ap:Characters>20842</ap:Characters>
  <ap:Application>Microsoft Office Word</ap:Application>
  <ap:DocSecurity>0</ap:DocSecurity>
  <ap:Lines>173</ap:Lines>
  <ap:Paragraphs>48</ap:Paragraphs>
  <ap:ScaleCrop>false</ap:ScaleCrop>
  <ap:CharactersWithSpaces>24450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