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B3FC1" w14:textId="632C651B" w:rsidR="00307D4E" w:rsidRPr="00307D4E" w:rsidRDefault="00DD2D6E">
      <w:pPr>
        <w:ind w:firstLine="993"/>
        <w:rPr>
          <w:b/>
          <w:bCs/>
        </w:rPr>
      </w:pPr>
      <w:r w:rsidRPr="00307D4E">
        <w:rPr>
          <w:b/>
          <w:bCs/>
        </w:rPr>
        <w:t>Hot.11</w:t>
      </w:r>
    </w:p>
    <w:p w14:paraId="5A146A8E" w14:textId="10A6DAA7" w:rsidR="00A27A9A" w:rsidRDefault="00DD2D6E">
      <w:pPr>
        <w:ind w:firstLine="993"/>
      </w:pPr>
      <w:r>
        <w:t>Cod ECLI    ECLI:</w:t>
      </w:r>
      <w:r w:rsidR="00307D4E">
        <w:t>............................</w:t>
      </w:r>
    </w:p>
    <w:p w14:paraId="5C48C0CC" w14:textId="77777777" w:rsidR="00A27A9A" w:rsidRDefault="00A27A9A">
      <w:pPr>
        <w:ind w:firstLine="993"/>
      </w:pPr>
    </w:p>
    <w:p w14:paraId="6E192B92" w14:textId="56946530" w:rsidR="00A27A9A" w:rsidRDefault="00DD2D6E">
      <w:pPr>
        <w:ind w:firstLine="993"/>
      </w:pPr>
      <w:r>
        <w:t xml:space="preserve">Dosar nr. </w:t>
      </w:r>
      <w:r w:rsidR="00307D4E">
        <w:t>......................</w:t>
      </w:r>
    </w:p>
    <w:p w14:paraId="56A97B98" w14:textId="77777777" w:rsidR="00A27A9A" w:rsidRDefault="00A27A9A">
      <w:pPr>
        <w:ind w:firstLine="993"/>
      </w:pPr>
    </w:p>
    <w:p w14:paraId="3EF7644A" w14:textId="77777777" w:rsidR="00A27A9A" w:rsidRDefault="00DD2D6E">
      <w:pPr>
        <w:ind w:firstLine="993"/>
        <w:jc w:val="center"/>
      </w:pPr>
      <w:r>
        <w:t>ROMÂNIA</w:t>
      </w:r>
    </w:p>
    <w:p w14:paraId="33CF3E34" w14:textId="1C9FD25D" w:rsidR="00A27A9A" w:rsidRDefault="00DD2D6E">
      <w:pPr>
        <w:ind w:firstLine="993"/>
        <w:jc w:val="center"/>
      </w:pPr>
      <w:r>
        <w:t xml:space="preserve">CURTEA DE APEL </w:t>
      </w:r>
      <w:r w:rsidR="00307D4E">
        <w:t>......................</w:t>
      </w:r>
    </w:p>
    <w:p w14:paraId="30922A22" w14:textId="688046E6" w:rsidR="00A27A9A" w:rsidRDefault="00DD2D6E">
      <w:pPr>
        <w:ind w:firstLine="993"/>
        <w:jc w:val="center"/>
      </w:pPr>
      <w:r>
        <w:t xml:space="preserve">SECŢIA A </w:t>
      </w:r>
      <w:r w:rsidR="00307D4E">
        <w:t>......................</w:t>
      </w:r>
      <w:r>
        <w:t>CONTENCIOS ADMINISTRATIV ŞI FISCAL</w:t>
      </w:r>
    </w:p>
    <w:p w14:paraId="72671AA3" w14:textId="42E9A714" w:rsidR="00A27A9A" w:rsidRDefault="00DD2D6E">
      <w:pPr>
        <w:ind w:firstLine="993"/>
        <w:jc w:val="center"/>
        <w:rPr>
          <w:rStyle w:val="Fontdeparagrafimplicit1"/>
          <w:b/>
        </w:rPr>
      </w:pPr>
      <w:r>
        <w:rPr>
          <w:rStyle w:val="Fontdeparagrafimplicit1"/>
          <w:b/>
        </w:rPr>
        <w:t xml:space="preserve">DECIZIA CIVILĂ NR. </w:t>
      </w:r>
      <w:r w:rsidR="00307D4E">
        <w:rPr>
          <w:rStyle w:val="Fontdeparagrafimplicit1"/>
          <w:b/>
        </w:rPr>
        <w:t>......................</w:t>
      </w:r>
    </w:p>
    <w:p w14:paraId="7875D992" w14:textId="63F80627" w:rsidR="00A27A9A" w:rsidRDefault="00DD2D6E">
      <w:pPr>
        <w:ind w:firstLine="993"/>
        <w:jc w:val="center"/>
        <w:rPr>
          <w:rStyle w:val="Fontdeparagrafimplicit1"/>
          <w:b/>
        </w:rPr>
      </w:pPr>
      <w:r>
        <w:rPr>
          <w:rStyle w:val="Fontdeparagrafimplicit1"/>
          <w:b/>
        </w:rPr>
        <w:t xml:space="preserve">Şedinţa publică din data de: </w:t>
      </w:r>
      <w:r w:rsidR="00307D4E">
        <w:rPr>
          <w:rStyle w:val="Fontdeparagrafimplicit1"/>
          <w:b/>
        </w:rPr>
        <w:t>......................</w:t>
      </w:r>
      <w:r>
        <w:rPr>
          <w:rStyle w:val="Fontdeparagrafimplicit1"/>
          <w:b/>
        </w:rPr>
        <w:t>2024</w:t>
      </w:r>
    </w:p>
    <w:p w14:paraId="5C28A7B4" w14:textId="77777777" w:rsidR="00A27A9A" w:rsidRDefault="00DD2D6E">
      <w:pPr>
        <w:ind w:firstLine="993"/>
        <w:jc w:val="center"/>
      </w:pPr>
      <w:r>
        <w:t>Completul constituit din:</w:t>
      </w:r>
    </w:p>
    <w:p w14:paraId="1EB6935D" w14:textId="28BCFC64" w:rsidR="00A27A9A" w:rsidRDefault="00DD2D6E">
      <w:pPr>
        <w:ind w:firstLine="993"/>
        <w:jc w:val="center"/>
      </w:pPr>
      <w:r>
        <w:t xml:space="preserve">Preşedinte: </w:t>
      </w:r>
      <w:r w:rsidR="00307D4E">
        <w:t>A0014</w:t>
      </w:r>
    </w:p>
    <w:p w14:paraId="5D400AA2" w14:textId="4F374606" w:rsidR="00A27A9A" w:rsidRDefault="00DD2D6E">
      <w:pPr>
        <w:ind w:firstLine="993"/>
        <w:jc w:val="center"/>
      </w:pPr>
      <w:r>
        <w:t xml:space="preserve">Judecător: </w:t>
      </w:r>
      <w:r w:rsidR="00307D4E">
        <w:t>......................</w:t>
      </w:r>
    </w:p>
    <w:p w14:paraId="7CE4DD5D" w14:textId="790BBBFB" w:rsidR="00A27A9A" w:rsidRDefault="00DD2D6E">
      <w:pPr>
        <w:ind w:firstLine="993"/>
        <w:jc w:val="center"/>
      </w:pPr>
      <w:r>
        <w:t xml:space="preserve">Judecător: </w:t>
      </w:r>
      <w:r w:rsidR="00307D4E">
        <w:t>......................</w:t>
      </w:r>
    </w:p>
    <w:p w14:paraId="730D23EE" w14:textId="7545728F" w:rsidR="00A27A9A" w:rsidRDefault="00DD2D6E">
      <w:pPr>
        <w:ind w:firstLine="993"/>
        <w:jc w:val="center"/>
      </w:pPr>
      <w:r>
        <w:t>Grefier</w:t>
      </w:r>
      <w:r w:rsidR="00307D4E">
        <w:t>......................</w:t>
      </w:r>
    </w:p>
    <w:p w14:paraId="5A285812" w14:textId="77777777" w:rsidR="00A27A9A" w:rsidRDefault="00A27A9A">
      <w:pPr>
        <w:ind w:firstLine="993"/>
        <w:jc w:val="center"/>
      </w:pPr>
    </w:p>
    <w:p w14:paraId="58C7990F" w14:textId="77777777" w:rsidR="00A27A9A" w:rsidRDefault="00A27A9A">
      <w:pPr>
        <w:ind w:firstLine="993"/>
      </w:pPr>
    </w:p>
    <w:p w14:paraId="7C47AB36" w14:textId="499B8BA4" w:rsidR="00A27A9A" w:rsidRDefault="00DD2D6E">
      <w:pPr>
        <w:ind w:firstLine="993"/>
        <w:jc w:val="both"/>
        <w:rPr>
          <w:rStyle w:val="Fontdeparagrafimplicit1"/>
          <w:b/>
        </w:rPr>
      </w:pPr>
      <w:r>
        <w:t xml:space="preserve">Pe rol se află soluţionarea </w:t>
      </w:r>
      <w:bookmarkStart w:id="0" w:name="_Hlk169013281"/>
      <w:r>
        <w:t xml:space="preserve">cererilor de recurs formulate de </w:t>
      </w:r>
      <w:bookmarkStart w:id="1" w:name="_Hlk164931397"/>
      <w:bookmarkStart w:id="2" w:name="_Hlk164933857"/>
      <w:proofErr w:type="spellStart"/>
      <w:r>
        <w:t>recurenţii-pârâţi</w:t>
      </w:r>
      <w:proofErr w:type="spellEnd"/>
      <w:r>
        <w:t xml:space="preserve"> </w:t>
      </w:r>
      <w:bookmarkStart w:id="3" w:name="_Hlk165027663"/>
      <w:bookmarkEnd w:id="1"/>
      <w:r w:rsidR="002942E7">
        <w:rPr>
          <w:rStyle w:val="Fontdeparagrafimplicit1"/>
          <w:b/>
        </w:rPr>
        <w:t>Consiliul Municipiului</w:t>
      </w:r>
      <w:r>
        <w:rPr>
          <w:rStyle w:val="Fontdeparagrafimplicit1"/>
          <w:b/>
        </w:rPr>
        <w:t xml:space="preserve"> </w:t>
      </w:r>
      <w:r w:rsidR="00307D4E">
        <w:rPr>
          <w:rStyle w:val="Fontdeparagrafimplicit1"/>
          <w:b/>
        </w:rPr>
        <w:t>......................</w:t>
      </w:r>
      <w:r>
        <w:rPr>
          <w:rStyle w:val="Fontdeparagrafimplicit1"/>
          <w:b/>
        </w:rPr>
        <w:t xml:space="preserve"> </w:t>
      </w:r>
      <w:r>
        <w:t xml:space="preserve">şi </w:t>
      </w:r>
      <w:bookmarkStart w:id="4" w:name="_Hlk164857442"/>
      <w:bookmarkEnd w:id="2"/>
      <w:r w:rsidR="00307D4E">
        <w:rPr>
          <w:rStyle w:val="Fontdeparagrafimplicit1"/>
          <w:b/>
        </w:rPr>
        <w:t>ACT...</w:t>
      </w:r>
      <w:r>
        <w:rPr>
          <w:rStyle w:val="Fontdeparagrafimplicit1"/>
          <w:b/>
        </w:rPr>
        <w:t xml:space="preserve">SA </w:t>
      </w:r>
      <w:bookmarkEnd w:id="3"/>
      <w:r>
        <w:t>şi de recurenţii-intervenienți</w:t>
      </w:r>
      <w:r>
        <w:rPr>
          <w:rStyle w:val="Fontdeparagrafimplicit1"/>
          <w:b/>
        </w:rPr>
        <w:t xml:space="preserve"> </w:t>
      </w:r>
      <w:bookmarkStart w:id="5" w:name="_Hlk165027402"/>
      <w:r w:rsidR="00307D4E">
        <w:rPr>
          <w:rStyle w:val="Fontdeparagrafimplicit1"/>
          <w:b/>
        </w:rPr>
        <w:t>AGL.....</w:t>
      </w:r>
      <w:r>
        <w:rPr>
          <w:rStyle w:val="Fontdeparagrafimplicit1"/>
          <w:b/>
        </w:rPr>
        <w:t xml:space="preserve">S.A., </w:t>
      </w:r>
      <w:bookmarkStart w:id="6" w:name="_Hlk165027518"/>
      <w:bookmarkEnd w:id="5"/>
      <w:r>
        <w:rPr>
          <w:rStyle w:val="Fontdeparagrafimplicit1"/>
          <w:b/>
        </w:rPr>
        <w:t xml:space="preserve">Asociaţia </w:t>
      </w:r>
      <w:r w:rsidR="00307D4E">
        <w:rPr>
          <w:rStyle w:val="Fontdeparagrafimplicit1"/>
          <w:b/>
        </w:rPr>
        <w:t>CA.......</w:t>
      </w:r>
      <w:r>
        <w:rPr>
          <w:rStyle w:val="Fontdeparagrafimplicit1"/>
          <w:b/>
        </w:rPr>
        <w:t xml:space="preserve"> </w:t>
      </w:r>
      <w:bookmarkEnd w:id="6"/>
      <w:r>
        <w:t>şi</w:t>
      </w:r>
      <w:r>
        <w:rPr>
          <w:rStyle w:val="Fontdeparagrafimplicit1"/>
          <w:b/>
        </w:rPr>
        <w:t xml:space="preserve"> </w:t>
      </w:r>
      <w:bookmarkStart w:id="7" w:name="_Hlk165027567"/>
      <w:r w:rsidR="00307D4E">
        <w:rPr>
          <w:rStyle w:val="Fontdeparagrafimplicit1"/>
          <w:b/>
        </w:rPr>
        <w:t>..................</w:t>
      </w:r>
      <w:r>
        <w:rPr>
          <w:rStyle w:val="Fontdeparagrafimplicit1"/>
          <w:b/>
        </w:rPr>
        <w:t xml:space="preserve"> Municipiului </w:t>
      </w:r>
      <w:r w:rsidR="00307D4E">
        <w:rPr>
          <w:rStyle w:val="Fontdeparagrafimplicit1"/>
          <w:b/>
        </w:rPr>
        <w:t>......................</w:t>
      </w:r>
      <w:bookmarkEnd w:id="7"/>
      <w:r>
        <w:rPr>
          <w:rStyle w:val="Fontdeparagrafimplicit1"/>
          <w:b/>
        </w:rPr>
        <w:t xml:space="preserve"> prin Primar, </w:t>
      </w:r>
      <w:r>
        <w:t>î</w:t>
      </w:r>
      <w:bookmarkEnd w:id="4"/>
      <w:r>
        <w:t xml:space="preserve">mpotriva sentinţei civile nr. </w:t>
      </w:r>
      <w:r w:rsidR="00307D4E">
        <w:t>SC1/...........</w:t>
      </w:r>
      <w:r>
        <w:t xml:space="preserve">2023 pronunţate de Tribunalul </w:t>
      </w:r>
      <w:r w:rsidR="00307D4E">
        <w:t>......................</w:t>
      </w:r>
      <w:r>
        <w:t xml:space="preserve"> – Secţia a </w:t>
      </w:r>
      <w:r w:rsidR="00307D4E">
        <w:t>...........</w:t>
      </w:r>
      <w:r>
        <w:t xml:space="preserve">de Contencios Administrativ şi Fiscal, în dosarul nr. </w:t>
      </w:r>
      <w:r w:rsidR="00307D4E">
        <w:t>......................</w:t>
      </w:r>
      <w:r>
        <w:t>, în contradictoriu cu intimatele-reclamante</w:t>
      </w:r>
      <w:bookmarkStart w:id="8" w:name="_Hlk165035275"/>
      <w:r>
        <w:t xml:space="preserve"> </w:t>
      </w:r>
      <w:r>
        <w:rPr>
          <w:rStyle w:val="Fontdeparagrafimplicit1"/>
          <w:b/>
        </w:rPr>
        <w:t xml:space="preserve">Asociaţia </w:t>
      </w:r>
      <w:r w:rsidR="00307D4E">
        <w:rPr>
          <w:rStyle w:val="Fontdeparagrafimplicit1"/>
          <w:b/>
        </w:rPr>
        <w:t>X</w:t>
      </w:r>
      <w:r>
        <w:rPr>
          <w:rStyle w:val="Fontdeparagrafimplicit1"/>
          <w:b/>
        </w:rPr>
        <w:t xml:space="preserve">, </w:t>
      </w:r>
      <w:bookmarkStart w:id="9" w:name="_Hlk165027886"/>
      <w:r>
        <w:rPr>
          <w:rStyle w:val="Fontdeparagrafimplicit1"/>
          <w:b/>
        </w:rPr>
        <w:t xml:space="preserve">Fundaţia </w:t>
      </w:r>
      <w:r w:rsidR="00307D4E">
        <w:rPr>
          <w:rStyle w:val="Fontdeparagrafimplicit1"/>
          <w:b/>
        </w:rPr>
        <w:t>OCA....</w:t>
      </w:r>
      <w:bookmarkEnd w:id="9"/>
      <w:r>
        <w:t xml:space="preserve">şi </w:t>
      </w:r>
      <w:r>
        <w:rPr>
          <w:rStyle w:val="Fontdeparagrafimplicit1"/>
          <w:b/>
        </w:rPr>
        <w:t xml:space="preserve">Asociaţia </w:t>
      </w:r>
      <w:bookmarkEnd w:id="0"/>
      <w:bookmarkEnd w:id="8"/>
      <w:r w:rsidR="00307D4E">
        <w:rPr>
          <w:rStyle w:val="Fontdeparagrafimplicit1"/>
          <w:b/>
        </w:rPr>
        <w:t>AĂILL.....</w:t>
      </w:r>
      <w:r>
        <w:t xml:space="preserve">şi intimata </w:t>
      </w:r>
      <w:r>
        <w:rPr>
          <w:rStyle w:val="Fontdeparagrafimplicit1"/>
          <w:b/>
        </w:rPr>
        <w:t xml:space="preserve">Agenţia pentru Protecţia Mediului </w:t>
      </w:r>
      <w:r w:rsidR="00307D4E">
        <w:rPr>
          <w:rStyle w:val="Fontdeparagrafimplicit1"/>
          <w:b/>
        </w:rPr>
        <w:t>......................</w:t>
      </w:r>
      <w:r>
        <w:rPr>
          <w:rStyle w:val="Fontdeparagrafimplicit1"/>
          <w:b/>
        </w:rPr>
        <w:t>,</w:t>
      </w:r>
      <w:r>
        <w:t xml:space="preserve"> având ca obiect </w:t>
      </w:r>
      <w:r>
        <w:rPr>
          <w:rStyle w:val="Fontdeparagrafimplicit1"/>
          <w:i/>
        </w:rPr>
        <w:t>anulare act administrativ.</w:t>
      </w:r>
    </w:p>
    <w:p w14:paraId="648043DB" w14:textId="428478F7" w:rsidR="00A27A9A" w:rsidRDefault="00DD2D6E">
      <w:pPr>
        <w:ind w:firstLine="993"/>
        <w:jc w:val="both"/>
      </w:pPr>
      <w:r>
        <w:t xml:space="preserve">Dezbaterile în cauză şi susţinerile părţilor au avut loc în şedinţa publică din data de </w:t>
      </w:r>
      <w:r w:rsidR="00307D4E">
        <w:t>........</w:t>
      </w:r>
      <w:r>
        <w:t xml:space="preserve">2024, fiind consemnate în încheierea de şedinţă de la acea dată, încheiere ce face parte integrantă din prezenta decizie, când Curtea, având nevoie de timp pentru a delibera şi pentru depunerea de concluzii scrise, a amânat pronunţarea pentru data de astăzi, </w:t>
      </w:r>
      <w:r w:rsidR="00307D4E">
        <w:t>......................</w:t>
      </w:r>
      <w:r>
        <w:t xml:space="preserve">2024, când, în aceeaşi compunere, a decis următoarele:      </w:t>
      </w:r>
    </w:p>
    <w:p w14:paraId="27B81189" w14:textId="77777777" w:rsidR="00A27A9A" w:rsidRDefault="00A27A9A">
      <w:pPr>
        <w:ind w:firstLine="993"/>
        <w:jc w:val="both"/>
      </w:pPr>
    </w:p>
    <w:p w14:paraId="5B857A9A" w14:textId="77777777" w:rsidR="00A27A9A" w:rsidRDefault="00DD2D6E">
      <w:pPr>
        <w:ind w:firstLine="993"/>
        <w:jc w:val="center"/>
        <w:rPr>
          <w:rStyle w:val="Fontdeparagrafimplicit1"/>
          <w:b/>
        </w:rPr>
      </w:pPr>
      <w:r>
        <w:rPr>
          <w:rStyle w:val="Fontdeparagrafimplicit1"/>
          <w:b/>
        </w:rPr>
        <w:t>C U R T E A,</w:t>
      </w:r>
    </w:p>
    <w:p w14:paraId="2ABD4AE0" w14:textId="77777777" w:rsidR="00A27A9A" w:rsidRDefault="00A27A9A">
      <w:pPr>
        <w:ind w:firstLine="993"/>
        <w:jc w:val="center"/>
        <w:rPr>
          <w:rStyle w:val="Fontdeparagrafimplicit1"/>
          <w:b/>
        </w:rPr>
      </w:pPr>
    </w:p>
    <w:p w14:paraId="3AEE408D" w14:textId="77777777" w:rsidR="00A27A9A" w:rsidRDefault="00A27A9A">
      <w:pPr>
        <w:ind w:firstLine="993"/>
        <w:jc w:val="center"/>
        <w:rPr>
          <w:rStyle w:val="Fontdeparagrafimplicit1"/>
          <w:b/>
        </w:rPr>
      </w:pPr>
    </w:p>
    <w:p w14:paraId="612F3E82" w14:textId="77777777" w:rsidR="00A27A9A" w:rsidRDefault="00DD2D6E">
      <w:pPr>
        <w:ind w:firstLine="993"/>
        <w:rPr>
          <w:rStyle w:val="Fontdeparagrafimplicit1"/>
          <w:b/>
        </w:rPr>
      </w:pPr>
      <w:r>
        <w:rPr>
          <w:rStyle w:val="Fontdeparagrafimplicit1"/>
          <w:b/>
        </w:rPr>
        <w:t xml:space="preserve">Deliberând asupra cauzei de faţă, constată: </w:t>
      </w:r>
    </w:p>
    <w:p w14:paraId="6C7DE088" w14:textId="77777777" w:rsidR="00A27A9A" w:rsidRDefault="00DD2D6E">
      <w:pPr>
        <w:ind w:firstLine="993"/>
        <w:jc w:val="both"/>
        <w:rPr>
          <w:rStyle w:val="Fontdeparagrafimplicit1"/>
          <w:b/>
        </w:rPr>
      </w:pPr>
      <w:r>
        <w:rPr>
          <w:rStyle w:val="Fontdeparagrafimplicit1"/>
          <w:b/>
        </w:rPr>
        <w:t>I. Circumstanțele cauzei</w:t>
      </w:r>
    </w:p>
    <w:p w14:paraId="341BC368" w14:textId="77777777" w:rsidR="00A27A9A" w:rsidRDefault="00DD2D6E">
      <w:pPr>
        <w:tabs>
          <w:tab w:val="left" w:pos="0"/>
        </w:tabs>
        <w:ind w:firstLine="993"/>
        <w:jc w:val="both"/>
        <w:rPr>
          <w:rStyle w:val="Fontdeparagrafimplicit1"/>
          <w:b/>
          <w:i/>
        </w:rPr>
      </w:pPr>
      <w:r>
        <w:rPr>
          <w:rStyle w:val="Fontdeparagrafimplicit1"/>
          <w:b/>
          <w:i/>
        </w:rPr>
        <w:t>1. Obiectul cererii de chemare în judecată</w:t>
      </w:r>
    </w:p>
    <w:p w14:paraId="28244C51" w14:textId="2150AC46" w:rsidR="00A27A9A" w:rsidRDefault="00DD2D6E">
      <w:pPr>
        <w:ind w:firstLine="993"/>
        <w:jc w:val="both"/>
      </w:pPr>
      <w:r>
        <w:t xml:space="preserve">Prin cererea înregistrată pe rolul Tribunalului </w:t>
      </w:r>
      <w:r w:rsidR="00307D4E">
        <w:t>......................</w:t>
      </w:r>
      <w:r>
        <w:t xml:space="preserve"> – Secţia a </w:t>
      </w:r>
      <w:r w:rsidR="00307D4E">
        <w:t>...........</w:t>
      </w:r>
      <w:r>
        <w:t xml:space="preserve">de Contencios Administrativ şi Fiscal la data de 12.12.2018, sub nr. </w:t>
      </w:r>
      <w:r w:rsidR="00307D4E">
        <w:t>..............</w:t>
      </w:r>
      <w:r>
        <w:t xml:space="preserve">2018, astfel cum a fost modificată şi precizată, reclamantele Asociația </w:t>
      </w:r>
      <w:r w:rsidR="00307D4E">
        <w:t>X</w:t>
      </w:r>
      <w:r>
        <w:t xml:space="preserve">, Fundația </w:t>
      </w:r>
      <w:r w:rsidR="00307D4E">
        <w:t>OCA....</w:t>
      </w:r>
      <w:r>
        <w:t xml:space="preserve">și Asociația </w:t>
      </w:r>
      <w:r w:rsidR="00307D4E">
        <w:t>AĂILL.....</w:t>
      </w:r>
      <w:r>
        <w:t xml:space="preserve">au chemat în judecată pârâţii </w:t>
      </w:r>
      <w:r w:rsidR="002942E7">
        <w:t>Consiliul Municipiului</w:t>
      </w:r>
      <w:r>
        <w:t xml:space="preserve"> </w:t>
      </w:r>
      <w:r w:rsidR="00307D4E">
        <w:t>......................</w:t>
      </w:r>
      <w:r>
        <w:t xml:space="preserve"> şi </w:t>
      </w:r>
      <w:r w:rsidR="00307D4E">
        <w:t>ACT...</w:t>
      </w:r>
      <w:r>
        <w:t xml:space="preserve">SA, solicitând: </w:t>
      </w:r>
    </w:p>
    <w:p w14:paraId="1390899C" w14:textId="22712CF7" w:rsidR="00A27A9A" w:rsidRDefault="00DD2D6E">
      <w:pPr>
        <w:ind w:firstLine="993"/>
        <w:jc w:val="both"/>
      </w:pPr>
      <w:r>
        <w:t xml:space="preserve">- anularea PUZ Parcul </w:t>
      </w:r>
      <w:r w:rsidR="00307D4E">
        <w:t>.....................</w:t>
      </w:r>
      <w:r>
        <w:t xml:space="preserve"> aprobat prin </w:t>
      </w:r>
      <w:r w:rsidR="002942E7">
        <w:t>HCM</w:t>
      </w:r>
      <w:r w:rsidR="00307D4E">
        <w:t xml:space="preserve"> X</w:t>
      </w:r>
      <w:r>
        <w:t xml:space="preserve"> nr. </w:t>
      </w:r>
      <w:r w:rsidR="00056F99">
        <w:t>H1/</w:t>
      </w:r>
      <w:r>
        <w:t>20.10.2005 poziția 6 din anexă, iar, în subsidiar, anularea parțială a PUZ pentru zona de sud-est marcată în anexele 1-4,</w:t>
      </w:r>
    </w:p>
    <w:p w14:paraId="2AFBD268" w14:textId="4DE1792B" w:rsidR="00A27A9A" w:rsidRDefault="00DD2D6E">
      <w:pPr>
        <w:ind w:firstLine="993"/>
        <w:jc w:val="both"/>
      </w:pPr>
      <w:r>
        <w:t xml:space="preserve">- anularea PUZ Parcul </w:t>
      </w:r>
      <w:r w:rsidR="00307D4E">
        <w:t>.....................</w:t>
      </w:r>
      <w:r>
        <w:t xml:space="preserve"> aprobat prin </w:t>
      </w:r>
      <w:r w:rsidR="002942E7">
        <w:t>HCM</w:t>
      </w:r>
      <w:r w:rsidR="00307D4E">
        <w:t xml:space="preserve"> X</w:t>
      </w:r>
      <w:r>
        <w:t xml:space="preserve"> nr. </w:t>
      </w:r>
      <w:r w:rsidR="00056F99">
        <w:t>H2/</w:t>
      </w:r>
      <w:r>
        <w:t>22.12.2005 poziția 11 din anexă, iar, în subsidiar, anularea parțială a PUZ pentru zona de sud-est marcată în anexele 1-4,</w:t>
      </w:r>
    </w:p>
    <w:p w14:paraId="19C3A41E" w14:textId="77777777" w:rsidR="00A27A9A" w:rsidRDefault="00DD2D6E">
      <w:pPr>
        <w:ind w:firstLine="993"/>
        <w:jc w:val="both"/>
      </w:pPr>
      <w:r>
        <w:t>- suspendarea executării celor două acte administrative până la judecarea pe fond a cererii, iar, în subsidiar, suspendarea parțială a executării celor două PUZ-uri pentru zona de sud-est marcată în anexele 1-4.</w:t>
      </w:r>
    </w:p>
    <w:p w14:paraId="017BDF8E" w14:textId="2ABA4BDC" w:rsidR="00A27A9A" w:rsidRDefault="00DD2D6E">
      <w:pPr>
        <w:ind w:firstLine="993"/>
        <w:jc w:val="both"/>
      </w:pPr>
      <w:r>
        <w:t xml:space="preserve">Prin încheierea de şedinţă din data de </w:t>
      </w:r>
      <w:r w:rsidR="00307D4E">
        <w:t>......................</w:t>
      </w:r>
      <w:r>
        <w:t>2019, a fost încuviinţată în principiu cererea de intervenţie accesorie formulată de terţii</w:t>
      </w:r>
      <w:r>
        <w:rPr>
          <w:rStyle w:val="Fontdeparagrafimplicit1"/>
          <w:b/>
        </w:rPr>
        <w:t xml:space="preserve"> </w:t>
      </w:r>
      <w:r>
        <w:t xml:space="preserve">Asociaţia </w:t>
      </w:r>
      <w:r w:rsidR="00307D4E">
        <w:t>CA.......</w:t>
      </w:r>
      <w:r>
        <w:t xml:space="preserve"> şi </w:t>
      </w:r>
      <w:r w:rsidR="00307D4E">
        <w:t>...........</w:t>
      </w:r>
      <w:r>
        <w:t xml:space="preserve"> al Municipiului </w:t>
      </w:r>
      <w:r w:rsidR="00307D4E">
        <w:t>......................</w:t>
      </w:r>
      <w:r>
        <w:t xml:space="preserve"> prin Primar, în susţinerea poziţiei procesuale a pârâţilor.</w:t>
      </w:r>
    </w:p>
    <w:p w14:paraId="083BF719" w14:textId="76E7DA0E" w:rsidR="00A27A9A" w:rsidRDefault="00DD2D6E">
      <w:pPr>
        <w:ind w:firstLine="993"/>
        <w:jc w:val="both"/>
      </w:pPr>
      <w:r>
        <w:t xml:space="preserve">Prin sentința civilă nr. </w:t>
      </w:r>
      <w:r w:rsidR="00056F99">
        <w:t>SC2/</w:t>
      </w:r>
      <w:r>
        <w:t xml:space="preserve">06.03.2020 pronunţată în dosarul nr. </w:t>
      </w:r>
      <w:r w:rsidR="00307D4E">
        <w:t>..............</w:t>
      </w:r>
      <w:r>
        <w:t>2018, s-au dispus următoarele:</w:t>
      </w:r>
    </w:p>
    <w:p w14:paraId="7F832982" w14:textId="77777777" w:rsidR="00A27A9A" w:rsidRDefault="00DD2D6E">
      <w:pPr>
        <w:ind w:firstLine="993"/>
        <w:jc w:val="both"/>
      </w:pPr>
      <w:r>
        <w:t xml:space="preserve">- a fost respinsă ca neîntemeiată excepția de litispendență/autoritate relativă de lucru judecat, </w:t>
      </w:r>
    </w:p>
    <w:p w14:paraId="65DC6B1B" w14:textId="7028C547" w:rsidR="00A27A9A" w:rsidRDefault="00DD2D6E">
      <w:pPr>
        <w:ind w:firstLine="993"/>
        <w:jc w:val="both"/>
      </w:pPr>
      <w:r>
        <w:lastRenderedPageBreak/>
        <w:t xml:space="preserve">- a fost admisă excepția inadmisibilității pentru capetele de cerere de la pct. 1 și 2 din acțiunea în anulare precizată și completată, astfel cum a fost formulată de reclamantele Asociaţia </w:t>
      </w:r>
      <w:r w:rsidR="00307D4E">
        <w:t>X</w:t>
      </w:r>
      <w:r>
        <w:t xml:space="preserve">, Fundaţia </w:t>
      </w:r>
      <w:r w:rsidR="00307D4E">
        <w:t>OCA....</w:t>
      </w:r>
      <w:r>
        <w:t xml:space="preserve">şi Asociaţia </w:t>
      </w:r>
      <w:r w:rsidR="00307D4E">
        <w:t>AĂILL.....</w:t>
      </w:r>
      <w:r>
        <w:t xml:space="preserve">în contradictoriu cu pârâţii </w:t>
      </w:r>
      <w:r w:rsidR="002942E7">
        <w:t>Consiliul Municipiului</w:t>
      </w:r>
      <w:r>
        <w:t xml:space="preserve"> </w:t>
      </w:r>
      <w:r w:rsidR="00307D4E">
        <w:t>......................</w:t>
      </w:r>
      <w:r>
        <w:t xml:space="preserve"> şi </w:t>
      </w:r>
      <w:r w:rsidR="00307D4E">
        <w:t>ACT...</w:t>
      </w:r>
      <w:r>
        <w:t xml:space="preserve">SA și cu intervenienții în interesul altei persoane </w:t>
      </w:r>
      <w:r w:rsidR="00307D4E">
        <w:t>...........</w:t>
      </w:r>
      <w:r>
        <w:t xml:space="preserve"> al Municipiului </w:t>
      </w:r>
      <w:r w:rsidR="00307D4E">
        <w:t>......................</w:t>
      </w:r>
      <w:r>
        <w:t xml:space="preserve"> şi Asociaţia </w:t>
      </w:r>
      <w:r w:rsidR="00307D4E">
        <w:t>CA.......</w:t>
      </w:r>
      <w:r>
        <w:t xml:space="preserve">, şi, în consecinţă, au fost respinse capetele de cerere de la pct. 1 și 2 din acțiunea în anulare precizată și completată ca inadmisibile, </w:t>
      </w:r>
    </w:p>
    <w:p w14:paraId="5405CB3E" w14:textId="77777777" w:rsidR="00A27A9A" w:rsidRDefault="00DD2D6E">
      <w:pPr>
        <w:ind w:firstLine="993"/>
        <w:jc w:val="both"/>
      </w:pPr>
      <w:r>
        <w:t xml:space="preserve">- a fost admisă excepția lipsei de interes pentru capătul de cerere de la pct. 4 din acțiunea de anulare precizată și completată şi, în consecinţă, a fost respins capătul de cerere de la pct. 4 din acțiunea de anulare precizată și completată ca fiind lipsit de interes, </w:t>
      </w:r>
    </w:p>
    <w:p w14:paraId="7D52DA98" w14:textId="77777777" w:rsidR="00A27A9A" w:rsidRDefault="00DD2D6E">
      <w:pPr>
        <w:ind w:firstLine="993"/>
        <w:jc w:val="both"/>
      </w:pPr>
      <w:r>
        <w:t xml:space="preserve">- a fost admisă excepția inadmisibilității cererii de suspendare precizată și completată şi, în consecinţă, a fost respinsă cererea de suspendare precizată și completată ca inadmisibilă, </w:t>
      </w:r>
    </w:p>
    <w:p w14:paraId="6E98E796" w14:textId="4268055D" w:rsidR="00A27A9A" w:rsidRDefault="00DD2D6E">
      <w:pPr>
        <w:ind w:firstLine="993"/>
        <w:jc w:val="both"/>
      </w:pPr>
      <w:r>
        <w:t xml:space="preserve">- au fost admise cererile de intervenție accesorie formulate de </w:t>
      </w:r>
      <w:r w:rsidR="00307D4E">
        <w:t>...........</w:t>
      </w:r>
      <w:r>
        <w:t xml:space="preserve"> al Municipiului </w:t>
      </w:r>
      <w:r w:rsidR="00307D4E">
        <w:t>......................</w:t>
      </w:r>
      <w:r>
        <w:t xml:space="preserve"> prin Primar și de Asociația </w:t>
      </w:r>
      <w:r w:rsidR="00307D4E">
        <w:t>CA.......</w:t>
      </w:r>
      <w:r>
        <w:t>.</w:t>
      </w:r>
    </w:p>
    <w:p w14:paraId="7AF954C2" w14:textId="2FF0D1B6" w:rsidR="00A27A9A" w:rsidRDefault="00DD2D6E">
      <w:pPr>
        <w:ind w:firstLine="993"/>
        <w:jc w:val="both"/>
      </w:pPr>
      <w:r>
        <w:t xml:space="preserve">Prin decizia nr. </w:t>
      </w:r>
      <w:r w:rsidR="00056F99">
        <w:t>DC1/</w:t>
      </w:r>
      <w:r>
        <w:t xml:space="preserve">21.12.2020 pronunțată de Curtea de Apel </w:t>
      </w:r>
      <w:r w:rsidR="00307D4E">
        <w:t>......................</w:t>
      </w:r>
      <w:r>
        <w:t xml:space="preserve"> - </w:t>
      </w:r>
      <w:r w:rsidR="005B42C1">
        <w:t>Secţia ..........</w:t>
      </w:r>
      <w:r w:rsidR="00307D4E">
        <w:t>...........</w:t>
      </w:r>
      <w:r>
        <w:t>contencios administrativ și fiscal, s-au dispus următoarele:</w:t>
      </w:r>
    </w:p>
    <w:p w14:paraId="4A358CA3" w14:textId="77777777" w:rsidR="00A27A9A" w:rsidRDefault="00DD2D6E">
      <w:pPr>
        <w:ind w:firstLine="993"/>
        <w:jc w:val="both"/>
      </w:pPr>
      <w:r>
        <w:t xml:space="preserve">- a fost respinsă excepția nulității recursului, </w:t>
      </w:r>
    </w:p>
    <w:p w14:paraId="0361344B" w14:textId="77777777" w:rsidR="00A27A9A" w:rsidRDefault="00DD2D6E">
      <w:pPr>
        <w:ind w:firstLine="993"/>
        <w:jc w:val="both"/>
      </w:pPr>
      <w:r>
        <w:t xml:space="preserve">- a fost admis recursul formulat de recurentele-reclamante, a fost casată în parte sentința recurată, numai în ceea ce privește soluția dată capetelor de cerere în anularea planurilor urbanistice zonale și cererilor de intervenție accesorie, în măsura în care vizează aceste capete de cerere, și trimisă cauza spre rejudecare primei instanțe în limita casării. </w:t>
      </w:r>
    </w:p>
    <w:p w14:paraId="431FC403" w14:textId="497AF614" w:rsidR="00A27A9A" w:rsidRDefault="00DD2D6E">
      <w:pPr>
        <w:ind w:firstLine="993"/>
        <w:jc w:val="both"/>
      </w:pPr>
      <w:r>
        <w:t xml:space="preserve">În rejudecare dosarul a fost înregistrat pe rolul Tribunalului </w:t>
      </w:r>
      <w:r w:rsidR="00307D4E">
        <w:t>......................</w:t>
      </w:r>
      <w:r>
        <w:t xml:space="preserve"> - Secția a </w:t>
      </w:r>
      <w:r w:rsidR="00307D4E">
        <w:t>...........</w:t>
      </w:r>
      <w:r>
        <w:t xml:space="preserve">contencios administrativ și fiscal sub nr. </w:t>
      </w:r>
      <w:r w:rsidR="00307D4E">
        <w:t>......................</w:t>
      </w:r>
      <w:r>
        <w:t>.</w:t>
      </w:r>
    </w:p>
    <w:p w14:paraId="34AF8BB8" w14:textId="462478A1" w:rsidR="00A27A9A" w:rsidRDefault="00DD2D6E">
      <w:pPr>
        <w:ind w:firstLine="993"/>
        <w:jc w:val="both"/>
      </w:pPr>
      <w:r>
        <w:t>Prin încheierea de şedinţă din data de 20.10.2022, a fost încuviinţată în principiu cererea de intervenţie accesorie formulată de terţul</w:t>
      </w:r>
      <w:r>
        <w:rPr>
          <w:rStyle w:val="Fontdeparagrafimplicit1"/>
          <w:b/>
        </w:rPr>
        <w:t xml:space="preserve"> </w:t>
      </w:r>
      <w:r w:rsidR="00307D4E">
        <w:t>AGL.....</w:t>
      </w:r>
      <w:r>
        <w:t xml:space="preserve">SA, în susţinerea poziţiei procesuale a pârâtei </w:t>
      </w:r>
      <w:r w:rsidR="00307D4E">
        <w:t>ACT...</w:t>
      </w:r>
      <w:r>
        <w:t>SA.</w:t>
      </w:r>
    </w:p>
    <w:p w14:paraId="4D8FE982" w14:textId="77777777" w:rsidR="00A27A9A" w:rsidRDefault="00DD2D6E">
      <w:pPr>
        <w:ind w:firstLine="993"/>
        <w:jc w:val="both"/>
        <w:rPr>
          <w:rStyle w:val="Fontdeparagrafimplicit1"/>
          <w:b/>
          <w:i/>
        </w:rPr>
      </w:pPr>
      <w:r>
        <w:rPr>
          <w:rStyle w:val="Fontdeparagrafimplicit1"/>
          <w:b/>
          <w:i/>
        </w:rPr>
        <w:t>2. Hotărârea instanţei de fond</w:t>
      </w:r>
    </w:p>
    <w:p w14:paraId="24FE0E00" w14:textId="16559015" w:rsidR="00A27A9A" w:rsidRDefault="00DD2D6E">
      <w:pPr>
        <w:ind w:firstLine="993"/>
        <w:jc w:val="both"/>
      </w:pPr>
      <w:r>
        <w:t xml:space="preserve">Prin sentinţa civilă nr. </w:t>
      </w:r>
      <w:r w:rsidR="00307D4E">
        <w:t>SC1/...........</w:t>
      </w:r>
      <w:r>
        <w:t xml:space="preserve">2023 pronunţată în dosarul nr. </w:t>
      </w:r>
      <w:r w:rsidR="00307D4E">
        <w:t>......................</w:t>
      </w:r>
      <w:r>
        <w:t xml:space="preserve">, a fost admisă cererea formulată de reclamantele Asociaţia </w:t>
      </w:r>
      <w:r w:rsidR="00307D4E">
        <w:t>X</w:t>
      </w:r>
      <w:r>
        <w:t xml:space="preserve">, Fundaţia </w:t>
      </w:r>
      <w:r w:rsidR="00307D4E">
        <w:t>OCA....</w:t>
      </w:r>
      <w:r>
        <w:t xml:space="preserve">şi Asociaţia </w:t>
      </w:r>
      <w:r w:rsidR="00307D4E">
        <w:t>AĂILL.....</w:t>
      </w:r>
      <w:r>
        <w:t xml:space="preserve">în contradictoriu cu pârâţii </w:t>
      </w:r>
      <w:r w:rsidR="002942E7">
        <w:t>Consiliul Municipiului</w:t>
      </w:r>
      <w:r>
        <w:t xml:space="preserve"> </w:t>
      </w:r>
      <w:r w:rsidR="00307D4E">
        <w:t>......................</w:t>
      </w:r>
      <w:r>
        <w:t xml:space="preserve"> şi </w:t>
      </w:r>
      <w:r w:rsidR="00307D4E">
        <w:t>ACT...</w:t>
      </w:r>
      <w:r>
        <w:t xml:space="preserve">SA și cu intervenienții </w:t>
      </w:r>
      <w:r w:rsidR="00307D4E">
        <w:t>...........</w:t>
      </w:r>
      <w:r>
        <w:t xml:space="preserve"> al Municipiului </w:t>
      </w:r>
      <w:r w:rsidR="00307D4E">
        <w:t>......................</w:t>
      </w:r>
      <w:r>
        <w:t xml:space="preserve">, Asociaţia </w:t>
      </w:r>
      <w:r w:rsidR="00307D4E">
        <w:t>CA.......</w:t>
      </w:r>
      <w:r>
        <w:t xml:space="preserve"> şi </w:t>
      </w:r>
      <w:r w:rsidR="00307D4E">
        <w:t>AGL.....</w:t>
      </w:r>
      <w:r>
        <w:t xml:space="preserve">S.A. în sensul că a fost anulat PUZ Parcul </w:t>
      </w:r>
      <w:r w:rsidR="00307D4E">
        <w:t>.....................</w:t>
      </w:r>
      <w:r>
        <w:t xml:space="preserve"> aprobat prin </w:t>
      </w:r>
      <w:r w:rsidR="002942E7">
        <w:t>HCM</w:t>
      </w:r>
      <w:r w:rsidR="00307D4E">
        <w:t xml:space="preserve"> X</w:t>
      </w:r>
      <w:r>
        <w:t xml:space="preserve"> nr. </w:t>
      </w:r>
      <w:r w:rsidR="00056F99">
        <w:t>H1/</w:t>
      </w:r>
      <w:r>
        <w:t xml:space="preserve">2005 (pct. 6 din anexă) și prin </w:t>
      </w:r>
      <w:r w:rsidR="002942E7">
        <w:t>HCM</w:t>
      </w:r>
      <w:r w:rsidR="00307D4E">
        <w:t xml:space="preserve"> X</w:t>
      </w:r>
      <w:r>
        <w:t xml:space="preserve"> nr. </w:t>
      </w:r>
      <w:r w:rsidR="00056F99">
        <w:t>H2/</w:t>
      </w:r>
      <w:r>
        <w:t xml:space="preserve">2005 (pct. 11 din anexă). </w:t>
      </w:r>
    </w:p>
    <w:p w14:paraId="416BCD72" w14:textId="5DEB9C3F" w:rsidR="00A27A9A" w:rsidRDefault="00DD2D6E">
      <w:pPr>
        <w:ind w:firstLine="993"/>
        <w:jc w:val="both"/>
      </w:pPr>
      <w:r>
        <w:t xml:space="preserve">Prin aceeaşi sentinţă, au fost respinse cererile de intervenție accesorie formulate de </w:t>
      </w:r>
      <w:r w:rsidR="00307D4E">
        <w:t>...........</w:t>
      </w:r>
      <w:r>
        <w:t xml:space="preserve"> al Municipiului </w:t>
      </w:r>
      <w:r w:rsidR="00307D4E">
        <w:t>......................</w:t>
      </w:r>
      <w:r>
        <w:t xml:space="preserve">, Asociaţia </w:t>
      </w:r>
      <w:r w:rsidR="00307D4E">
        <w:t>CA.......</w:t>
      </w:r>
      <w:r>
        <w:t xml:space="preserve"> şi </w:t>
      </w:r>
      <w:r w:rsidR="00307D4E">
        <w:t>AGL.....</w:t>
      </w:r>
      <w:r>
        <w:t>S.A.</w:t>
      </w:r>
    </w:p>
    <w:p w14:paraId="5FB57823" w14:textId="77777777" w:rsidR="00A27A9A" w:rsidRDefault="00DD2D6E">
      <w:pPr>
        <w:ind w:firstLine="993"/>
        <w:jc w:val="both"/>
      </w:pPr>
      <w:r>
        <w:t xml:space="preserve">Pentru a pronunţa această soluţie, instanţa de fond a reţinut ca fiind întemeiate motivele de nelegalitate constând în lipsa avizului Ministerului Lucrărilor Publice, Transporturilor şi Locuinţei, încălcarea sau lipsa </w:t>
      </w:r>
      <w:bookmarkStart w:id="10" w:name="_Hlk188952524"/>
      <w:r>
        <w:t>avizului Agenţiei pentru Protecţia Mediului şi absenţa evaluării de mediu</w:t>
      </w:r>
      <w:bookmarkEnd w:id="10"/>
      <w:r>
        <w:t>, precum şi încălcarea art. 62 din Legea nr. 137/1995.</w:t>
      </w:r>
    </w:p>
    <w:p w14:paraId="4FCEBBDE" w14:textId="56C7DD5C" w:rsidR="00A27A9A" w:rsidRDefault="00DD2D6E">
      <w:pPr>
        <w:ind w:firstLine="993"/>
        <w:jc w:val="both"/>
      </w:pPr>
      <w:r>
        <w:t xml:space="preserve">Referitor la primul motiv, în esenţă, a reţinut instanţa de fond că, </w:t>
      </w:r>
      <w:r>
        <w:rPr>
          <w:rStyle w:val="l5def1"/>
          <w:rFonts w:ascii="Times New Roman" w:hAnsi="Times New Roman"/>
          <w:sz w:val="24"/>
        </w:rPr>
        <w:t xml:space="preserve">deşi </w:t>
      </w:r>
      <w:r>
        <w:rPr>
          <w:rStyle w:val="spar"/>
        </w:rPr>
        <w:t xml:space="preserve">Ministerul Transporturilor, Construcțiilor și Turismului a emis avizul nr. </w:t>
      </w:r>
      <w:r w:rsidR="00056F99">
        <w:rPr>
          <w:rStyle w:val="spar"/>
        </w:rPr>
        <w:t>A1/2005</w:t>
      </w:r>
      <w:r>
        <w:rPr>
          <w:rStyle w:val="spar"/>
        </w:rPr>
        <w:t xml:space="preserve"> nr. </w:t>
      </w:r>
      <w:r w:rsidR="00056F99">
        <w:rPr>
          <w:rStyle w:val="spar"/>
        </w:rPr>
        <w:t>A2/2005</w:t>
      </w:r>
      <w:r>
        <w:rPr>
          <w:rStyle w:val="spar"/>
        </w:rPr>
        <w:t>(</w:t>
      </w:r>
      <w:r w:rsidR="00056F99">
        <w:rPr>
          <w:rStyle w:val="spar"/>
        </w:rPr>
        <w:t>A3/</w:t>
      </w:r>
      <w:r>
        <w:rPr>
          <w:rStyle w:val="spar"/>
        </w:rPr>
        <w:t xml:space="preserve">.2005) pentru PUZ Parcul </w:t>
      </w:r>
      <w:r w:rsidR="00307D4E">
        <w:rPr>
          <w:rStyle w:val="spar"/>
        </w:rPr>
        <w:t>.....................</w:t>
      </w:r>
      <w:r>
        <w:rPr>
          <w:rStyle w:val="spar"/>
        </w:rPr>
        <w:t xml:space="preserve"> – Actualizare și analiza situației existente, diagnoză, reglementări, plan de acțiune și studiu de prefezabilitate, </w:t>
      </w:r>
      <w:r w:rsidR="002942E7">
        <w:rPr>
          <w:rStyle w:val="l5def1"/>
          <w:rFonts w:ascii="Times New Roman" w:hAnsi="Times New Roman"/>
          <w:sz w:val="24"/>
        </w:rPr>
        <w:t>HCM</w:t>
      </w:r>
      <w:r w:rsidR="00307D4E">
        <w:rPr>
          <w:rStyle w:val="l5def1"/>
          <w:rFonts w:ascii="Times New Roman" w:hAnsi="Times New Roman"/>
          <w:sz w:val="24"/>
        </w:rPr>
        <w:t xml:space="preserve"> X</w:t>
      </w:r>
      <w:r>
        <w:rPr>
          <w:rStyle w:val="l5def1"/>
          <w:rFonts w:ascii="Times New Roman" w:hAnsi="Times New Roman"/>
          <w:sz w:val="24"/>
        </w:rPr>
        <w:t xml:space="preserve"> nr. </w:t>
      </w:r>
      <w:r w:rsidR="00056F99">
        <w:rPr>
          <w:rStyle w:val="l5def1"/>
          <w:rFonts w:ascii="Times New Roman" w:hAnsi="Times New Roman"/>
          <w:sz w:val="24"/>
        </w:rPr>
        <w:t>H1/</w:t>
      </w:r>
      <w:r>
        <w:rPr>
          <w:rStyle w:val="l5def1"/>
          <w:rFonts w:ascii="Times New Roman" w:hAnsi="Times New Roman"/>
          <w:sz w:val="24"/>
        </w:rPr>
        <w:t xml:space="preserve">20.10.2005 a fost adoptată cu încălcarea dispozițiilor pct. 9 din Anexa 1 la </w:t>
      </w:r>
      <w:r>
        <w:t xml:space="preserve">Legea nr. 350/2001, având în vedere că planșa de reglementări aprobată prin </w:t>
      </w:r>
      <w:r w:rsidR="002942E7">
        <w:t>HCM</w:t>
      </w:r>
      <w:r w:rsidR="00307D4E">
        <w:t xml:space="preserve"> X</w:t>
      </w:r>
      <w:r>
        <w:t xml:space="preserve"> nr. </w:t>
      </w:r>
      <w:r w:rsidR="00056F99">
        <w:t>H1/</w:t>
      </w:r>
      <w:r>
        <w:t xml:space="preserve">20.10.2005 este diferită de cea avizată de Ministerul Transporturilor, Construcțiilor și Turismului, iar avizul are caracter obligatoriu conform definiției din Anexa 2 la Legea nr. 350/2001. Totodată, </w:t>
      </w:r>
      <w:r w:rsidR="002942E7">
        <w:t>HCM</w:t>
      </w:r>
      <w:r w:rsidR="00307D4E">
        <w:t xml:space="preserve"> X</w:t>
      </w:r>
      <w:r>
        <w:t xml:space="preserve"> nr. </w:t>
      </w:r>
      <w:r w:rsidR="00056F99">
        <w:t>H2/</w:t>
      </w:r>
      <w:r>
        <w:t xml:space="preserve">22.12.2005 a fost adoptată cu încălcarea </w:t>
      </w:r>
      <w:r>
        <w:rPr>
          <w:rStyle w:val="l5def1"/>
          <w:rFonts w:ascii="Times New Roman" w:hAnsi="Times New Roman"/>
          <w:sz w:val="24"/>
        </w:rPr>
        <w:t xml:space="preserve">pct. 9 din Anexa 1 la </w:t>
      </w:r>
      <w:r>
        <w:t xml:space="preserve">Legea nr. 350/2001 și art. 65 alin. (2) din Legea nr. 350/2001, întrucât planșa de reglementări aprobată prin </w:t>
      </w:r>
      <w:r w:rsidR="002942E7">
        <w:t>HCM</w:t>
      </w:r>
      <w:r w:rsidR="00307D4E">
        <w:t xml:space="preserve"> X</w:t>
      </w:r>
      <w:r>
        <w:t xml:space="preserve"> nr. </w:t>
      </w:r>
      <w:r w:rsidR="00056F99">
        <w:t>H2/</w:t>
      </w:r>
      <w:r>
        <w:t xml:space="preserve">22.12.2005 aduce modificări planșei aprobate prin </w:t>
      </w:r>
      <w:r w:rsidR="002942E7">
        <w:t>HCM</w:t>
      </w:r>
      <w:r w:rsidR="00307D4E">
        <w:t xml:space="preserve"> X</w:t>
      </w:r>
      <w:r>
        <w:t xml:space="preserve"> nr. </w:t>
      </w:r>
      <w:r w:rsidR="00056F99">
        <w:t>H1/</w:t>
      </w:r>
      <w:r>
        <w:t xml:space="preserve">20.10.2005 și nu respectă avizul nr. </w:t>
      </w:r>
      <w:r w:rsidR="00056F99">
        <w:t>A1/2005</w:t>
      </w:r>
      <w:r>
        <w:t xml:space="preserve"> emis de Ministerul Transporturilor, Construcțiilor și Turismului.</w:t>
      </w:r>
    </w:p>
    <w:p w14:paraId="490A15BB" w14:textId="7EF136A4" w:rsidR="00A27A9A" w:rsidRDefault="00DD2D6E">
      <w:pPr>
        <w:ind w:firstLine="993"/>
        <w:jc w:val="both"/>
      </w:pPr>
      <w:r>
        <w:t xml:space="preserve">Referitor la cel de-al doilea motiv, a reţinut instanţa că la adoptarea </w:t>
      </w:r>
      <w:r w:rsidR="002942E7">
        <w:t>HCM</w:t>
      </w:r>
      <w:r w:rsidR="00307D4E">
        <w:t xml:space="preserve"> X</w:t>
      </w:r>
      <w:r>
        <w:t xml:space="preserve"> nr. </w:t>
      </w:r>
      <w:r w:rsidR="00056F99">
        <w:t>H1/</w:t>
      </w:r>
      <w:r>
        <w:t xml:space="preserve">2005 și nr. </w:t>
      </w:r>
      <w:r w:rsidR="00056F99">
        <w:t>H2/</w:t>
      </w:r>
      <w:r>
        <w:t xml:space="preserve">2005 nu au fost respectate dispozițiile art. 26 din HG nr. 1076/2004, </w:t>
      </w:r>
      <w:r>
        <w:rPr>
          <w:rStyle w:val="spar"/>
        </w:rPr>
        <w:t xml:space="preserve">având în vedere că atât </w:t>
      </w:r>
      <w:r>
        <w:t xml:space="preserve">planșa de reglementări aprobată prin cele două hotărâri diferă de cea avizată de Agenția Regională de Protecție a Mediului </w:t>
      </w:r>
      <w:r w:rsidR="00307D4E">
        <w:t>......................</w:t>
      </w:r>
      <w:r>
        <w:t>.</w:t>
      </w:r>
    </w:p>
    <w:p w14:paraId="22F077DC" w14:textId="1777054D" w:rsidR="00A27A9A" w:rsidRDefault="00DD2D6E">
      <w:pPr>
        <w:ind w:firstLine="993"/>
        <w:jc w:val="both"/>
      </w:pPr>
      <w:r>
        <w:lastRenderedPageBreak/>
        <w:t xml:space="preserve">De asemenea, </w:t>
      </w:r>
      <w:bookmarkStart w:id="11" w:name="_Hlk188952829"/>
      <w:r>
        <w:t xml:space="preserve">pentru modificările aduse prin </w:t>
      </w:r>
      <w:r w:rsidR="002942E7">
        <w:t>HCM</w:t>
      </w:r>
      <w:r w:rsidR="00307D4E">
        <w:t xml:space="preserve"> X</w:t>
      </w:r>
      <w:r>
        <w:t xml:space="preserve"> nr. </w:t>
      </w:r>
      <w:r w:rsidR="00056F99">
        <w:t>H2/</w:t>
      </w:r>
      <w:r>
        <w:t xml:space="preserve">22.12.2005 autoritatea competentă pentru protecția mediului nu a evaluat </w:t>
      </w:r>
      <w:r>
        <w:rPr>
          <w:rStyle w:val="slitbdy"/>
        </w:rPr>
        <w:t>existența efectelor semnificative potențiale asupra mediului</w:t>
      </w:r>
      <w:bookmarkEnd w:id="11"/>
      <w:r>
        <w:rPr>
          <w:rStyle w:val="slitbdy"/>
        </w:rPr>
        <w:t xml:space="preserve">, conform </w:t>
      </w:r>
      <w:r>
        <w:t>art. 11 din HG nr. 1076/2004 raportat la art. 5 alin. (3) și (4) din același act normativ.</w:t>
      </w:r>
    </w:p>
    <w:p w14:paraId="7E32ECFD" w14:textId="77777777" w:rsidR="00A27A9A" w:rsidRDefault="00DD2D6E">
      <w:pPr>
        <w:ind w:firstLine="993"/>
        <w:jc w:val="both"/>
      </w:pPr>
      <w:r>
        <w:t xml:space="preserve">Referitor la cel de-al treilea motiv, prima instanţă a reţinut că, din coroborarea prevederilor art. 62 şi art. 63 din Legea nr. 137/1995, reiese că </w:t>
      </w:r>
      <w:r>
        <w:rPr>
          <w:rStyle w:val="spar"/>
        </w:rPr>
        <w:t xml:space="preserve">la schimbarea destinației terenurilor amenajate ca spații verzi este necesară concomitent luarea unor măsuri de menținere și ameliorare a fondului peisagistic natural și antropic și de dezvoltare a spațiilor verzi, iar schimbarea destinației trebuie făcută cu respectarea legii, care presupune, printre altele, că </w:t>
      </w:r>
      <w:r>
        <w:rPr>
          <w:rStyle w:val="slitbdy"/>
        </w:rPr>
        <w:t xml:space="preserve">autorităţile competente pentru protecţia mediului decid dacă aceasta poate avea efecte semnificative asupra mediului, printr-o analiză caz cu caz. </w:t>
      </w:r>
      <w:r>
        <w:t xml:space="preserve">Aceste dispoziții nu au fost </w:t>
      </w:r>
      <w:bookmarkStart w:id="12" w:name="_Hlk188953064"/>
      <w:r>
        <w:t>respectate la adoptarea celor două hotărâri, nefiind luate măsuri de menținere a fondului peisagistic și de dezvoltare a spațiilor verzi ca urmare a schimbării încadrării unei zone în L1a pentru relocarea terenurilor retrocedate în interiorul parcului</w:t>
      </w:r>
      <w:bookmarkEnd w:id="12"/>
      <w:r>
        <w:t>.</w:t>
      </w:r>
    </w:p>
    <w:p w14:paraId="02BA9D5A" w14:textId="4292FB8F" w:rsidR="00A27A9A" w:rsidRDefault="00DD2D6E">
      <w:pPr>
        <w:ind w:firstLine="993"/>
        <w:jc w:val="both"/>
      </w:pPr>
      <w:r>
        <w:t xml:space="preserve">Aceeaşi instanţă a reţinut ca fiind neîntemeiate motivele de nelegalitate constând în încălcarea art. 10 alin. (2) din Legea nr. 10/2001, lipsa motivării </w:t>
      </w:r>
      <w:r w:rsidR="002942E7">
        <w:t>HCM</w:t>
      </w:r>
      <w:r w:rsidR="00307D4E">
        <w:t xml:space="preserve"> X</w:t>
      </w:r>
      <w:r>
        <w:t xml:space="preserve"> nr. </w:t>
      </w:r>
      <w:r w:rsidR="00056F99">
        <w:t>H1/</w:t>
      </w:r>
      <w:r>
        <w:t xml:space="preserve">2005 și nr. </w:t>
      </w:r>
      <w:r w:rsidR="00056F99">
        <w:t>H2/</w:t>
      </w:r>
      <w:r>
        <w:t>2005 şi încălcarea Ordinului nr. 176/2000, respectiv încălcarea Legii nr. 52/2003 şi a Legii nr. 350/2001 privind informarea şi consultarea populaţiei.</w:t>
      </w:r>
    </w:p>
    <w:p w14:paraId="4C33277D" w14:textId="77777777" w:rsidR="00A27A9A" w:rsidRDefault="00DD2D6E">
      <w:pPr>
        <w:ind w:firstLine="993"/>
        <w:jc w:val="both"/>
        <w:rPr>
          <w:rStyle w:val="Fontdeparagrafimplicit1"/>
          <w:b/>
          <w:i/>
        </w:rPr>
      </w:pPr>
      <w:r>
        <w:rPr>
          <w:rStyle w:val="Fontdeparagrafimplicit1"/>
          <w:b/>
          <w:i/>
        </w:rPr>
        <w:t>3. Calea de atac exercitată în cauză</w:t>
      </w:r>
    </w:p>
    <w:p w14:paraId="617EBD2E" w14:textId="6D7B6E81" w:rsidR="00A27A9A" w:rsidRDefault="00DD2D6E">
      <w:pPr>
        <w:ind w:firstLine="993"/>
        <w:jc w:val="both"/>
      </w:pPr>
      <w:r>
        <w:rPr>
          <w:rStyle w:val="Fontdeparagrafimplicit1"/>
          <w:b/>
          <w:i/>
        </w:rPr>
        <w:t>3.1.</w:t>
      </w:r>
      <w:r>
        <w:t xml:space="preserve"> </w:t>
      </w:r>
      <w:bookmarkStart w:id="13" w:name="_Hlk184728635"/>
      <w:r>
        <w:rPr>
          <w:rStyle w:val="Fontdeparagrafimplicit1"/>
          <w:b/>
        </w:rPr>
        <w:t xml:space="preserve">Împotriva acestei sentinţe pârâtul </w:t>
      </w:r>
      <w:r w:rsidR="002942E7">
        <w:rPr>
          <w:rStyle w:val="Fontdeparagrafimplicit1"/>
          <w:b/>
        </w:rPr>
        <w:t>Consiliul Municipiului</w:t>
      </w:r>
      <w:r>
        <w:rPr>
          <w:rStyle w:val="Fontdeparagrafimplicit1"/>
          <w:b/>
        </w:rPr>
        <w:t xml:space="preserve"> </w:t>
      </w:r>
      <w:r w:rsidR="00307D4E">
        <w:rPr>
          <w:rStyle w:val="Fontdeparagrafimplicit1"/>
          <w:b/>
        </w:rPr>
        <w:t>......................</w:t>
      </w:r>
      <w:r>
        <w:rPr>
          <w:rStyle w:val="Fontdeparagrafimplicit1"/>
          <w:b/>
        </w:rPr>
        <w:t xml:space="preserve"> a formulat recurs</w:t>
      </w:r>
      <w:r>
        <w:t xml:space="preserve">, </w:t>
      </w:r>
      <w:bookmarkEnd w:id="13"/>
      <w:r>
        <w:t>solicitând casarea în parte a sentinţei recurate şi, în rejudecare, respingerea acţiunii ca neîntemeiată, cu cheltuieli de judecată.</w:t>
      </w:r>
    </w:p>
    <w:p w14:paraId="562C653A" w14:textId="77777777" w:rsidR="00A27A9A" w:rsidRDefault="00DD2D6E">
      <w:pPr>
        <w:ind w:firstLine="993"/>
        <w:jc w:val="both"/>
      </w:pPr>
      <w:r>
        <w:t>În motivare, a arătat, în primul rând, că instanţa de fond nu a făcut o distincţie între cele două acte administrative, ci o analiză comună a acestora, respectiv că documentaţiile de urbanism au fost emise în mod legal.</w:t>
      </w:r>
    </w:p>
    <w:p w14:paraId="003441E8" w14:textId="342BFB13" w:rsidR="00A27A9A" w:rsidRDefault="00DD2D6E">
      <w:pPr>
        <w:ind w:firstLine="993"/>
        <w:jc w:val="both"/>
      </w:pPr>
      <w:r>
        <w:t xml:space="preserve">În ce priveşte critica referitoare la încălcarea sau lipsa avizului Agenţiei pentru Protecţia Mediului, a invocat Acordul de mediu nr. </w:t>
      </w:r>
      <w:r w:rsidR="00056F99">
        <w:t>AM1/</w:t>
      </w:r>
      <w:r>
        <w:t>2005, în care sunt descrise documentaţiile ce trebuie respectate de documentaţia de urbanism.</w:t>
      </w:r>
    </w:p>
    <w:p w14:paraId="6FD120F8" w14:textId="77777777" w:rsidR="00A27A9A" w:rsidRDefault="00DD2D6E">
      <w:pPr>
        <w:ind w:firstLine="993"/>
        <w:jc w:val="both"/>
      </w:pPr>
      <w:r>
        <w:t>Referitor la HG nr. 918/2002, a susţinut că, potrivit reglementarilor de la momentul adoptării celor două hotărâri, procedura de evaluare de mediu era obligatorie doar pentru anumite proiecte expres şi limitativ prevăzute de lege, iar proiectele de aprobare a planurilor urbanistice zonale nu se află în lista menţionată la pct. 10 din HG nr. 918/2022, fiind proiecte de anvergură, de altă natură decât cele care vizează aprobarea documentaţiilor de urbanism.</w:t>
      </w:r>
    </w:p>
    <w:p w14:paraId="44EAB312" w14:textId="651A18FF" w:rsidR="00A27A9A" w:rsidRDefault="00DD2D6E">
      <w:pPr>
        <w:ind w:firstLine="993"/>
        <w:jc w:val="both"/>
      </w:pPr>
      <w:r>
        <w:t xml:space="preserve">Prin emiterea acordului de mediu, autoritatea de mediu a apreciat că nu este necesară parcurgerea procedurii de evaluare a impactului asupra mediului, fiind suficiente condiţionările prevăzute în acordul de mediu emis în legătură cu PUZ </w:t>
      </w:r>
      <w:r w:rsidR="00307D4E">
        <w:t>.....................</w:t>
      </w:r>
      <w:r>
        <w:t>.</w:t>
      </w:r>
    </w:p>
    <w:p w14:paraId="7AE48DD5" w14:textId="77777777" w:rsidR="00A27A9A" w:rsidRDefault="00DD2D6E">
      <w:pPr>
        <w:ind w:firstLine="993"/>
        <w:jc w:val="both"/>
      </w:pPr>
      <w:r>
        <w:t>Instanţa de fond nu a avut în vedere că realizarea unei evaluări de mediu este o parte componentă inclusiv a procesului de emitere a acordului de mediu, art. 1 din HG nr. 918/2002 arătând că evaluarea impactului asupra mediului este parte integrantă din procedura de obţinere a acordului de mediu.</w:t>
      </w:r>
    </w:p>
    <w:p w14:paraId="2D220B7B" w14:textId="6B0EDDA7" w:rsidR="00A27A9A" w:rsidRDefault="00DD2D6E">
      <w:pPr>
        <w:ind w:firstLine="993"/>
        <w:jc w:val="both"/>
      </w:pPr>
      <w:r>
        <w:t xml:space="preserve">Cât timp pentru PUZ </w:t>
      </w:r>
      <w:r w:rsidR="00307D4E">
        <w:t>.....................</w:t>
      </w:r>
      <w:r>
        <w:t xml:space="preserve"> a fost obţinut Acordul de mediu nr. </w:t>
      </w:r>
      <w:r w:rsidR="00056F99">
        <w:t>AM1/</w:t>
      </w:r>
      <w:r>
        <w:t xml:space="preserve">2005, nu se poate spune că PUZ </w:t>
      </w:r>
      <w:r w:rsidR="00307D4E">
        <w:t>.....................</w:t>
      </w:r>
      <w:r>
        <w:t xml:space="preserve"> a fost emis cu încălcarea prevederilor HG nr. 1076/2004, concluzionând în sensul că nu au fost încălcate dispoziţiile art. 26 din HG nr. 1076/2004.</w:t>
      </w:r>
    </w:p>
    <w:p w14:paraId="0E1F4521" w14:textId="518C0B1A" w:rsidR="00A27A9A" w:rsidRDefault="00DD2D6E">
      <w:pPr>
        <w:ind w:firstLine="993"/>
        <w:jc w:val="both"/>
      </w:pPr>
      <w:r>
        <w:t xml:space="preserve">În ce priveşte susţinerea că atât planşa de reglementări aprobată prin cele două hotărâri diferă de cea avizată de Agenţia Regionala de Protecţie a Mediului </w:t>
      </w:r>
      <w:r w:rsidR="00307D4E">
        <w:t>......................</w:t>
      </w:r>
      <w:r>
        <w:t>, a arătat că nu motivează în ce constă această diferenţă, este vorba doar de un simplu format, iar nu de o modificare a unor elemente fundamentale din cuprinsul acestor planşe.</w:t>
      </w:r>
    </w:p>
    <w:p w14:paraId="60ABB57D" w14:textId="77777777" w:rsidR="00A27A9A" w:rsidRDefault="00DD2D6E">
      <w:pPr>
        <w:ind w:firstLine="993"/>
        <w:jc w:val="both"/>
      </w:pPr>
      <w:r>
        <w:t>Cu privire la criticile vizând problemele de mediu, nu s-a observat că reclamantele nu au solicitat anularea acordului de mediu, iar instanţa nu a arătat că acest acord ar fi nelegal.</w:t>
      </w:r>
    </w:p>
    <w:p w14:paraId="365E6696" w14:textId="130B6920" w:rsidR="00A27A9A" w:rsidRDefault="00DD2D6E">
      <w:pPr>
        <w:ind w:firstLine="993"/>
        <w:jc w:val="both"/>
      </w:pPr>
      <w:r>
        <w:t xml:space="preserve">Neanalizând în mod distinct cele două hotărâri, instanţa nu a stabilit dacă în cazul </w:t>
      </w:r>
      <w:r w:rsidR="002942E7">
        <w:t>HCM</w:t>
      </w:r>
      <w:r w:rsidR="00307D4E">
        <w:t xml:space="preserve"> X</w:t>
      </w:r>
      <w:r>
        <w:t xml:space="preserve"> nr. </w:t>
      </w:r>
      <w:r w:rsidR="00056F99">
        <w:t>H2/</w:t>
      </w:r>
      <w:r>
        <w:t xml:space="preserve">2005 era suficient acest acord sau ar fi trebuit emis un alt acord separat, având în vedere că la adoptarea celor două hotărâri a fost o diferenţă de aproximativ 2 luni, iar modificările au vizat aceeaşi zonă. Prin </w:t>
      </w:r>
      <w:r w:rsidR="002942E7">
        <w:t>HCM</w:t>
      </w:r>
      <w:r w:rsidR="00307D4E">
        <w:t xml:space="preserve"> X</w:t>
      </w:r>
      <w:r>
        <w:t xml:space="preserve"> </w:t>
      </w:r>
      <w:bookmarkStart w:id="14" w:name="_Hlk188867270"/>
      <w:r>
        <w:t xml:space="preserve">nr. </w:t>
      </w:r>
      <w:r w:rsidR="00056F99">
        <w:t>H2/</w:t>
      </w:r>
      <w:r>
        <w:t xml:space="preserve">2005 s-au adus doar câteva completări la PUZ </w:t>
      </w:r>
      <w:r w:rsidR="00307D4E">
        <w:t>.....................</w:t>
      </w:r>
      <w:r>
        <w:t xml:space="preserve">, aprobat prin </w:t>
      </w:r>
      <w:r w:rsidR="002942E7">
        <w:t>HCM</w:t>
      </w:r>
      <w:r w:rsidR="00307D4E">
        <w:t xml:space="preserve"> X</w:t>
      </w:r>
      <w:r>
        <w:t xml:space="preserve"> nr. </w:t>
      </w:r>
      <w:r w:rsidR="00056F99">
        <w:t>H1/</w:t>
      </w:r>
      <w:r>
        <w:t>2005</w:t>
      </w:r>
      <w:bookmarkEnd w:id="14"/>
      <w:r>
        <w:t>, un astfel de acord putea fi avut în vedere mai ales că nu au fost încălcate alte prevederi legale din Legea nr. 350/2001.</w:t>
      </w:r>
    </w:p>
    <w:p w14:paraId="5E924ABA" w14:textId="2915F8D8" w:rsidR="00A27A9A" w:rsidRDefault="00DD2D6E">
      <w:pPr>
        <w:ind w:firstLine="993"/>
        <w:jc w:val="both"/>
      </w:pPr>
      <w:r>
        <w:lastRenderedPageBreak/>
        <w:t xml:space="preserve">Cea de-a doua critică formulată de recurent a vizat susţinerea că cele două hotărâri au fost emise cu încălcarea Legii nr. 137/1995, sens în care a arătat că la momentul adoptării PUZ Parcul </w:t>
      </w:r>
      <w:r w:rsidR="00307D4E">
        <w:t>.....................</w:t>
      </w:r>
      <w:r>
        <w:t xml:space="preserve"> se permitea posibilitatea schimbării destinaţiei terenurilor care erau amenajate ca spaţiu verde, conform legii.</w:t>
      </w:r>
    </w:p>
    <w:p w14:paraId="2D49B14A" w14:textId="77777777" w:rsidR="00A27A9A" w:rsidRDefault="00DD2D6E">
      <w:pPr>
        <w:ind w:firstLine="993"/>
        <w:jc w:val="both"/>
      </w:pPr>
      <w:r>
        <w:t>Din motivarea instanţei de fond nu rezultă care este încălcarea concretă a autorităţii, cu privire la aceste spaţii verzi sau ce ar fi trebuit să facă autoritatea în concret.</w:t>
      </w:r>
    </w:p>
    <w:p w14:paraId="7F23370D" w14:textId="2181AF58" w:rsidR="00A27A9A" w:rsidRDefault="00DD2D6E">
      <w:pPr>
        <w:ind w:firstLine="993"/>
        <w:jc w:val="both"/>
      </w:pPr>
      <w:r>
        <w:t xml:space="preserve">O altă critică de nelegalitate vizează aspectul că cele două hotărâri reglementează aceeaşi chestiune, respectiv PUZ </w:t>
      </w:r>
      <w:r w:rsidR="00307D4E">
        <w:t>.....................</w:t>
      </w:r>
      <w:r>
        <w:t xml:space="preserve">, susţinând că ar fi trebuit să se dea eficienţă raportului de expertiză extrajudiciară, prin care se delimitează limitele parcului </w:t>
      </w:r>
      <w:r w:rsidR="00307D4E">
        <w:t>.....................</w:t>
      </w:r>
      <w:r>
        <w:t xml:space="preserve"> şi ale terenului intervenientei </w:t>
      </w:r>
      <w:r w:rsidR="00307D4E">
        <w:t>AGL.....</w:t>
      </w:r>
      <w:r>
        <w:t xml:space="preserve">S.A. Terenul </w:t>
      </w:r>
      <w:bookmarkStart w:id="15" w:name="_Hlk188867159"/>
      <w:r>
        <w:t xml:space="preserve">intervenientei </w:t>
      </w:r>
      <w:bookmarkEnd w:id="15"/>
      <w:r>
        <w:t xml:space="preserve">şi alte asemenea terenuri nu se află în incinta parcului </w:t>
      </w:r>
      <w:r w:rsidR="00307D4E">
        <w:t>.....................</w:t>
      </w:r>
      <w:r>
        <w:t xml:space="preserve">, care este zonă verde, ci se află la o anumită distanţă, neafectând în vreun fel parcul. Niciuna din suprafeţele retrocedate nu face parte din interiorul parcului </w:t>
      </w:r>
      <w:r w:rsidR="00307D4E">
        <w:t>.....................</w:t>
      </w:r>
      <w:r>
        <w:t>, astfel nefiind afectată zona verde a parcului.</w:t>
      </w:r>
    </w:p>
    <w:p w14:paraId="0503DF65" w14:textId="77777777" w:rsidR="00A27A9A" w:rsidRDefault="00DD2D6E">
      <w:pPr>
        <w:ind w:firstLine="993"/>
        <w:jc w:val="both"/>
      </w:pPr>
      <w:r>
        <w:t xml:space="preserve">În ceea ce priveşte </w:t>
      </w:r>
      <w:bookmarkStart w:id="16" w:name="_Hlk188867394"/>
      <w:r>
        <w:t>parametrii urbanistici din zonă</w:t>
      </w:r>
      <w:bookmarkEnd w:id="16"/>
      <w:r>
        <w:t>, respectiv zona L1a şi M2, aceştia au fost stabiliţi în funcţie de construcţiile existente la nivelul anului 2005 în zona respectivă, având în vedere că acest PUZ a avut o valabilitate de numai 5 ani. Având în vedere momentul promovării acţiunii, ar fi trebuit să se aibă în vedere şi conformaţia zonei în raport de anul 2018, de celelalte construcţii existente, practic de toate modificările intervenite până la nivelul anului 2018.</w:t>
      </w:r>
    </w:p>
    <w:p w14:paraId="009DC7F0" w14:textId="77777777" w:rsidR="00A27A9A" w:rsidRDefault="00DD2D6E">
      <w:pPr>
        <w:ind w:firstLine="993"/>
        <w:jc w:val="both"/>
      </w:pPr>
      <w:r>
        <w:t>În drept, a invocat art. 488 alin. (1) pct. 6 şi 8 C.pr.civ., Legea nr. 554/2004, art. 453 C.pr.civ., HG nr. 1076/2004, Legea nr. 137/1995, Legea nr. 350/2001.</w:t>
      </w:r>
    </w:p>
    <w:p w14:paraId="400BF60A" w14:textId="402F20EE" w:rsidR="00A27A9A" w:rsidRDefault="00DD2D6E">
      <w:pPr>
        <w:ind w:firstLine="993"/>
        <w:jc w:val="both"/>
        <w:rPr>
          <w:rStyle w:val="FontStyle13"/>
          <w:rFonts w:ascii="Times New Roman" w:hAnsi="Times New Roman"/>
          <w:sz w:val="24"/>
        </w:rPr>
      </w:pPr>
      <w:r>
        <w:rPr>
          <w:rStyle w:val="Fontdeparagrafimplicit1"/>
          <w:b/>
          <w:i/>
        </w:rPr>
        <w:t xml:space="preserve">3.2. </w:t>
      </w:r>
      <w:r>
        <w:rPr>
          <w:rStyle w:val="FontStyle13"/>
          <w:rFonts w:ascii="Times New Roman" w:hAnsi="Times New Roman"/>
          <w:b/>
          <w:sz w:val="24"/>
        </w:rPr>
        <w:t xml:space="preserve">Împotriva aceleiaşi sentinţe, a formulat recurs şi intervenienta Asociaţia </w:t>
      </w:r>
      <w:r w:rsidR="00307D4E">
        <w:rPr>
          <w:rStyle w:val="FontStyle13"/>
          <w:rFonts w:ascii="Times New Roman" w:hAnsi="Times New Roman"/>
          <w:b/>
          <w:sz w:val="24"/>
        </w:rPr>
        <w:t>CA.......</w:t>
      </w:r>
      <w:r>
        <w:rPr>
          <w:rStyle w:val="FontStyle13"/>
          <w:rFonts w:ascii="Times New Roman" w:hAnsi="Times New Roman"/>
          <w:sz w:val="24"/>
        </w:rPr>
        <w:t xml:space="preserve">, solicitând casarea sentinţei şi, rejudecând, respingerea acţiunii ca neîntemeiată, iar, în subsidiar, respingerea acţiunii în privinţa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H1/</w:t>
      </w:r>
      <w:r>
        <w:rPr>
          <w:rStyle w:val="FontStyle13"/>
          <w:rFonts w:ascii="Times New Roman" w:hAnsi="Times New Roman"/>
          <w:sz w:val="24"/>
        </w:rPr>
        <w:t>20.10.2005.</w:t>
      </w:r>
    </w:p>
    <w:p w14:paraId="25EAABC9" w14:textId="77777777"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A invocat, ca prim motiv de recurs, cel prevăzut de art. 488 alin. (1) pct. 5 </w:t>
      </w:r>
      <w:r>
        <w:t xml:space="preserve">C.pr.civ., subsumat căruia a susţinut că </w:t>
      </w:r>
      <w:r>
        <w:rPr>
          <w:rStyle w:val="FontStyle13"/>
          <w:rFonts w:ascii="Times New Roman" w:hAnsi="Times New Roman"/>
          <w:sz w:val="24"/>
        </w:rPr>
        <w:t>au fost încălcate principiile disponibilităţii şi contradictorialităţii deoarece considerentele se întemeiază pe motive de fapt şi de drept care nu au fost invocate de reclamante şi care nu au fost puse în discuţia contradictorie a părţilor.</w:t>
      </w:r>
    </w:p>
    <w:p w14:paraId="36CD0E45" w14:textId="77264116"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Astfel, cu privire la împrejurarea că cele două hotărâri sunt emise cu încălcarea Legii nr. 350/2001, fără avizul obligatoriu al MLPTL, a arătat că </w:t>
      </w:r>
      <w:r w:rsidR="005B42C1">
        <w:rPr>
          <w:rStyle w:val="FontStyle13"/>
          <w:rFonts w:ascii="Times New Roman" w:hAnsi="Times New Roman"/>
          <w:sz w:val="24"/>
        </w:rPr>
        <w:t>PMX</w:t>
      </w:r>
      <w:r>
        <w:rPr>
          <w:rStyle w:val="FontStyle13"/>
          <w:rFonts w:ascii="Times New Roman" w:hAnsi="Times New Roman"/>
          <w:sz w:val="24"/>
        </w:rPr>
        <w:t xml:space="preserve"> a înaintat la dosar avizul nr. </w:t>
      </w:r>
      <w:r w:rsidR="00056F99">
        <w:rPr>
          <w:rStyle w:val="FontStyle13"/>
          <w:rFonts w:ascii="Times New Roman" w:hAnsi="Times New Roman"/>
          <w:sz w:val="24"/>
        </w:rPr>
        <w:t>A1/2005</w:t>
      </w:r>
      <w:r>
        <w:rPr>
          <w:rStyle w:val="FontStyle13"/>
          <w:rFonts w:ascii="Times New Roman" w:hAnsi="Times New Roman"/>
          <w:sz w:val="24"/>
        </w:rPr>
        <w:t xml:space="preserve"> emis pentru PUZ „Parcul </w:t>
      </w:r>
      <w:r w:rsidR="00307D4E">
        <w:rPr>
          <w:rStyle w:val="FontStyle13"/>
          <w:rFonts w:ascii="Times New Roman" w:hAnsi="Times New Roman"/>
          <w:sz w:val="24"/>
        </w:rPr>
        <w:t>.....................</w:t>
      </w:r>
      <w:r>
        <w:rPr>
          <w:rStyle w:val="FontStyle13"/>
          <w:rFonts w:ascii="Times New Roman" w:hAnsi="Times New Roman"/>
          <w:sz w:val="24"/>
        </w:rPr>
        <w:t xml:space="preserve"> Actualizare şi analiza situaţiei existente, diagnoză, reglementări, plan de acţiune şi studiu de prefezabilitate”, ..., fără ca acesta să fie însoţit de o planşă de reglementări, vizată spre neschimbare.</w:t>
      </w:r>
    </w:p>
    <w:p w14:paraId="73A93525" w14:textId="0A480637" w:rsidR="00A27A9A" w:rsidRDefault="00DD2D6E">
      <w:pPr>
        <w:ind w:firstLine="993"/>
        <w:jc w:val="both"/>
        <w:rPr>
          <w:rStyle w:val="FontStyle13"/>
          <w:rFonts w:ascii="Times New Roman" w:hAnsi="Times New Roman"/>
          <w:sz w:val="24"/>
        </w:rPr>
      </w:pPr>
      <w:r>
        <w:rPr>
          <w:rStyle w:val="FontStyle13"/>
          <w:rFonts w:ascii="Times New Roman" w:hAnsi="Times New Roman"/>
          <w:sz w:val="24"/>
        </w:rPr>
        <w:t>Referitor la motivul privind încălcarea sau lipsa avizului A</w:t>
      </w:r>
      <w:r w:rsidR="005B42C1">
        <w:rPr>
          <w:rStyle w:val="FontStyle13"/>
          <w:rFonts w:ascii="Times New Roman" w:hAnsi="Times New Roman"/>
          <w:sz w:val="24"/>
        </w:rPr>
        <w:t>PMX</w:t>
      </w:r>
      <w:r>
        <w:rPr>
          <w:rStyle w:val="FontStyle13"/>
          <w:rFonts w:ascii="Times New Roman" w:hAnsi="Times New Roman"/>
          <w:sz w:val="24"/>
        </w:rPr>
        <w:t xml:space="preserve">, reclamantele au afirmat că cele două hotărâri sunt emise cu încălcarea HG nr. 1076/2004, întrucât încalcă sau nu au avizul Agenţiei pentru Protecţia Mediului şi, respectiv, în absenţa unei evaluări de mediu, dar fără a argumenta în vreun fel aceste alegaţii. Deşi criticile au fost infirmate prin depunerea la dosar a Acordului de mediu nr. </w:t>
      </w:r>
      <w:r w:rsidR="00056F99">
        <w:rPr>
          <w:rStyle w:val="FontStyle13"/>
          <w:rFonts w:ascii="Times New Roman" w:hAnsi="Times New Roman"/>
          <w:sz w:val="24"/>
        </w:rPr>
        <w:t>AM1/</w:t>
      </w:r>
      <w:r>
        <w:rPr>
          <w:rStyle w:val="FontStyle13"/>
          <w:rFonts w:ascii="Times New Roman" w:hAnsi="Times New Roman"/>
          <w:sz w:val="24"/>
        </w:rPr>
        <w:t>2005, instanţa a apreciat criticile întemeiate, dar pentru alte considerente.</w:t>
      </w:r>
    </w:p>
    <w:p w14:paraId="3D68C29B" w14:textId="77777777" w:rsidR="00A27A9A" w:rsidRDefault="00DD2D6E">
      <w:pPr>
        <w:ind w:firstLine="993"/>
        <w:jc w:val="both"/>
        <w:rPr>
          <w:rStyle w:val="FontStyle13"/>
          <w:rFonts w:ascii="Times New Roman" w:hAnsi="Times New Roman"/>
          <w:sz w:val="24"/>
        </w:rPr>
      </w:pPr>
      <w:r>
        <w:rPr>
          <w:rStyle w:val="FontStyle13"/>
          <w:rFonts w:ascii="Times New Roman" w:hAnsi="Times New Roman"/>
          <w:sz w:val="24"/>
        </w:rPr>
        <w:t>Cu privire la motivul privind încălcarea Legii nr. 137/1995, în privinţa căruia reclamantele au afirmat că cele două hotărâri sunt emise cu încălcarea art. 62 din lege, prevăzând dispariţia unei zone însemnate dintr-un parc, a arătat că această critică nu a fost susţinută printr-un mijloc de probă, ci a fost infirmată prin înscrisuri. Instanţa a apreciat întemeiat motivul pentru argumente noi.</w:t>
      </w:r>
    </w:p>
    <w:p w14:paraId="76FE7904" w14:textId="3EDF306C"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Un al doilea motiv de recurs este cel prevăzut de art. 488 alin. (1) pct. 8 C.pr.civ., subsumat căruia a susţinut că, referitor la absenţa avizului MTCT, instanţa a interpretat greşit prevederile de la pct. 9 din Anexa nr. 1 a Legii nr. 350/2001 şi prevederile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624C32">
        <w:rPr>
          <w:rStyle w:val="FontStyle13"/>
          <w:rFonts w:ascii="Times New Roman" w:hAnsi="Times New Roman"/>
          <w:sz w:val="24"/>
        </w:rPr>
        <w:t>H2/</w:t>
      </w:r>
      <w:r>
        <w:rPr>
          <w:rStyle w:val="FontStyle13"/>
          <w:rFonts w:ascii="Times New Roman" w:hAnsi="Times New Roman"/>
          <w:sz w:val="24"/>
        </w:rPr>
        <w:t>2004, respectiv a interpretat şi aplicat greşit prevederile art. 65 alin. (2) din Legea nr. 350/2001.</w:t>
      </w:r>
    </w:p>
    <w:p w14:paraId="1B757DF3" w14:textId="358237E3"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Cu privire la primul aspect, a arătat că PUZ Parcul </w:t>
      </w:r>
      <w:r w:rsidR="00307D4E">
        <w:rPr>
          <w:rStyle w:val="FontStyle13"/>
          <w:rFonts w:ascii="Times New Roman" w:hAnsi="Times New Roman"/>
          <w:sz w:val="24"/>
        </w:rPr>
        <w:t>.....................</w:t>
      </w:r>
      <w:r>
        <w:rPr>
          <w:rStyle w:val="FontStyle13"/>
          <w:rFonts w:ascii="Times New Roman" w:hAnsi="Times New Roman"/>
          <w:sz w:val="24"/>
        </w:rPr>
        <w:t xml:space="preserve"> nu priveşte zona centrală a municipiului </w:t>
      </w:r>
      <w:r w:rsidR="00307D4E">
        <w:rPr>
          <w:rStyle w:val="FontStyle13"/>
          <w:rFonts w:ascii="Times New Roman" w:hAnsi="Times New Roman"/>
          <w:sz w:val="24"/>
        </w:rPr>
        <w:t>......................</w:t>
      </w:r>
      <w:r>
        <w:rPr>
          <w:rStyle w:val="FontStyle13"/>
          <w:rFonts w:ascii="Times New Roman" w:hAnsi="Times New Roman"/>
          <w:sz w:val="24"/>
        </w:rPr>
        <w:t xml:space="preserve">, astfel cum aceasta a fost delimitată prin PUG al Municipiului </w:t>
      </w:r>
      <w:r w:rsidR="00307D4E">
        <w:rPr>
          <w:rStyle w:val="FontStyle13"/>
          <w:rFonts w:ascii="Times New Roman" w:hAnsi="Times New Roman"/>
          <w:sz w:val="24"/>
        </w:rPr>
        <w:t>......................</w:t>
      </w:r>
      <w:r>
        <w:rPr>
          <w:rStyle w:val="FontStyle13"/>
          <w:rFonts w:ascii="Times New Roman" w:hAnsi="Times New Roman"/>
          <w:sz w:val="24"/>
        </w:rPr>
        <w:t xml:space="preserve">, iar, pe de altă parte, la data iniţierii PUZ Parcul </w:t>
      </w:r>
      <w:r w:rsidR="00307D4E">
        <w:rPr>
          <w:rStyle w:val="FontStyle13"/>
          <w:rFonts w:ascii="Times New Roman" w:hAnsi="Times New Roman"/>
          <w:sz w:val="24"/>
        </w:rPr>
        <w:t>.....................</w:t>
      </w:r>
      <w:r>
        <w:rPr>
          <w:rStyle w:val="FontStyle13"/>
          <w:rFonts w:ascii="Times New Roman" w:hAnsi="Times New Roman"/>
          <w:sz w:val="24"/>
        </w:rPr>
        <w:t xml:space="preserve"> şi data emiterii Avizului de urbanism nr. </w:t>
      </w:r>
      <w:r w:rsidR="00056F99">
        <w:rPr>
          <w:rStyle w:val="FontStyle13"/>
          <w:rFonts w:ascii="Times New Roman" w:hAnsi="Times New Roman"/>
          <w:sz w:val="24"/>
        </w:rPr>
        <w:t>AU1/</w:t>
      </w:r>
      <w:r>
        <w:rPr>
          <w:rStyle w:val="FontStyle13"/>
          <w:rFonts w:ascii="Times New Roman" w:hAnsi="Times New Roman"/>
          <w:sz w:val="24"/>
        </w:rPr>
        <w:t xml:space="preserve">14 din 30.06.2004, nici nu exista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624C32">
        <w:rPr>
          <w:rStyle w:val="FontStyle13"/>
          <w:rFonts w:ascii="Times New Roman" w:hAnsi="Times New Roman"/>
          <w:sz w:val="24"/>
        </w:rPr>
        <w:t>H2/</w:t>
      </w:r>
      <w:r>
        <w:rPr>
          <w:rStyle w:val="FontStyle13"/>
          <w:rFonts w:ascii="Times New Roman" w:hAnsi="Times New Roman"/>
          <w:sz w:val="24"/>
        </w:rPr>
        <w:t>30.09.2004, care ar fi impus, ipotetic, obligaţia de a obţine avizul MTCT.</w:t>
      </w:r>
    </w:p>
    <w:p w14:paraId="056D918C" w14:textId="1FF98ADA"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A arătat şi că PUZ Parcul </w:t>
      </w:r>
      <w:r w:rsidR="00307D4E">
        <w:rPr>
          <w:rStyle w:val="FontStyle13"/>
          <w:rFonts w:ascii="Times New Roman" w:hAnsi="Times New Roman"/>
          <w:sz w:val="24"/>
        </w:rPr>
        <w:t>.....................</w:t>
      </w:r>
      <w:r>
        <w:rPr>
          <w:rStyle w:val="FontStyle13"/>
          <w:rFonts w:ascii="Times New Roman" w:hAnsi="Times New Roman"/>
          <w:sz w:val="24"/>
        </w:rPr>
        <w:t xml:space="preserve"> nu priveşte o zonă funcţională de interes. Sintagma zone funcţionale de interes, edictată la pct. 9, teza a doua, din Anexa 1 la Legea nr. </w:t>
      </w:r>
      <w:r>
        <w:rPr>
          <w:rStyle w:val="FontStyle13"/>
          <w:rFonts w:ascii="Times New Roman" w:hAnsi="Times New Roman"/>
          <w:sz w:val="24"/>
        </w:rPr>
        <w:lastRenderedPageBreak/>
        <w:t xml:space="preserve">350/2001, se referă la zonele considerate de interes sub aspectul funcțiunii, adică al destinaţiei, nu din perspectiva amplasării lor teritoriale. Aşadar, pentru stabilirea zonelor funcţionale de interes, are relevanţă împărţirea teritoriului, după criteriul funcțiunii, în zone determinate pe funcţiuni dominante, existente şi viitoare, şi nu zonificarea teritoriului localităţii sub aspectul delimitării amplasamentului. Din această perspectivă, raportarea la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624C32">
        <w:rPr>
          <w:rStyle w:val="FontStyle13"/>
          <w:rFonts w:ascii="Times New Roman" w:hAnsi="Times New Roman"/>
          <w:sz w:val="24"/>
        </w:rPr>
        <w:t>H2/</w:t>
      </w:r>
      <w:r>
        <w:rPr>
          <w:rStyle w:val="FontStyle13"/>
          <w:rFonts w:ascii="Times New Roman" w:hAnsi="Times New Roman"/>
          <w:sz w:val="24"/>
        </w:rPr>
        <w:t xml:space="preserve">2004 este greşită, întrucât actul administrativ normativ nu a stabilit vreo zonificare funcţională a teritoriului municipiului </w:t>
      </w:r>
      <w:r w:rsidR="00307D4E">
        <w:rPr>
          <w:rStyle w:val="FontStyle13"/>
          <w:rFonts w:ascii="Times New Roman" w:hAnsi="Times New Roman"/>
          <w:sz w:val="24"/>
        </w:rPr>
        <w:t>......................</w:t>
      </w:r>
      <w:r>
        <w:rPr>
          <w:rStyle w:val="FontStyle13"/>
          <w:rFonts w:ascii="Times New Roman" w:hAnsi="Times New Roman"/>
          <w:sz w:val="24"/>
        </w:rPr>
        <w:t>.</w:t>
      </w:r>
    </w:p>
    <w:p w14:paraId="57755929" w14:textId="0783DD30"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În cuprinsul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624C32">
        <w:rPr>
          <w:rStyle w:val="FontStyle13"/>
          <w:rFonts w:ascii="Times New Roman" w:hAnsi="Times New Roman"/>
          <w:sz w:val="24"/>
        </w:rPr>
        <w:t>H2/</w:t>
      </w:r>
      <w:r>
        <w:rPr>
          <w:rStyle w:val="FontStyle13"/>
          <w:rFonts w:ascii="Times New Roman" w:hAnsi="Times New Roman"/>
          <w:sz w:val="24"/>
        </w:rPr>
        <w:t>30.09.2004 nu se face nicio referire la funcţiunea zonelor pe care le delimitează, fiind astfel evident că nu a stabilit zone funcţionale de interes în sensul prevăzut la pct. 9 teza a doua din Anexa nr. 1, corelat cu definiţia din Anexa nr. 2 la Legea nr. 350/2001.</w:t>
      </w:r>
    </w:p>
    <w:p w14:paraId="4BEA67AA" w14:textId="08F8FB6D"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Cu privire la cel de-al doilea aspect, a arătat că dispoziţiile art. 65 alin. (2) din Legea nr. 350/2001 nu sunt incidente speţei, argumentând în sensul că unica prevedere obligatorie din avizul MTCT nr. </w:t>
      </w:r>
      <w:r w:rsidR="00056F99">
        <w:rPr>
          <w:rStyle w:val="FontStyle13"/>
          <w:rFonts w:ascii="Times New Roman" w:hAnsi="Times New Roman"/>
          <w:sz w:val="24"/>
        </w:rPr>
        <w:t>A1/2005</w:t>
      </w:r>
      <w:r>
        <w:rPr>
          <w:rStyle w:val="FontStyle13"/>
          <w:rFonts w:ascii="Times New Roman" w:hAnsi="Times New Roman"/>
          <w:sz w:val="24"/>
        </w:rPr>
        <w:t xml:space="preserve"> se referă la condiţiile pe care trebuie să le respecte detalierile ulterioare din PUD, aceasta nefiind o condiţie intrinsecă care ar trebui să fie respectată în planşa de reglementări aferentă PUZ Parcul </w:t>
      </w:r>
      <w:r w:rsidR="00307D4E">
        <w:rPr>
          <w:rStyle w:val="FontStyle13"/>
          <w:rFonts w:ascii="Times New Roman" w:hAnsi="Times New Roman"/>
          <w:sz w:val="24"/>
        </w:rPr>
        <w:t>.....................</w:t>
      </w:r>
      <w:r>
        <w:rPr>
          <w:rStyle w:val="FontStyle13"/>
          <w:rFonts w:ascii="Times New Roman" w:hAnsi="Times New Roman"/>
          <w:sz w:val="24"/>
        </w:rPr>
        <w:t xml:space="preserve">. Celelalte menţiuni din avizul MTCT nr. </w:t>
      </w:r>
      <w:r w:rsidR="00056F99">
        <w:rPr>
          <w:rStyle w:val="FontStyle13"/>
          <w:rFonts w:ascii="Times New Roman" w:hAnsi="Times New Roman"/>
          <w:sz w:val="24"/>
        </w:rPr>
        <w:t>A1/2005</w:t>
      </w:r>
      <w:r>
        <w:rPr>
          <w:rStyle w:val="FontStyle13"/>
          <w:rFonts w:ascii="Times New Roman" w:hAnsi="Times New Roman"/>
          <w:sz w:val="24"/>
        </w:rPr>
        <w:t xml:space="preserve"> sunt recomandări, astfel că o eventuală nerespectare a acestora nu poate constitui un motiv de nulitate a documentaţiei de urbanism. Avizul MTCT nr. </w:t>
      </w:r>
      <w:r w:rsidR="00056F99">
        <w:rPr>
          <w:rStyle w:val="FontStyle13"/>
          <w:rFonts w:ascii="Times New Roman" w:hAnsi="Times New Roman"/>
          <w:sz w:val="24"/>
        </w:rPr>
        <w:t>A1/2005</w:t>
      </w:r>
      <w:r>
        <w:rPr>
          <w:rStyle w:val="FontStyle13"/>
          <w:rFonts w:ascii="Times New Roman" w:hAnsi="Times New Roman"/>
          <w:sz w:val="24"/>
        </w:rPr>
        <w:t xml:space="preserve"> nu a impus condiţii suplimentare care să inducă concluzia că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H2/</w:t>
      </w:r>
      <w:r>
        <w:rPr>
          <w:rStyle w:val="FontStyle13"/>
          <w:rFonts w:ascii="Times New Roman" w:hAnsi="Times New Roman"/>
          <w:sz w:val="24"/>
        </w:rPr>
        <w:t>2005 a fost adoptată cu nerespectarea acestui aviz.</w:t>
      </w:r>
    </w:p>
    <w:p w14:paraId="7A97C291" w14:textId="4D2BD473"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A mai arătat că pretinsa modificare a planşei de reglementări aprobată prin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H1/</w:t>
      </w:r>
      <w:r>
        <w:rPr>
          <w:rStyle w:val="FontStyle13"/>
          <w:rFonts w:ascii="Times New Roman" w:hAnsi="Times New Roman"/>
          <w:sz w:val="24"/>
        </w:rPr>
        <w:t xml:space="preserve">2005, în privinţa unei părţi din zona L1a, căreia i s-ar fi schimbat încadrarea în M2 prin planşa de reglementări aprobată prin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H2/</w:t>
      </w:r>
      <w:r>
        <w:rPr>
          <w:rStyle w:val="FontStyle13"/>
          <w:rFonts w:ascii="Times New Roman" w:hAnsi="Times New Roman"/>
          <w:sz w:val="24"/>
        </w:rPr>
        <w:t xml:space="preserve">2005, nu poate reprezenta situaţia prevăzută la art. 65 alin. (2) din Legea nr. 350/2001, întrucât, deşi nu era necesar, PUZ Parcul </w:t>
      </w:r>
      <w:r w:rsidR="00307D4E">
        <w:rPr>
          <w:rStyle w:val="FontStyle13"/>
          <w:rFonts w:ascii="Times New Roman" w:hAnsi="Times New Roman"/>
          <w:sz w:val="24"/>
        </w:rPr>
        <w:t>.....................</w:t>
      </w:r>
      <w:r>
        <w:rPr>
          <w:rStyle w:val="FontStyle13"/>
          <w:rFonts w:ascii="Times New Roman" w:hAnsi="Times New Roman"/>
          <w:sz w:val="24"/>
        </w:rPr>
        <w:t xml:space="preserve"> a obţinut avizul MTCT.</w:t>
      </w:r>
    </w:p>
    <w:p w14:paraId="2B101E67" w14:textId="77777777" w:rsidR="00A27A9A" w:rsidRDefault="00DD2D6E">
      <w:pPr>
        <w:ind w:firstLine="993"/>
        <w:jc w:val="both"/>
        <w:rPr>
          <w:rStyle w:val="FontStyle13"/>
          <w:rFonts w:ascii="Times New Roman" w:hAnsi="Times New Roman"/>
          <w:sz w:val="24"/>
        </w:rPr>
      </w:pPr>
      <w:r>
        <w:rPr>
          <w:rStyle w:val="FontStyle13"/>
          <w:rFonts w:ascii="Times New Roman" w:hAnsi="Times New Roman"/>
          <w:sz w:val="24"/>
        </w:rPr>
        <w:t>A mai susţinut că procedura de elaborare PUZ necesită multe avize, ce trebuie implementate în piesele scrise şi desenate ale documentaţiei de urbanism. În situaţia în care printr-un aviz sunt impuse condiţii noi, care nu au fost avute în vedere la emiterea avizelor obţinute în precedent, nu înseamnă că trebuie reluată întreaga procedură de avizare, cerinţele impuse prin avize implementându-se în documentaţie pe măsură ce sunt obţinute, fără a afecta valabilitatea avizelor obţinute anterior, cu excepţia acelor avize în care este menţionată expres această sancţiune.</w:t>
      </w:r>
    </w:p>
    <w:p w14:paraId="246B1449" w14:textId="3447B9BB"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Avizul nr. </w:t>
      </w:r>
      <w:r w:rsidR="00056F99">
        <w:rPr>
          <w:rStyle w:val="FontStyle13"/>
          <w:rFonts w:ascii="Times New Roman" w:hAnsi="Times New Roman"/>
          <w:sz w:val="24"/>
        </w:rPr>
        <w:t>A1/2005</w:t>
      </w:r>
      <w:r>
        <w:rPr>
          <w:rStyle w:val="FontStyle13"/>
          <w:rFonts w:ascii="Times New Roman" w:hAnsi="Times New Roman"/>
          <w:sz w:val="24"/>
        </w:rPr>
        <w:t xml:space="preserve"> depus la dosar nu a fost însoţit de o planşă de reglementări, astfel că instanţa nu s-a raportat la o planşă de reglementări vizată spre neschimbare de către MTCT şi nici nu a precizat care este amplasamentul şi mărimea părţii din zona L1a căreia i-ar fi fost schimbată încadrarea în M2, nearătând cum şi de ce pretinsele modificări ar fi impus obţinerea unui alt aviz MTCT. Totodată, această chestiune nici nu a fost pusă în discuţie.</w:t>
      </w:r>
    </w:p>
    <w:p w14:paraId="3AF5F735" w14:textId="6A28CD50"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A arătat că nu există justificare legală pentru care modificările invocate de instanţă să genereze motiv de nulitate a PUZ Parcul </w:t>
      </w:r>
      <w:r w:rsidR="00307D4E">
        <w:rPr>
          <w:rStyle w:val="FontStyle13"/>
          <w:rFonts w:ascii="Times New Roman" w:hAnsi="Times New Roman"/>
          <w:sz w:val="24"/>
        </w:rPr>
        <w:t>.....................</w:t>
      </w:r>
      <w:r>
        <w:rPr>
          <w:rStyle w:val="FontStyle13"/>
          <w:rFonts w:ascii="Times New Roman" w:hAnsi="Times New Roman"/>
          <w:sz w:val="24"/>
        </w:rPr>
        <w:t xml:space="preserve">, câtă vreme sunt minore şi nu a fost afirmată sau dovedită vreo vătămare generată de aceste discrepanţe. De altfel, în sentinţa recurată nu se explică de ce pretinsele modificări ar constitui vicii apte să determine nulitatea PUZ Parcul </w:t>
      </w:r>
      <w:r w:rsidR="00307D4E">
        <w:rPr>
          <w:rStyle w:val="FontStyle13"/>
          <w:rFonts w:ascii="Times New Roman" w:hAnsi="Times New Roman"/>
          <w:sz w:val="24"/>
        </w:rPr>
        <w:t>.....................</w:t>
      </w:r>
      <w:r>
        <w:rPr>
          <w:rStyle w:val="FontStyle13"/>
          <w:rFonts w:ascii="Times New Roman" w:hAnsi="Times New Roman"/>
          <w:sz w:val="24"/>
        </w:rPr>
        <w:t xml:space="preserve">. </w:t>
      </w:r>
    </w:p>
    <w:p w14:paraId="0919790F" w14:textId="77777777"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Un al treilea motiv de recurs a fost cel prevăzut la art. 488 alin. (1) pct. 6 C.pr.civ., subsumat căruia a susţinut că instanţa a înlăturat nemotivat prezumţia de legalitate a Acordului de mediu nr. 12/2005, mai precis, instanţa nu a analizat argumentele expuse în susţinerea inadmisibilităţii criticilor privind probleme de mediu. </w:t>
      </w:r>
    </w:p>
    <w:p w14:paraId="3145EEE5" w14:textId="36CB2F35"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A argumentat că oricărei persoane îi este recunoscut dreptul de acces la justiţie în probleme de mediu, conform art. 5 lit. d) din OUG nr. 195/2005. Astfel, invocând probleme de mediu, orice persoană poate ataca la instanţa de contencios actele de reglementare precizate la art. 2 alin. (2) din OUG nr. 195/2005, dar nu are vocaţia legală să atace direct, pe probleme de mediu, o documentaţie de urbanism PUZ, fără să fi atacat în principal, actul de reglementare al autorităţii pentru protecţia mediului emis pentru PUZ-ul în discuţie. Or, reclamantele nu au solicitat anularea Acordului de mediu nr. </w:t>
      </w:r>
      <w:r w:rsidR="00056F99">
        <w:rPr>
          <w:rStyle w:val="FontStyle13"/>
          <w:rFonts w:ascii="Times New Roman" w:hAnsi="Times New Roman"/>
          <w:sz w:val="24"/>
        </w:rPr>
        <w:t>AM1/</w:t>
      </w:r>
      <w:r>
        <w:rPr>
          <w:rStyle w:val="FontStyle13"/>
          <w:rFonts w:ascii="Times New Roman" w:hAnsi="Times New Roman"/>
          <w:sz w:val="24"/>
        </w:rPr>
        <w:t>2005, act administrativ normativ care atestă juridic faptul că PUZ-ul contestat respectă legislaţia privind protecţia mediului.</w:t>
      </w:r>
    </w:p>
    <w:p w14:paraId="62EA94BE" w14:textId="77777777" w:rsidR="00A27A9A" w:rsidRDefault="00DD2D6E">
      <w:pPr>
        <w:ind w:firstLine="993"/>
        <w:jc w:val="both"/>
        <w:rPr>
          <w:rStyle w:val="FontStyle13"/>
          <w:rFonts w:ascii="Times New Roman" w:hAnsi="Times New Roman"/>
          <w:sz w:val="24"/>
        </w:rPr>
      </w:pPr>
      <w:r>
        <w:rPr>
          <w:rStyle w:val="FontStyle13"/>
          <w:rFonts w:ascii="Times New Roman" w:hAnsi="Times New Roman"/>
          <w:sz w:val="24"/>
        </w:rPr>
        <w:t>Instanţa nu a arătat motivele pentru care a înlăturat prezumţia de legalitate a acordului de mediu şi inadmisibilitatea criticilor care vizează probleme de mediu.</w:t>
      </w:r>
    </w:p>
    <w:p w14:paraId="5C5916C9" w14:textId="77777777" w:rsidR="00A27A9A" w:rsidRDefault="00DD2D6E">
      <w:pPr>
        <w:ind w:firstLine="993"/>
        <w:jc w:val="both"/>
        <w:rPr>
          <w:rStyle w:val="FontStyle13"/>
          <w:rFonts w:ascii="Times New Roman" w:hAnsi="Times New Roman"/>
          <w:sz w:val="24"/>
        </w:rPr>
      </w:pPr>
      <w:r>
        <w:rPr>
          <w:rStyle w:val="FontStyle13"/>
          <w:rFonts w:ascii="Times New Roman" w:hAnsi="Times New Roman"/>
          <w:sz w:val="24"/>
        </w:rPr>
        <w:lastRenderedPageBreak/>
        <w:t>Invocând motivul de recurs prevăzut de art. 488 alin. (1) pct. 8 C.pr.civ., recurenta a susţinut, pe de o parte, greşita interpretare a dispoziţiilor art. 26 din HG nr. 1076/2004, iar, pe de altă parte, greşita interpretare a dispoziţiilor art. 5 din aceeaşi hotărâre.</w:t>
      </w:r>
    </w:p>
    <w:p w14:paraId="60CC0E16" w14:textId="72131EDF"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Referitor la primul aspect, a arătat că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H1/</w:t>
      </w:r>
      <w:r>
        <w:rPr>
          <w:rStyle w:val="FontStyle13"/>
          <w:rFonts w:ascii="Times New Roman" w:hAnsi="Times New Roman"/>
          <w:sz w:val="24"/>
        </w:rPr>
        <w:t xml:space="preserve">2005 şi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H2/</w:t>
      </w:r>
      <w:r>
        <w:rPr>
          <w:rStyle w:val="FontStyle13"/>
          <w:rFonts w:ascii="Times New Roman" w:hAnsi="Times New Roman"/>
          <w:sz w:val="24"/>
        </w:rPr>
        <w:t xml:space="preserve">2005 sunt acte distincte, care reglementează urbanistic acelaşi teritoriu, nefiind necesară analiza diferenţiată pe probleme de mediu de vreme ce documentaţia PUZ Parcul </w:t>
      </w:r>
      <w:r w:rsidR="00307D4E">
        <w:rPr>
          <w:rStyle w:val="FontStyle13"/>
          <w:rFonts w:ascii="Times New Roman" w:hAnsi="Times New Roman"/>
          <w:sz w:val="24"/>
        </w:rPr>
        <w:t>.....................</w:t>
      </w:r>
      <w:r>
        <w:rPr>
          <w:rStyle w:val="FontStyle13"/>
          <w:rFonts w:ascii="Times New Roman" w:hAnsi="Times New Roman"/>
          <w:sz w:val="24"/>
        </w:rPr>
        <w:t xml:space="preserve"> are acelaşi regulament local de urbanism. Astfel,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H2/</w:t>
      </w:r>
      <w:r>
        <w:rPr>
          <w:rStyle w:val="FontStyle13"/>
          <w:rFonts w:ascii="Times New Roman" w:hAnsi="Times New Roman"/>
          <w:sz w:val="24"/>
        </w:rPr>
        <w:t xml:space="preserve">22.12.2005 completează, detaliind la nivel de PUD,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H1/</w:t>
      </w:r>
      <w:r>
        <w:rPr>
          <w:rStyle w:val="FontStyle13"/>
          <w:rFonts w:ascii="Times New Roman" w:hAnsi="Times New Roman"/>
          <w:sz w:val="24"/>
        </w:rPr>
        <w:t xml:space="preserve">20.10.2005, preluând documentaţia şi avizele aferente, aşa cum rezultă şi din Avizul de urbanism nr. </w:t>
      </w:r>
      <w:r w:rsidR="00624C32">
        <w:rPr>
          <w:rStyle w:val="FontStyle13"/>
          <w:rFonts w:ascii="Times New Roman" w:hAnsi="Times New Roman"/>
          <w:sz w:val="24"/>
        </w:rPr>
        <w:t>AU1/</w:t>
      </w:r>
      <w:r>
        <w:rPr>
          <w:rStyle w:val="FontStyle13"/>
          <w:rFonts w:ascii="Times New Roman" w:hAnsi="Times New Roman"/>
          <w:sz w:val="24"/>
        </w:rPr>
        <w:t xml:space="preserve">4/26.07.2005,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H2/</w:t>
      </w:r>
      <w:r>
        <w:rPr>
          <w:rStyle w:val="FontStyle13"/>
          <w:rFonts w:ascii="Times New Roman" w:hAnsi="Times New Roman"/>
          <w:sz w:val="24"/>
        </w:rPr>
        <w:t>22.12.2005 vizând faza a I</w:t>
      </w:r>
      <w:r w:rsidR="00307D4E">
        <w:rPr>
          <w:rStyle w:val="FontStyle13"/>
          <w:rFonts w:ascii="Times New Roman" w:hAnsi="Times New Roman"/>
          <w:sz w:val="24"/>
        </w:rPr>
        <w:t>...........</w:t>
      </w:r>
      <w:r>
        <w:rPr>
          <w:rStyle w:val="FontStyle13"/>
          <w:rFonts w:ascii="Times New Roman" w:hAnsi="Times New Roman"/>
          <w:sz w:val="24"/>
        </w:rPr>
        <w:t xml:space="preserve">finală a adoptării PUZ </w:t>
      </w:r>
      <w:r w:rsidR="00307D4E">
        <w:rPr>
          <w:rStyle w:val="FontStyle13"/>
          <w:rFonts w:ascii="Times New Roman" w:hAnsi="Times New Roman"/>
          <w:sz w:val="24"/>
        </w:rPr>
        <w:t>.....................</w:t>
      </w:r>
      <w:r>
        <w:rPr>
          <w:rStyle w:val="FontStyle13"/>
          <w:rFonts w:ascii="Times New Roman" w:hAnsi="Times New Roman"/>
          <w:sz w:val="24"/>
        </w:rPr>
        <w:t xml:space="preserve">, în continuarea etapelor I şi II aprobate cu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H1/</w:t>
      </w:r>
      <w:r>
        <w:rPr>
          <w:rStyle w:val="FontStyle13"/>
          <w:rFonts w:ascii="Times New Roman" w:hAnsi="Times New Roman"/>
          <w:sz w:val="24"/>
        </w:rPr>
        <w:t xml:space="preserve">20.10.2005 care priveşte aceeaşi documentaţie de urbanism PUZ Parcul </w:t>
      </w:r>
      <w:r w:rsidR="00307D4E">
        <w:rPr>
          <w:rStyle w:val="FontStyle13"/>
          <w:rFonts w:ascii="Times New Roman" w:hAnsi="Times New Roman"/>
          <w:sz w:val="24"/>
        </w:rPr>
        <w:t>.....................</w:t>
      </w:r>
      <w:r>
        <w:rPr>
          <w:rStyle w:val="FontStyle13"/>
          <w:rFonts w:ascii="Times New Roman" w:hAnsi="Times New Roman"/>
          <w:sz w:val="24"/>
        </w:rPr>
        <w:t>.</w:t>
      </w:r>
    </w:p>
    <w:p w14:paraId="0F453F82" w14:textId="2449FF63" w:rsidR="00A27A9A" w:rsidRDefault="00DD2D6E">
      <w:pPr>
        <w:ind w:firstLine="993"/>
        <w:jc w:val="both"/>
        <w:rPr>
          <w:rStyle w:val="FontStyle13"/>
          <w:rFonts w:ascii="Times New Roman" w:hAnsi="Times New Roman"/>
          <w:sz w:val="24"/>
        </w:rPr>
      </w:pPr>
      <w:r>
        <w:rPr>
          <w:rStyle w:val="FontStyle13"/>
          <w:rFonts w:ascii="Times New Roman" w:hAnsi="Times New Roman"/>
          <w:sz w:val="24"/>
        </w:rPr>
        <w:t>Procedura de aprobare şi avizare vizează o singură documentaţie de urbanism, astfel că nu se poate afirma că pentru PUZ - faza I şi II au existat avize, iar pentru PUZ - faza a I</w:t>
      </w:r>
      <w:r w:rsidR="00307D4E">
        <w:rPr>
          <w:rStyle w:val="FontStyle13"/>
          <w:rFonts w:ascii="Times New Roman" w:hAnsi="Times New Roman"/>
          <w:sz w:val="24"/>
        </w:rPr>
        <w:t>...........</w:t>
      </w:r>
      <w:r>
        <w:rPr>
          <w:rStyle w:val="FontStyle13"/>
          <w:rFonts w:ascii="Times New Roman" w:hAnsi="Times New Roman"/>
          <w:sz w:val="24"/>
        </w:rPr>
        <w:t>avizele lipsesc.</w:t>
      </w:r>
    </w:p>
    <w:p w14:paraId="6EA205B6" w14:textId="2529C57C" w:rsidR="00A27A9A" w:rsidRDefault="00DD2D6E">
      <w:pPr>
        <w:ind w:firstLine="993"/>
        <w:jc w:val="both"/>
        <w:rPr>
          <w:rStyle w:val="FontStyle13"/>
          <w:rFonts w:ascii="Times New Roman" w:hAnsi="Times New Roman"/>
          <w:sz w:val="24"/>
        </w:rPr>
      </w:pPr>
      <w:r>
        <w:rPr>
          <w:rStyle w:val="FontStyle13"/>
          <w:rFonts w:ascii="Times New Roman" w:hAnsi="Times New Roman"/>
          <w:sz w:val="24"/>
        </w:rPr>
        <w:t xml:space="preserve">Acordul de mediu nr. </w:t>
      </w:r>
      <w:r w:rsidR="00056F99">
        <w:rPr>
          <w:rStyle w:val="FontStyle13"/>
          <w:rFonts w:ascii="Times New Roman" w:hAnsi="Times New Roman"/>
          <w:sz w:val="24"/>
        </w:rPr>
        <w:t>AM1/</w:t>
      </w:r>
      <w:r>
        <w:rPr>
          <w:rStyle w:val="FontStyle13"/>
          <w:rFonts w:ascii="Times New Roman" w:hAnsi="Times New Roman"/>
          <w:sz w:val="24"/>
        </w:rPr>
        <w:t xml:space="preserve">2005 este actul de reglementare care atestă că PUZ Parcul </w:t>
      </w:r>
      <w:r w:rsidR="00307D4E">
        <w:rPr>
          <w:rStyle w:val="FontStyle13"/>
          <w:rFonts w:ascii="Times New Roman" w:hAnsi="Times New Roman"/>
          <w:sz w:val="24"/>
        </w:rPr>
        <w:t>.....................</w:t>
      </w:r>
      <w:r>
        <w:rPr>
          <w:rStyle w:val="FontStyle13"/>
          <w:rFonts w:ascii="Times New Roman" w:hAnsi="Times New Roman"/>
          <w:sz w:val="24"/>
        </w:rPr>
        <w:t xml:space="preserve"> respectă legislaţia privind protecţia mediului, astfel că nu se poate susţine că pentru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H1/</w:t>
      </w:r>
      <w:r>
        <w:rPr>
          <w:rStyle w:val="FontStyle13"/>
          <w:rFonts w:ascii="Times New Roman" w:hAnsi="Times New Roman"/>
          <w:sz w:val="24"/>
        </w:rPr>
        <w:t xml:space="preserve">2005 a existat acordul de mediu, iar pentru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H2/</w:t>
      </w:r>
      <w:r>
        <w:rPr>
          <w:rStyle w:val="FontStyle13"/>
          <w:rFonts w:ascii="Times New Roman" w:hAnsi="Times New Roman"/>
          <w:sz w:val="24"/>
        </w:rPr>
        <w:t>2005 nu.</w:t>
      </w:r>
    </w:p>
    <w:p w14:paraId="58C20CC1" w14:textId="2FFEAC67" w:rsidR="00A27A9A" w:rsidRDefault="00DD2D6E">
      <w:pPr>
        <w:ind w:firstLine="993"/>
        <w:jc w:val="both"/>
      </w:pPr>
      <w:r>
        <w:rPr>
          <w:rStyle w:val="FontStyle13"/>
          <w:rFonts w:ascii="Times New Roman" w:hAnsi="Times New Roman"/>
          <w:sz w:val="24"/>
        </w:rPr>
        <w:t xml:space="preserve">Afirmaţia că planşa de reglementări aprobată prin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H1/</w:t>
      </w:r>
      <w:r>
        <w:rPr>
          <w:rStyle w:val="FontStyle13"/>
          <w:rFonts w:ascii="Times New Roman" w:hAnsi="Times New Roman"/>
          <w:sz w:val="24"/>
        </w:rPr>
        <w:t>2005 ar fi diferită faţă de planşa de reglementări avizată de A</w:t>
      </w:r>
      <w:r w:rsidR="005B42C1">
        <w:rPr>
          <w:rStyle w:val="FontStyle13"/>
          <w:rFonts w:ascii="Times New Roman" w:hAnsi="Times New Roman"/>
          <w:sz w:val="24"/>
        </w:rPr>
        <w:t>PMX</w:t>
      </w:r>
      <w:r>
        <w:rPr>
          <w:rStyle w:val="FontStyle13"/>
          <w:rFonts w:ascii="Times New Roman" w:hAnsi="Times New Roman"/>
          <w:sz w:val="24"/>
        </w:rPr>
        <w:t xml:space="preserve"> nu corespunde realităţii, instanţa valorificând planşa de reglementări depusă de reclamante, însă, </w:t>
      </w:r>
      <w:r>
        <w:t xml:space="preserve">planşa de reglementări aprobată prin </w:t>
      </w:r>
      <w:r w:rsidR="002942E7">
        <w:t>HCM</w:t>
      </w:r>
      <w:r w:rsidR="00307D4E">
        <w:t xml:space="preserve"> X</w:t>
      </w:r>
      <w:r>
        <w:t xml:space="preserve"> nr. </w:t>
      </w:r>
      <w:r w:rsidR="00056F99">
        <w:t>H1/</w:t>
      </w:r>
      <w:r>
        <w:t xml:space="preserve">2005 este cea depusă la dosar de către pârâtul </w:t>
      </w:r>
      <w:r w:rsidR="002942E7">
        <w:t>CM</w:t>
      </w:r>
      <w:r>
        <w:t>, în care se observă în partea dreaptă, jos, viza AR</w:t>
      </w:r>
      <w:r w:rsidR="005B42C1">
        <w:t>PMX</w:t>
      </w:r>
      <w:r>
        <w:t xml:space="preserve">. </w:t>
      </w:r>
    </w:p>
    <w:p w14:paraId="277028D9" w14:textId="2A673D3A" w:rsidR="00A27A9A" w:rsidRDefault="00DD2D6E">
      <w:pPr>
        <w:ind w:firstLine="993"/>
        <w:jc w:val="both"/>
      </w:pPr>
      <w:r>
        <w:t xml:space="preserve">Referitor la cel de-al doilea aspect, a arătat că argumentele instanţei vizează pretinsa încălcare a unor prevederi legale care guvernează procedura de mediu necesar a fi parcursă înainte de aprobarea unui PUZ, a căror respectare este în sarcina autorităţii de mediu competente, nu prevederile legale care au guvernat aprobarea PUZ Parcul </w:t>
      </w:r>
      <w:r w:rsidR="00307D4E">
        <w:t>.....................</w:t>
      </w:r>
      <w:r>
        <w:t xml:space="preserve">, a căror respectare este în sarcina </w:t>
      </w:r>
      <w:r w:rsidR="002942E7">
        <w:t>CM</w:t>
      </w:r>
      <w:r>
        <w:t>.</w:t>
      </w:r>
    </w:p>
    <w:p w14:paraId="14DBD36B" w14:textId="77777777" w:rsidR="00A27A9A" w:rsidRDefault="00DD2D6E">
      <w:pPr>
        <w:ind w:firstLine="993"/>
        <w:jc w:val="both"/>
      </w:pPr>
      <w:r>
        <w:t>Făcând trimitere la art. 1 alin. (2) din HG nr. 1076/2004, a arătat că realizarea evaluării de mediu este procedura parcursă de către autoritatea competentă pentru protecţia mediului în vederea emiterii actului de reglementare din perspectiva protecţiei mediului, care preced aprobarea unui PUZ. Art. 5 din HG nr. 1076/2004 reglementează elemente aferente procedurii de mediu, care preced emiterii actului de reglementare pentru protecţia mediului, obligaţii în sarcina agenţiei pentru protecţia mediului competentă să aplice procedura reglementată de HG nr. 1076/2004.</w:t>
      </w:r>
    </w:p>
    <w:p w14:paraId="504A6764" w14:textId="3BE0B986" w:rsidR="00A27A9A" w:rsidRDefault="00DD2D6E">
      <w:pPr>
        <w:ind w:firstLine="993"/>
        <w:jc w:val="both"/>
      </w:pPr>
      <w:r>
        <w:t xml:space="preserve">Prin emiterea Acordului de mediu nr. 12/2005, autoritatea de mediu competentă a considerat că nu este necesară parcurgerea procedurii de mediu în forma extinsă, fiind suficiente condiţionările prevăzute în actul de reglementare emis în legătură cu PUZ Parcul </w:t>
      </w:r>
      <w:r w:rsidR="00307D4E">
        <w:t>.....................</w:t>
      </w:r>
      <w:r>
        <w:t>.</w:t>
      </w:r>
    </w:p>
    <w:p w14:paraId="516D5805" w14:textId="77777777" w:rsidR="00A27A9A" w:rsidRDefault="00DD2D6E">
      <w:pPr>
        <w:ind w:firstLine="993"/>
        <w:jc w:val="both"/>
      </w:pPr>
      <w:r>
        <w:t>Decizia, concretizată juridic prin emiterea Acordului de mediu nr. 12/2005, beneficiază de prezumţia de legalitate a actului administrativ în vigoare.</w:t>
      </w:r>
    </w:p>
    <w:p w14:paraId="6AD698D9" w14:textId="77777777" w:rsidR="00A27A9A" w:rsidRDefault="00DD2D6E">
      <w:pPr>
        <w:ind w:firstLine="993"/>
        <w:jc w:val="both"/>
      </w:pPr>
      <w:r>
        <w:t>Tot din perspectiva motivului de recurs prevăzut la art. 488 alin. (1) pct. 8 C.pr.civ., recurenta a susţinut că instanţa a interpretat greşit dispoziţiile art. 62 şi 63 din Legea nr. 137/1995.</w:t>
      </w:r>
    </w:p>
    <w:p w14:paraId="45B29F4A" w14:textId="64746D87" w:rsidR="00A27A9A" w:rsidRDefault="00DD2D6E">
      <w:pPr>
        <w:ind w:firstLine="993"/>
        <w:jc w:val="both"/>
      </w:pPr>
      <w:r>
        <w:t xml:space="preserve">A argumentat în sensul că dispoziţiile art. 63 din Legea nr. 137/1995 nu sunt incidente speţei, întrucât se referă la schimbarea destinaţiei terenurilor amenajate ca spaţii verzi prevăzute în planurile urbanistice. Sintagma terenuri amenajate ca spaţii verzi priveşte terenurile pe care au fost realizate obiective de investiţii cu funcţiune de spaţiu verde. Or, zona pentru care s-a generat PUZ Parcul </w:t>
      </w:r>
      <w:r w:rsidR="00307D4E">
        <w:t>.....................</w:t>
      </w:r>
      <w:r>
        <w:t xml:space="preserve"> nu cuprinde de plano terenuri amenajate ca spaţii verzi, altfel terenurile nu ar fi fost restituite. Au fost depuse la dosar înscrisuri care atestă juridic că zona reglementată de PUZ Parcul </w:t>
      </w:r>
      <w:r w:rsidR="00307D4E">
        <w:t>.....................</w:t>
      </w:r>
      <w:r>
        <w:t xml:space="preserve"> nu cuprinde terenuri amenajate ca spaţii verzi.</w:t>
      </w:r>
    </w:p>
    <w:p w14:paraId="7095A76E" w14:textId="61A2A2A5" w:rsidR="00A27A9A" w:rsidRDefault="00DD2D6E">
      <w:pPr>
        <w:ind w:firstLine="993"/>
        <w:jc w:val="both"/>
      </w:pPr>
      <w:r>
        <w:t xml:space="preserve">În al doilea rând, a susţinut ca fiind esenţial scopul PUZ Parcul </w:t>
      </w:r>
      <w:r w:rsidR="00307D4E">
        <w:t>.....................</w:t>
      </w:r>
      <w:r>
        <w:t xml:space="preserve">, aspect neavut în vedere de instanţă. Astfel, PUZ Parcul </w:t>
      </w:r>
      <w:r w:rsidR="00307D4E">
        <w:t>.....................</w:t>
      </w:r>
      <w:r>
        <w:t xml:space="preserve"> a fost iniţiat, generat şi aprobat, în principal, pentru soluţionarea problemei juridice a terenurilor retrocedate prin hotărâri judecătoreşti definitive în perimetrul amenajat al Parcului </w:t>
      </w:r>
      <w:r w:rsidR="00307D4E">
        <w:t>.....................</w:t>
      </w:r>
      <w:r>
        <w:t xml:space="preserve">, retrocedări care, dacă s-ar fi menţinut pe vechile amplasamente, conform hotărârilor judecătoreşti, ar fi condus practic la dezintegrarea Parcului </w:t>
      </w:r>
      <w:r w:rsidR="00307D4E">
        <w:t>.....................</w:t>
      </w:r>
      <w:r>
        <w:t xml:space="preserve">. </w:t>
      </w:r>
    </w:p>
    <w:p w14:paraId="38452717" w14:textId="77777777" w:rsidR="00A27A9A" w:rsidRDefault="00DD2D6E">
      <w:pPr>
        <w:ind w:firstLine="993"/>
        <w:jc w:val="both"/>
      </w:pPr>
      <w:r>
        <w:lastRenderedPageBreak/>
        <w:t>O ultimă critică de nelegalitate formulată de recurentă, din perspectiva motivelor de recurs prevăzute de art. 488 alin. (1) pct. 5 şi 8 C.pr.civ., a fost în sensul că instanţa a acordat extra petita.</w:t>
      </w:r>
    </w:p>
    <w:p w14:paraId="4FF96835" w14:textId="2523EE3F" w:rsidR="00A27A9A" w:rsidRDefault="00DD2D6E">
      <w:pPr>
        <w:ind w:firstLine="993"/>
        <w:jc w:val="both"/>
      </w:pPr>
      <w:r>
        <w:t xml:space="preserve">A argumentat în sensul că reclamantele au afirmat existenţa a două PUZ-uri Parcul </w:t>
      </w:r>
      <w:r w:rsidR="00307D4E">
        <w:t>.....................</w:t>
      </w:r>
      <w:r>
        <w:t xml:space="preserve"> distincte, formulând pentru fiecare, distinct, câte un capăt de cerere, însă instanţa a dispus anularea ambelor hotărâri reţinând, în esenţă, nelegalitatea pretinsei modificări a PUZ Parcul </w:t>
      </w:r>
      <w:r w:rsidR="00307D4E">
        <w:t>.....................</w:t>
      </w:r>
      <w:r>
        <w:t xml:space="preserve">, operată juridic prin </w:t>
      </w:r>
      <w:r w:rsidR="002942E7">
        <w:t>HCM</w:t>
      </w:r>
      <w:r w:rsidR="00307D4E">
        <w:t xml:space="preserve"> X</w:t>
      </w:r>
      <w:r>
        <w:t xml:space="preserve"> nr. </w:t>
      </w:r>
      <w:r w:rsidR="00056F99">
        <w:t>H2/</w:t>
      </w:r>
      <w:r>
        <w:t>2005.</w:t>
      </w:r>
    </w:p>
    <w:p w14:paraId="2E1FA4B4" w14:textId="4C1D92B3" w:rsidR="00A27A9A" w:rsidRDefault="00DD2D6E">
      <w:pPr>
        <w:ind w:firstLine="993"/>
        <w:jc w:val="both"/>
      </w:pPr>
      <w:r>
        <w:t xml:space="preserve">Anularea hotărârilor este nelegală, având în vedere că motive de nelegalitate reţinute ar fi putut afecta, ipotetic, numai </w:t>
      </w:r>
      <w:r w:rsidR="002942E7">
        <w:t>HCM</w:t>
      </w:r>
      <w:r w:rsidR="00307D4E">
        <w:t xml:space="preserve"> X</w:t>
      </w:r>
      <w:r>
        <w:t xml:space="preserve"> nr. </w:t>
      </w:r>
      <w:r w:rsidR="00056F99">
        <w:t>H2/</w:t>
      </w:r>
      <w:r>
        <w:t xml:space="preserve">2005, iar nu şi </w:t>
      </w:r>
      <w:r w:rsidR="002942E7">
        <w:t>HCM</w:t>
      </w:r>
      <w:r w:rsidR="00307D4E">
        <w:t xml:space="preserve"> X</w:t>
      </w:r>
      <w:r>
        <w:t xml:space="preserve"> nr. </w:t>
      </w:r>
      <w:r w:rsidR="00056F99">
        <w:t>H1/</w:t>
      </w:r>
      <w:r>
        <w:t>2005.</w:t>
      </w:r>
    </w:p>
    <w:p w14:paraId="0EFE5301" w14:textId="77777777" w:rsidR="00A27A9A" w:rsidRDefault="00DD2D6E">
      <w:pPr>
        <w:ind w:firstLine="993"/>
        <w:jc w:val="both"/>
      </w:pPr>
      <w:r>
        <w:t>Pe de altă parte, reclamantele au solicitat anularea parţială a celor două PUZ-uri, numai în privinţa zonei de sud-est, marcată în anexele 1-4. Or, faţă de considerentele reţinute, care vizează doar o parte din zona L1a (modificată în M2), anularea în totalitate a hotărârilor este nelegală.</w:t>
      </w:r>
    </w:p>
    <w:p w14:paraId="4DC2F706" w14:textId="7DFA0B0F" w:rsidR="00A27A9A" w:rsidRDefault="00DD2D6E">
      <w:pPr>
        <w:ind w:firstLine="993"/>
        <w:jc w:val="both"/>
        <w:rPr>
          <w:rStyle w:val="FontStyle13"/>
          <w:rFonts w:ascii="Times New Roman" w:hAnsi="Times New Roman"/>
          <w:sz w:val="24"/>
        </w:rPr>
      </w:pPr>
      <w:r>
        <w:rPr>
          <w:rStyle w:val="Fontdeparagrafimplicit1"/>
          <w:b/>
          <w:i/>
        </w:rPr>
        <w:t xml:space="preserve">3.3. </w:t>
      </w:r>
      <w:r>
        <w:rPr>
          <w:rStyle w:val="FontStyle13"/>
          <w:rFonts w:ascii="Times New Roman" w:hAnsi="Times New Roman"/>
          <w:b/>
          <w:sz w:val="24"/>
        </w:rPr>
        <w:t xml:space="preserve">Împotriva sentinţei a formulat recurs şi pârâta </w:t>
      </w:r>
      <w:r w:rsidR="00307D4E">
        <w:rPr>
          <w:rStyle w:val="FontStyle13"/>
          <w:rFonts w:ascii="Times New Roman" w:hAnsi="Times New Roman"/>
          <w:b/>
          <w:sz w:val="24"/>
        </w:rPr>
        <w:t>ACT...</w:t>
      </w:r>
      <w:r>
        <w:rPr>
          <w:rStyle w:val="FontStyle13"/>
          <w:rFonts w:ascii="Times New Roman" w:hAnsi="Times New Roman"/>
          <w:b/>
          <w:sz w:val="24"/>
        </w:rPr>
        <w:t>SA</w:t>
      </w:r>
      <w:r>
        <w:rPr>
          <w:rStyle w:val="FontStyle13"/>
          <w:rFonts w:ascii="Times New Roman" w:hAnsi="Times New Roman"/>
          <w:sz w:val="24"/>
        </w:rPr>
        <w:t>, solicitând casarea hotărârii recurate şi, în rejudecare, respingerea cererii ca neîntemeiată, cu cheltuieli de judecată.</w:t>
      </w:r>
    </w:p>
    <w:p w14:paraId="4B8B7AB8" w14:textId="77777777" w:rsidR="00A27A9A" w:rsidRDefault="00DD2D6E">
      <w:pPr>
        <w:ind w:firstLine="993"/>
        <w:jc w:val="both"/>
      </w:pPr>
      <w:r>
        <w:t>Un prim motiv de recurs este cel prevăzut de art. 488 alin. (1) pct. 5 C.pr.civ., sens în care a arătat că hotărârea recurată încalcă principiile contradictorialităţii şi disponibilităţii deoarece a fost pronunţată prin raportare la aspecte de fapt şi de drept care nu au fost invocate de reclamante şi nu au fost puse în discuţia contradictorie a părţilor.</w:t>
      </w:r>
    </w:p>
    <w:p w14:paraId="40EFC101" w14:textId="77777777" w:rsidR="00A27A9A" w:rsidRDefault="00DD2D6E">
      <w:pPr>
        <w:ind w:firstLine="993"/>
        <w:jc w:val="both"/>
      </w:pPr>
      <w:r>
        <w:t xml:space="preserve">A subliniat că instanţa în mod nelegal şi-a întemeiat soluţia pe aspecte de fapt şi de drept cu care nu a fost învestită şi care nu au fost dezbătute, o mică parte din aceste aspecte fiind invocate sumar pe calea concluziilor scrise formulate de reclamanta Fundaţia Eco-Civica, depuse la dosar în vederea termenului acordat pentru susţinerea concluziilor pe fondul cauzei, ulterior închiderii dezbaterilor în dosar. </w:t>
      </w:r>
    </w:p>
    <w:p w14:paraId="48CC2D3D" w14:textId="77777777" w:rsidR="00A27A9A" w:rsidRDefault="00DD2D6E">
      <w:pPr>
        <w:ind w:firstLine="993"/>
        <w:jc w:val="both"/>
      </w:pPr>
      <w:r>
        <w:t>Reclamantele nu au indicat în mod concret care ar fi motivele de nelegalitate, ci au enunţat critici generale, nesusținute de dovezi. Cât timp reclamantele nu au adus în discuţie niciun moment argumentele pe care s-a sprijinit prima instanţă în redactarea hotărârii, în mod nelegal soluţia de admitere a cererii se întemeiază pe raţionamente ce nu au fost puse în discuţia contradictorie a părţilor.</w:t>
      </w:r>
    </w:p>
    <w:p w14:paraId="5BF049E3" w14:textId="77777777" w:rsidR="00A27A9A" w:rsidRDefault="00DD2D6E">
      <w:pPr>
        <w:ind w:firstLine="993"/>
        <w:jc w:val="both"/>
      </w:pPr>
      <w:r>
        <w:t>Al doilea motiv de recurs este cel prevăzut de art. 488 alin. (1) pct. 8 C.pr.civ., sens în care a arătat că instanţa a nesocotit mai multe norme de drept material aplicabile speţei.</w:t>
      </w:r>
    </w:p>
    <w:p w14:paraId="2C4F634E" w14:textId="61B84914" w:rsidR="00A27A9A" w:rsidRDefault="00DD2D6E">
      <w:pPr>
        <w:ind w:firstLine="993"/>
        <w:jc w:val="both"/>
      </w:pPr>
      <w:r>
        <w:t xml:space="preserve">Astfel, în primul rând, a susţinut greşita interpretare a prevederilor Legii nr. 350/2001 şi ale HG nr. 1076/2004, în ceea ce priveşte lipsa avizului Ministerului Lucrărilor Publice, Transporturilor şi Locuinţei, învederând ca fiind nelegală reţinerea instanţei potrivit căreia nu s-ar putea considera că prin </w:t>
      </w:r>
      <w:r w:rsidR="002942E7">
        <w:t>HCM</w:t>
      </w:r>
      <w:r w:rsidR="00307D4E">
        <w:t xml:space="preserve"> X</w:t>
      </w:r>
      <w:r>
        <w:t xml:space="preserve"> nr. </w:t>
      </w:r>
      <w:r w:rsidR="00624C32">
        <w:t>H2/</w:t>
      </w:r>
      <w:r>
        <w:t>2004 s-a eliminat necesitatea obţinerii avizului în discuţie.</w:t>
      </w:r>
    </w:p>
    <w:p w14:paraId="7CA17901" w14:textId="0132E9DF" w:rsidR="00A27A9A" w:rsidRDefault="00DD2D6E">
      <w:pPr>
        <w:ind w:firstLine="993"/>
        <w:jc w:val="both"/>
      </w:pPr>
      <w:r>
        <w:t xml:space="preserve">Din cuprinsul prevederilor art. 2 se poate observa că se stabileşte o competenţă specială de avizare şi aprobare, tocmai datorită caracterului </w:t>
      </w:r>
      <w:r w:rsidR="002942E7">
        <w:t>HCM</w:t>
      </w:r>
      <w:r w:rsidR="00307D4E">
        <w:t xml:space="preserve"> X</w:t>
      </w:r>
      <w:r>
        <w:t xml:space="preserve"> nr. </w:t>
      </w:r>
      <w:r w:rsidR="00624C32">
        <w:t>H2/</w:t>
      </w:r>
      <w:r>
        <w:t xml:space="preserve">2004 de act administrativ normativ special, vizând situaţia particulară a zonelor centrale ale municipiului </w:t>
      </w:r>
      <w:r w:rsidR="00307D4E">
        <w:t>......................</w:t>
      </w:r>
      <w:r>
        <w:t xml:space="preserve">. </w:t>
      </w:r>
      <w:proofErr w:type="spellStart"/>
      <w:r>
        <w:t>Intenţia</w:t>
      </w:r>
      <w:proofErr w:type="spellEnd"/>
      <w:r>
        <w:t xml:space="preserve"> elaboratorilor </w:t>
      </w:r>
      <w:r w:rsidR="002942E7">
        <w:t>HCM</w:t>
      </w:r>
      <w:r w:rsidR="00307D4E">
        <w:t xml:space="preserve"> X</w:t>
      </w:r>
      <w:r>
        <w:t xml:space="preserve"> nr. </w:t>
      </w:r>
      <w:r w:rsidR="00624C32">
        <w:t>H2/</w:t>
      </w:r>
      <w:r>
        <w:t xml:space="preserve">2004 a fost de a stabili o procedură simplificată de aprobare şi avizare a documentaţiilor de tip PUZ la nivelul municipiului </w:t>
      </w:r>
      <w:r w:rsidR="00307D4E">
        <w:t>......................</w:t>
      </w:r>
      <w:r>
        <w:t>, eliminând dintre avizele necesare zonelor centrale avizul Ministerul Transporturilor, Construcţiilor şi Turismului.</w:t>
      </w:r>
    </w:p>
    <w:p w14:paraId="59AC1B1D" w14:textId="0E0EC39E" w:rsidR="00A27A9A" w:rsidRDefault="00DD2D6E">
      <w:pPr>
        <w:ind w:firstLine="993"/>
        <w:jc w:val="both"/>
      </w:pPr>
      <w:r>
        <w:t xml:space="preserve">Subsecvent, a arătat că din documentaţia care a stat la baza aprobării PUZ </w:t>
      </w:r>
      <w:r w:rsidR="00307D4E">
        <w:t>.....................</w:t>
      </w:r>
      <w:r>
        <w:t xml:space="preserve"> face parte inclusiv Avizul nr. </w:t>
      </w:r>
      <w:r w:rsidR="00056F99">
        <w:t>A1/2005</w:t>
      </w:r>
      <w:r>
        <w:t xml:space="preserve"> emis de Ministerul Transporturilor, Construcţiilor şi Turismului, Direcţia Generală Urbanism şi Amenajarea Teritoriului. </w:t>
      </w:r>
    </w:p>
    <w:p w14:paraId="3A991C33" w14:textId="33B98869" w:rsidR="00A27A9A" w:rsidRDefault="00DD2D6E">
      <w:pPr>
        <w:ind w:firstLine="993"/>
        <w:jc w:val="both"/>
      </w:pPr>
      <w:r>
        <w:t xml:space="preserve">Deşi în cuprinsul sentinţei se reţine existenţa acestui aviz, instanţa a reiterat ideea că </w:t>
      </w:r>
      <w:r w:rsidR="002942E7">
        <w:t>HCM</w:t>
      </w:r>
      <w:r w:rsidR="00307D4E">
        <w:t xml:space="preserve"> X</w:t>
      </w:r>
      <w:r>
        <w:t xml:space="preserve"> nr. </w:t>
      </w:r>
      <w:r w:rsidR="00056F99">
        <w:t>H1/</w:t>
      </w:r>
      <w:r>
        <w:t xml:space="preserve">20.10.2005 ar fi fost adoptată cu încălcarea dispoziţiilor pct. 9 din Anexa 1 la Legea nr. 350/2001 care prevăd necesitatea obţinerii avizului. Procedând astfel, instanţa realizează o interpretare eronată a prevederilor art. 65 alin. (2) din Legea nr. 350/2001, considerând în mod nelegal că pretinsele discrepanţe dintre cele două documente ar putea constitui un motiv suficient pentru a constata nevalabilitatea avizului şi, implicit, pentru anularea PUZ Parcul </w:t>
      </w:r>
      <w:r w:rsidR="00307D4E">
        <w:t>.....................</w:t>
      </w:r>
      <w:r>
        <w:t>.</w:t>
      </w:r>
    </w:p>
    <w:p w14:paraId="1EDBA340" w14:textId="3F976607" w:rsidR="00A27A9A" w:rsidRDefault="00DD2D6E">
      <w:pPr>
        <w:ind w:firstLine="993"/>
        <w:jc w:val="both"/>
      </w:pPr>
      <w:r>
        <w:t xml:space="preserve">Respectivele discrepanţe nu reprezintă o modificare în sensul prevederilor art. 65 alin. (2) din Legea nr. 350/2001 şi nu generează nulitatea PUZ Parcul </w:t>
      </w:r>
      <w:r w:rsidR="00307D4E">
        <w:t>.....................</w:t>
      </w:r>
      <w:r>
        <w:t xml:space="preserve"> întrucât sunt minore şi nu se poate identifica nicio vătămare generată de acestea. De altfel, nici nu se explică modalitatea în care pretinsele discrepanţe ar constitui vicii atât de grave încât ar fi apte să determine nulitatea PUZ Parcul </w:t>
      </w:r>
      <w:r w:rsidR="00307D4E">
        <w:t>.....................</w:t>
      </w:r>
      <w:r>
        <w:t>.</w:t>
      </w:r>
    </w:p>
    <w:p w14:paraId="6B12961B" w14:textId="237030C5" w:rsidR="00A27A9A" w:rsidRDefault="00DD2D6E">
      <w:pPr>
        <w:ind w:firstLine="993"/>
        <w:jc w:val="both"/>
      </w:pPr>
      <w:r>
        <w:lastRenderedPageBreak/>
        <w:t xml:space="preserve">Aceleaşi argumente sunt aplicabile şi în ceea ce priveşte </w:t>
      </w:r>
      <w:r w:rsidR="002942E7">
        <w:t>HCM</w:t>
      </w:r>
      <w:r w:rsidR="00307D4E">
        <w:t xml:space="preserve"> X</w:t>
      </w:r>
      <w:r>
        <w:t xml:space="preserve"> nr. </w:t>
      </w:r>
      <w:r w:rsidR="00056F99">
        <w:t>H2/</w:t>
      </w:r>
      <w:r>
        <w:t xml:space="preserve">22.12.2005, în privinţa căreia instanţa se limitează la a afirma că aduce modificări </w:t>
      </w:r>
      <w:proofErr w:type="spellStart"/>
      <w:r>
        <w:t>planşei</w:t>
      </w:r>
      <w:proofErr w:type="spellEnd"/>
      <w:r>
        <w:t xml:space="preserve"> aprobate prin </w:t>
      </w:r>
      <w:r w:rsidR="002942E7">
        <w:t>HCM</w:t>
      </w:r>
      <w:r w:rsidR="00307D4E">
        <w:t xml:space="preserve"> X</w:t>
      </w:r>
      <w:r>
        <w:t xml:space="preserve"> nr. </w:t>
      </w:r>
      <w:r w:rsidR="00056F99">
        <w:t>H1/</w:t>
      </w:r>
      <w:r>
        <w:t xml:space="preserve">20.10.2005 şi nu respectă Avizul nr. </w:t>
      </w:r>
      <w:r w:rsidR="00056F99">
        <w:t>A1/2005</w:t>
      </w:r>
      <w:r>
        <w:t xml:space="preserve"> emis de Ministerul Transporturilor, Construcţiilor şi Turismului.</w:t>
      </w:r>
    </w:p>
    <w:p w14:paraId="43156B11" w14:textId="344F9D72" w:rsidR="00A27A9A" w:rsidRDefault="00DD2D6E">
      <w:pPr>
        <w:ind w:firstLine="993"/>
        <w:jc w:val="both"/>
      </w:pPr>
      <w:r>
        <w:t xml:space="preserve">Argumentul privind nerespectarea Avizului nr. </w:t>
      </w:r>
      <w:r w:rsidR="00056F99">
        <w:t>A1/2005</w:t>
      </w:r>
      <w:r>
        <w:t xml:space="preserve"> de către </w:t>
      </w:r>
      <w:r w:rsidR="002942E7">
        <w:t>HCM</w:t>
      </w:r>
      <w:r w:rsidR="00307D4E">
        <w:t xml:space="preserve"> X</w:t>
      </w:r>
      <w:r>
        <w:t xml:space="preserve"> nr. </w:t>
      </w:r>
      <w:r w:rsidR="00056F99">
        <w:t>H2/</w:t>
      </w:r>
      <w:r>
        <w:t>22.12.2005 este nelegal având în vedere că încalcă prevederile Anexei 2 la Legea nr. 350/2001 în ceea ce priveşte definiţia caracterului obligatoriu al avizului emis în baza acestui act normativ.</w:t>
      </w:r>
    </w:p>
    <w:p w14:paraId="27B93C53" w14:textId="60BF3F99" w:rsidR="00A27A9A" w:rsidRDefault="00DD2D6E">
      <w:pPr>
        <w:ind w:firstLine="993"/>
        <w:jc w:val="both"/>
      </w:pPr>
      <w:r>
        <w:t xml:space="preserve">Singura stipulaţie obligatorie inclusă în Avizul nr. </w:t>
      </w:r>
      <w:r w:rsidR="00056F99">
        <w:t>A1/2005</w:t>
      </w:r>
      <w:r>
        <w:t xml:space="preserve"> face referire exclusiv la condiţiile pe care trebuie să le respecte detalierile ulterioare realizate prin PUD-uri, nefiind o condiţie intrinsecă ce ar trebui să fie respectată prin PUZ Parcul </w:t>
      </w:r>
      <w:r w:rsidR="00307D4E">
        <w:t>.....................</w:t>
      </w:r>
      <w:r>
        <w:t xml:space="preserve">. Celelalte menţiuni din cuprinsul Avizului nr. </w:t>
      </w:r>
      <w:r w:rsidR="00056F99">
        <w:t>A1/2005</w:t>
      </w:r>
      <w:r>
        <w:t xml:space="preserve"> au valoare de recomandare, astfel că o eventuală nerespectare a lor nu poate reprezenta un motiv de nulitate a documentaţiei de urbanism. Deci, prin Avizul nr. </w:t>
      </w:r>
      <w:r w:rsidR="00056F99">
        <w:t>A1/2005</w:t>
      </w:r>
      <w:r>
        <w:t xml:space="preserve"> nu au fost stabilite condiţii suplimentare pentru </w:t>
      </w:r>
      <w:r w:rsidR="002942E7">
        <w:t>HCM</w:t>
      </w:r>
      <w:r w:rsidR="00307D4E">
        <w:t xml:space="preserve"> X</w:t>
      </w:r>
      <w:r>
        <w:t xml:space="preserve"> nr. </w:t>
      </w:r>
      <w:r w:rsidR="00056F99">
        <w:t>H2/</w:t>
      </w:r>
      <w:r>
        <w:t>22.12.2005 pentru ca instanţa să poată pune în discuţie în mod legal nerespectarea acestui aviz de către cea de a doua hotărâre a Consiliului General.</w:t>
      </w:r>
    </w:p>
    <w:p w14:paraId="084C0B21" w14:textId="77777777" w:rsidR="00A27A9A" w:rsidRDefault="00DD2D6E">
      <w:pPr>
        <w:ind w:firstLine="993"/>
        <w:jc w:val="both"/>
      </w:pPr>
      <w:r>
        <w:t>Subsumat aceluiaşi motiv de recurs, recurenta a susţinut greşita interpretare a prevederilor art. 26 din HG nr. 1076/2004 privind stabilirea procedurii de realizare a evaluării de mediu pentru planuri şi programe.</w:t>
      </w:r>
    </w:p>
    <w:p w14:paraId="6853B5B2" w14:textId="4ACA0340" w:rsidR="00A27A9A" w:rsidRDefault="00DD2D6E">
      <w:pPr>
        <w:ind w:firstLine="993"/>
        <w:jc w:val="both"/>
      </w:pPr>
      <w:r>
        <w:t xml:space="preserve">Din această perspectivă, a arătat că </w:t>
      </w:r>
      <w:r w:rsidR="002942E7">
        <w:t>HCM</w:t>
      </w:r>
      <w:r w:rsidR="00307D4E">
        <w:t xml:space="preserve"> X</w:t>
      </w:r>
      <w:r>
        <w:t xml:space="preserve"> nr. </w:t>
      </w:r>
      <w:r w:rsidR="00056F99">
        <w:t>H1/</w:t>
      </w:r>
      <w:r>
        <w:t xml:space="preserve">2005 şi </w:t>
      </w:r>
      <w:r w:rsidR="002942E7">
        <w:t>HCM</w:t>
      </w:r>
      <w:r w:rsidR="00307D4E">
        <w:t xml:space="preserve"> X</w:t>
      </w:r>
      <w:r>
        <w:t xml:space="preserve"> nr. </w:t>
      </w:r>
      <w:r w:rsidR="00056F99">
        <w:t>H2/</w:t>
      </w:r>
      <w:r>
        <w:t>2005 urmăresc reglementarea unei zone unice, reprezentând aprobarea unei documentaţii de urbanism unice, care a fost aprobată în doi paşi, nefiind necesară analiza în mod diferenţiat.</w:t>
      </w:r>
    </w:p>
    <w:p w14:paraId="6E6E5D28" w14:textId="51FB2DDD" w:rsidR="00A27A9A" w:rsidRDefault="00DD2D6E">
      <w:pPr>
        <w:ind w:firstLine="993"/>
        <w:jc w:val="both"/>
      </w:pPr>
      <w:r>
        <w:t xml:space="preserve">Acordul de mediu nr. 12 din 23.06.2005 se referă la avizarea, din perspectiva protecţiei mediului, a unei unice documentaţii PUZ Parcul </w:t>
      </w:r>
      <w:r w:rsidR="00307D4E">
        <w:t>.....................</w:t>
      </w:r>
      <w:r>
        <w:t xml:space="preserve"> care urmărea certificarea caracterului construibil al zonei vizate, astfel că nu se poate susţine că pentru aprobarea PUZ Parcul </w:t>
      </w:r>
      <w:r w:rsidR="00307D4E">
        <w:t>.....................</w:t>
      </w:r>
      <w:r>
        <w:t>, pentru prima hotărâre a existat acordul autorităţii de mediu, iar pentru cea de-a doua hotărâre, acest acord nu există.</w:t>
      </w:r>
    </w:p>
    <w:p w14:paraId="1AF8AC2A" w14:textId="3532AD9D" w:rsidR="00A27A9A" w:rsidRDefault="00DD2D6E">
      <w:pPr>
        <w:ind w:firstLine="993"/>
        <w:jc w:val="both"/>
      </w:pPr>
      <w:r>
        <w:t xml:space="preserve">Tot din perspectiva aceluiaşi motiv de recurs, a susţinut greşita interpretare a dispoziţiilor art. 5 din HG nr. 1076/2004, sens în care a criticat raţionamentul potrivit căruia PUZ Parcul </w:t>
      </w:r>
      <w:r w:rsidR="00307D4E">
        <w:t>.....................</w:t>
      </w:r>
      <w:r>
        <w:t xml:space="preserve"> se supunea evaluării de mediu, indicând că acesta vizează pretinsa încălcare a unor prevederi legale care guvernează procedura de mediu necesar a fi parcursă înainte de aprobarea unui PUZ, a căror respectare este în sarcina autorităţii de mediu competente, iar nu prevederi legale care guvernează aprobarea PUZ Parcul </w:t>
      </w:r>
      <w:r w:rsidR="00307D4E">
        <w:t>.....................</w:t>
      </w:r>
      <w:r>
        <w:t xml:space="preserve">, a căror respectare este în sarcina Consiliului General al Municipiului </w:t>
      </w:r>
      <w:r w:rsidR="00307D4E">
        <w:t>......................</w:t>
      </w:r>
      <w:r>
        <w:t>.</w:t>
      </w:r>
    </w:p>
    <w:p w14:paraId="50F178A3" w14:textId="1DE62689" w:rsidR="00A27A9A" w:rsidRDefault="00DD2D6E">
      <w:pPr>
        <w:ind w:firstLine="993"/>
        <w:jc w:val="both"/>
      </w:pPr>
      <w:r>
        <w:t xml:space="preserve">Prin emiterea Acordului de mediu nr. 12/2005, autoritatea de mediu a apreciat că nu este necesară parcurgerea procedurii de mediu în forma extinsă a acesteia, considerând suficiente condiţionările prevăzute în actul de reglementare astfel emis în legătură cu PUZ Parcul </w:t>
      </w:r>
      <w:r w:rsidR="00307D4E">
        <w:t>.....................</w:t>
      </w:r>
      <w:r>
        <w:t>.</w:t>
      </w:r>
    </w:p>
    <w:p w14:paraId="5AADD397" w14:textId="695A2C40" w:rsidR="00A27A9A" w:rsidRDefault="00DD2D6E">
      <w:pPr>
        <w:ind w:firstLine="993"/>
        <w:jc w:val="both"/>
      </w:pPr>
      <w:r>
        <w:t xml:space="preserve">Decizia concretizată prin emiterea Acordului de mediu nr. </w:t>
      </w:r>
      <w:r w:rsidR="00617738">
        <w:t xml:space="preserve">AMY/2005 </w:t>
      </w:r>
      <w:r>
        <w:t xml:space="preserve">beneficiază de prezumţia de legalitate, ce nu a fost contestată sau răsturnată. În plus, o încălcare a prevederilor HG nr. 1076/2004 nu poate face obiectul cercetării judecătoreşti într-o acţiune având ca obiect exclusiv anularea </w:t>
      </w:r>
      <w:r w:rsidR="002942E7">
        <w:t>HCM</w:t>
      </w:r>
      <w:r w:rsidR="00307D4E">
        <w:t xml:space="preserve"> X</w:t>
      </w:r>
      <w:r>
        <w:t xml:space="preserve"> nr. </w:t>
      </w:r>
      <w:r w:rsidR="00056F99">
        <w:t>H1/</w:t>
      </w:r>
      <w:r>
        <w:t xml:space="preserve">2005 şi </w:t>
      </w:r>
      <w:r w:rsidR="002942E7">
        <w:t>HCM</w:t>
      </w:r>
      <w:r w:rsidR="00307D4E">
        <w:t xml:space="preserve"> X</w:t>
      </w:r>
      <w:r>
        <w:t xml:space="preserve"> nr. </w:t>
      </w:r>
      <w:r w:rsidR="00056F99">
        <w:t>H2/</w:t>
      </w:r>
      <w:r>
        <w:t>2005.</w:t>
      </w:r>
    </w:p>
    <w:p w14:paraId="599B218B" w14:textId="2F0914B4" w:rsidR="00A27A9A" w:rsidRDefault="00DD2D6E">
      <w:pPr>
        <w:ind w:firstLine="993"/>
        <w:jc w:val="both"/>
        <w:rPr>
          <w:rStyle w:val="Fontdeparagrafimplicit1"/>
          <w:i/>
        </w:rPr>
      </w:pPr>
      <w:r>
        <w:t xml:space="preserve">Subsumat aceluiaşi motiv de recurs, a susţinut şi greşita interpretare a prevederilor art. 62 din Legea nr. 137/1995, sens în care a arătat că cele două hotărâri sunt în concordanţă cu dispoziţiile legale cât timp cele două documentaţii prevăd măsuri de menţinere şi ameliorare a fondului peisagistic natural şi antropic, relevante fiind prevederile Regulamentului local de urbanism PUZ </w:t>
      </w:r>
      <w:r w:rsidR="00307D4E">
        <w:t>.....................</w:t>
      </w:r>
      <w:r>
        <w:t xml:space="preserve"> prin care sunt prevăzute reglementări exprese privind Zona spaţiilor verzi şi Zona spaţiilor verzi pentru agrement. În acelaşi sens, Acordul de mediu nr. </w:t>
      </w:r>
      <w:r w:rsidR="00617738">
        <w:t xml:space="preserve">AMY/2005 </w:t>
      </w:r>
      <w:r>
        <w:t>instituie astfel de măsuri.</w:t>
      </w:r>
    </w:p>
    <w:p w14:paraId="2F62BB99" w14:textId="77777777" w:rsidR="00A27A9A" w:rsidRDefault="00DD2D6E">
      <w:pPr>
        <w:ind w:firstLine="993"/>
        <w:jc w:val="both"/>
      </w:pPr>
      <w:r>
        <w:t>Un al treilea motiv de recurs invocat este cel prevăzut de art. 488 alin. (1) pct. 6 C.pr.civ., din această perspectivă indicând lipsa motivării şi greşita apreciere cu privire la prezumţia de legalitate a Acordului de mediu nr. 12/2005.</w:t>
      </w:r>
    </w:p>
    <w:p w14:paraId="79C397D9" w14:textId="7FE72421" w:rsidR="00A27A9A" w:rsidRDefault="00DD2D6E">
      <w:pPr>
        <w:ind w:firstLine="993"/>
        <w:jc w:val="both"/>
      </w:pPr>
      <w:r>
        <w:t xml:space="preserve">În dezvoltarea motivului, a susţinut recurenta că instanţa nu a analizat unele dintre argumentele invocate de intervenienta Asociaţia </w:t>
      </w:r>
      <w:r w:rsidR="00307D4E">
        <w:t>CA.......</w:t>
      </w:r>
      <w:r>
        <w:t xml:space="preserve"> referitor la prezumţia de legalitate a actului.</w:t>
      </w:r>
    </w:p>
    <w:p w14:paraId="5FA553AB" w14:textId="77777777" w:rsidR="00A27A9A" w:rsidRDefault="00DD2D6E">
      <w:pPr>
        <w:ind w:firstLine="993"/>
        <w:jc w:val="both"/>
      </w:pPr>
      <w:r>
        <w:lastRenderedPageBreak/>
        <w:t>Un al patrulea motiv de recurs este cel prevăzut de art. 488 alin. (1) pct. 4 C.pr.civ., în ceea ce priveşte concluzia că ar fi fost încălcate prevederile art. 62 din Legea nr. 137/1995, recurenta arătând că soluţia instanţei de fond reprezintă o constatare pe care numai un organ al puterii executive o putea face.</w:t>
      </w:r>
    </w:p>
    <w:p w14:paraId="6487C06E" w14:textId="77777777" w:rsidR="00A27A9A" w:rsidRDefault="00DD2D6E">
      <w:pPr>
        <w:ind w:firstLine="993"/>
        <w:jc w:val="both"/>
      </w:pPr>
      <w:r>
        <w:t>Din interpretarea art. 83 alin. (1) din Legea nr. 137/1995 rezultă că încălcarea art. 62 din lege nu constituie un motiv de nulitate a actului administrativ prin care sunt aprobate planuri de urbanism şi amenajare a teritoriului, ci doar o contravenţie ce poate fi imputată autorităţilor administraţiei publice locale. Legiuitorul a apreciat că sancţiunea contravenţională aplicabilă autorităţilor administraţiei publice locale este o sancţiune suficientă pentru nerespectarea obligaţiilor prevăzute de art. 62 din Legea 137/1995, fără a produce efecte care să se răsfrângă şi asupra beneficiarului actului administrativ.</w:t>
      </w:r>
    </w:p>
    <w:p w14:paraId="46EE18B9" w14:textId="6DF818CC" w:rsidR="00A27A9A" w:rsidRDefault="00DD2D6E">
      <w:pPr>
        <w:ind w:firstLine="993"/>
        <w:jc w:val="both"/>
      </w:pPr>
      <w:r>
        <w:t xml:space="preserve">Pretinsa încălcare a art. 62 din Legea nr. 137/1995 nu poate constitui motiv de anulare a PUZ Parcul </w:t>
      </w:r>
      <w:r w:rsidR="00307D4E">
        <w:t>.....................</w:t>
      </w:r>
      <w:r>
        <w:t xml:space="preserve">, inclusiv prin raportare la faptul că o eventuală nerespectare a acestor obligaţii putea fi remediată în cadrul procedurilor de mediu specifice fazelor ulterioare de construire. În acest sens, Acordul de mediu nr. </w:t>
      </w:r>
      <w:r w:rsidR="00617738">
        <w:t xml:space="preserve">AMY/2005 </w:t>
      </w:r>
      <w:r>
        <w:t>prevede că se va solicita acordul de mediu pentru fiecare investiţie care se va realiza în zona delimitată de PUZ, conform Ordinului nr. 860/2003 al M.A.P.M.</w:t>
      </w:r>
    </w:p>
    <w:p w14:paraId="3737461A" w14:textId="3398EB35" w:rsidR="00A27A9A" w:rsidRDefault="00DD2D6E">
      <w:pPr>
        <w:ind w:firstLine="993"/>
        <w:jc w:val="both"/>
      </w:pPr>
      <w:r>
        <w:t xml:space="preserve">O eventuală lipsă ori insuficienţă a măsurilor de menţinere şi ameliorare a fondului peisagistic natural şi antropic, a condiţiilor de refacere peisagistică şi ecologică a zonelor deteriorate ori a măsurilor de dezvoltare a spaţiilor verzi aferentă PUZ Parcul </w:t>
      </w:r>
      <w:r w:rsidR="00307D4E">
        <w:t>.....................</w:t>
      </w:r>
      <w:r>
        <w:t xml:space="preserve"> ar fi putut fi remediată de către ARPM </w:t>
      </w:r>
      <w:r w:rsidR="00307D4E">
        <w:t>......................</w:t>
      </w:r>
      <w:r>
        <w:t xml:space="preserve"> în cadrul procedurilor de emitere a acordurilor de mediu ulterioare, aferente fazelor de construire a investiţiilor în zona delimitată de acest PUZ.</w:t>
      </w:r>
    </w:p>
    <w:p w14:paraId="5E892591" w14:textId="77777777" w:rsidR="00A27A9A" w:rsidRDefault="00DD2D6E">
      <w:pPr>
        <w:ind w:firstLine="993"/>
        <w:jc w:val="both"/>
      </w:pPr>
      <w:r>
        <w:t>În ceea ce priveşte competenţele atribuite diferitelor organe cu privire la contravenţia în discuţie, relevante sunt prevederile art. 84 din Legea nr. 137/1995, iar, din coroborarea prevederilor expuse, rezultă că sancţionarea nerespectării obligaţiilor prevăzute de art. 62 din lege se face de către organele abilitate să aplice contravenţii în temeiul legii, care nu includ şi instanţele.</w:t>
      </w:r>
    </w:p>
    <w:p w14:paraId="4E730883" w14:textId="61063C61" w:rsidR="00A27A9A" w:rsidRDefault="00DD2D6E">
      <w:pPr>
        <w:ind w:firstLine="993"/>
        <w:jc w:val="both"/>
      </w:pPr>
      <w:r>
        <w:t xml:space="preserve">În subsidiar, recurenta a mai arătat că soluţia instanţei de a anula ambele hotărâri nu cuprinde motivele pe care se întemeiază, cât timp pretinsele motive de nelegalitate reţinute ar putea afecta exclusiv </w:t>
      </w:r>
      <w:r w:rsidR="002942E7">
        <w:t>HCM</w:t>
      </w:r>
      <w:r w:rsidR="00307D4E">
        <w:t xml:space="preserve"> X</w:t>
      </w:r>
      <w:r>
        <w:t xml:space="preserve"> nr. </w:t>
      </w:r>
      <w:r w:rsidR="00056F99">
        <w:t>H2/</w:t>
      </w:r>
      <w:r>
        <w:t xml:space="preserve">2005, iar nu şi </w:t>
      </w:r>
      <w:r w:rsidR="002942E7">
        <w:t>HCM</w:t>
      </w:r>
      <w:r w:rsidR="00307D4E">
        <w:t xml:space="preserve"> X</w:t>
      </w:r>
      <w:r>
        <w:t xml:space="preserve"> nr. </w:t>
      </w:r>
      <w:r w:rsidR="00056F99">
        <w:t>H1/</w:t>
      </w:r>
      <w:r>
        <w:t xml:space="preserve">2005. Astfel, instanţa nu a justificat modalitatea în care motivele reţinute ar afecta valabilitatea </w:t>
      </w:r>
      <w:r w:rsidR="002942E7">
        <w:t>HCM</w:t>
      </w:r>
      <w:r w:rsidR="00307D4E">
        <w:t xml:space="preserve"> X</w:t>
      </w:r>
      <w:r>
        <w:t xml:space="preserve"> nr. </w:t>
      </w:r>
      <w:r w:rsidR="00056F99">
        <w:t>H1/</w:t>
      </w:r>
      <w:r>
        <w:t>2005.</w:t>
      </w:r>
    </w:p>
    <w:p w14:paraId="2E1A6574" w14:textId="2298160F" w:rsidR="00A27A9A" w:rsidRDefault="00DD2D6E">
      <w:pPr>
        <w:ind w:firstLine="993"/>
        <w:jc w:val="both"/>
      </w:pPr>
      <w:r>
        <w:t xml:space="preserve">Instanţa de fond analizează separat cele două hotărâri şi concluzionează că nu se poate considera că Avizul Ministerului Lucrărilor Publice, Transporturilor şi Locuinţei şi Avizul Agenţiei pentru Protecţia Mediului obţinute anterior adoptării </w:t>
      </w:r>
      <w:r w:rsidR="002942E7">
        <w:t>HCM</w:t>
      </w:r>
      <w:r w:rsidR="00307D4E">
        <w:t xml:space="preserve"> X</w:t>
      </w:r>
      <w:r>
        <w:t xml:space="preserve"> nr. </w:t>
      </w:r>
      <w:r w:rsidR="00056F99">
        <w:t>H1/</w:t>
      </w:r>
      <w:r>
        <w:t xml:space="preserve">20.10.2005 ar fi suficiente pentru a se constata că şi </w:t>
      </w:r>
      <w:r w:rsidR="002942E7">
        <w:t>HCM</w:t>
      </w:r>
      <w:r w:rsidR="00307D4E">
        <w:t xml:space="preserve"> X</w:t>
      </w:r>
      <w:r>
        <w:t xml:space="preserve"> nr. </w:t>
      </w:r>
      <w:r w:rsidR="00056F99">
        <w:t>H2/</w:t>
      </w:r>
      <w:r>
        <w:t xml:space="preserve">22.12.2005 ar avea toate avizele prealabile prevăzute de legea în vigoare la momentul adoptării sale. Deci, avizele au fost obţinute cel puţin pentru </w:t>
      </w:r>
      <w:r w:rsidR="002942E7">
        <w:t>HCM</w:t>
      </w:r>
      <w:r w:rsidR="00307D4E">
        <w:t xml:space="preserve"> X</w:t>
      </w:r>
      <w:r>
        <w:t xml:space="preserve"> nr. </w:t>
      </w:r>
      <w:r w:rsidR="00056F99">
        <w:t>H1/</w:t>
      </w:r>
      <w:r>
        <w:t xml:space="preserve">20.10.2005, astfel că viciul ar putea afecta cel mult </w:t>
      </w:r>
      <w:r w:rsidR="002942E7">
        <w:t>HCM</w:t>
      </w:r>
      <w:r w:rsidR="00307D4E">
        <w:t xml:space="preserve"> X</w:t>
      </w:r>
      <w:r>
        <w:t xml:space="preserve"> nr. </w:t>
      </w:r>
      <w:r w:rsidR="00056F99">
        <w:t>H2/</w:t>
      </w:r>
      <w:r>
        <w:t xml:space="preserve">22.12.2005. </w:t>
      </w:r>
    </w:p>
    <w:p w14:paraId="45B2E124" w14:textId="77777777" w:rsidR="00A27A9A" w:rsidRDefault="00DD2D6E">
      <w:pPr>
        <w:ind w:firstLine="993"/>
        <w:jc w:val="both"/>
      </w:pPr>
      <w:r>
        <w:t>În drept, a invocat art. 451-455, art. 488-502 C.pr.civ., dar şi celelalte dispoziţii legale indicate, precum şi principiile de drept în care îşi are sediul materia.</w:t>
      </w:r>
    </w:p>
    <w:p w14:paraId="7A73FF49" w14:textId="54DA3594" w:rsidR="00A27A9A" w:rsidRDefault="00DD2D6E">
      <w:pPr>
        <w:ind w:firstLine="993"/>
        <w:jc w:val="both"/>
        <w:rPr>
          <w:rStyle w:val="FontStyle13"/>
          <w:rFonts w:ascii="Times New Roman" w:hAnsi="Times New Roman"/>
          <w:sz w:val="24"/>
        </w:rPr>
      </w:pPr>
      <w:r>
        <w:rPr>
          <w:rStyle w:val="Fontdeparagrafimplicit1"/>
          <w:b/>
          <w:i/>
        </w:rPr>
        <w:t xml:space="preserve">3.4. </w:t>
      </w:r>
      <w:r>
        <w:rPr>
          <w:rStyle w:val="FontStyle13"/>
          <w:rFonts w:ascii="Times New Roman" w:hAnsi="Times New Roman"/>
          <w:b/>
          <w:sz w:val="24"/>
        </w:rPr>
        <w:t xml:space="preserve">Împotriva sentinţei şi intervenientul </w:t>
      </w:r>
      <w:r w:rsidR="00307D4E">
        <w:rPr>
          <w:rStyle w:val="FontStyle13"/>
          <w:rFonts w:ascii="Times New Roman" w:hAnsi="Times New Roman"/>
          <w:b/>
          <w:sz w:val="24"/>
        </w:rPr>
        <w:t>...........</w:t>
      </w:r>
      <w:r>
        <w:rPr>
          <w:rStyle w:val="FontStyle13"/>
          <w:rFonts w:ascii="Times New Roman" w:hAnsi="Times New Roman"/>
          <w:b/>
          <w:sz w:val="24"/>
        </w:rPr>
        <w:t xml:space="preserve"> al Municipiului </w:t>
      </w:r>
      <w:r w:rsidR="00307D4E">
        <w:rPr>
          <w:rStyle w:val="FontStyle13"/>
          <w:rFonts w:ascii="Times New Roman" w:hAnsi="Times New Roman"/>
          <w:b/>
          <w:sz w:val="24"/>
        </w:rPr>
        <w:t>......................</w:t>
      </w:r>
      <w:r>
        <w:rPr>
          <w:rStyle w:val="FontStyle13"/>
          <w:rFonts w:ascii="Times New Roman" w:hAnsi="Times New Roman"/>
          <w:b/>
          <w:sz w:val="24"/>
        </w:rPr>
        <w:t xml:space="preserve"> prin Primar a formulat recurs</w:t>
      </w:r>
      <w:r>
        <w:rPr>
          <w:rStyle w:val="FontStyle13"/>
          <w:rFonts w:ascii="Times New Roman" w:hAnsi="Times New Roman"/>
          <w:sz w:val="24"/>
        </w:rPr>
        <w:t>, solicitând casarea hotărârii şi, în rejudecare, respingerea cererii de chemare în judecată.</w:t>
      </w:r>
    </w:p>
    <w:p w14:paraId="4F159239" w14:textId="77777777" w:rsidR="00A27A9A" w:rsidRDefault="00DD2D6E">
      <w:pPr>
        <w:ind w:firstLine="993"/>
        <w:jc w:val="both"/>
      </w:pPr>
      <w:r>
        <w:t>Primul motiv invocat a fost cel prevăzut de art. 488 alin. (1) pct. 5 C.pr.civ., recurentul susţinând că instanţa a încălcat dispoziţiile art. 9 C.pr.civ. şi dispoziţiile art. 22 alin. (6) C.pr.civ., respectiv că ar fi trebuit să se verifice legalitatea actelor în raport de motivele invocate de reclamante.</w:t>
      </w:r>
    </w:p>
    <w:p w14:paraId="0997748B" w14:textId="338E5579" w:rsidR="00A27A9A" w:rsidRDefault="00DD2D6E">
      <w:pPr>
        <w:ind w:firstLine="993"/>
        <w:jc w:val="both"/>
      </w:pPr>
      <w:r>
        <w:t xml:space="preserve">Astfel, raportat la motivele invocate de reclamante, instanţa trebuia să analizeze dacă se impunea să existe avizul Ministerului Lucrărilor Publice, Transporturilor şi Locuinţelor întrucât terenul face parte din zona centrală a Municipiului </w:t>
      </w:r>
      <w:r w:rsidR="00307D4E">
        <w:t>......................</w:t>
      </w:r>
      <w:r>
        <w:t>, iar, în caz afirmativ, să verifice dacă a fost emis sau nu.</w:t>
      </w:r>
    </w:p>
    <w:p w14:paraId="125EB830" w14:textId="43FC7BA7" w:rsidR="00A27A9A" w:rsidRDefault="00DD2D6E">
      <w:pPr>
        <w:ind w:firstLine="993"/>
        <w:jc w:val="both"/>
      </w:pPr>
      <w:r>
        <w:t xml:space="preserve">Zona reglementată de PUZ Parcul </w:t>
      </w:r>
      <w:r w:rsidR="00307D4E">
        <w:t>.....................</w:t>
      </w:r>
      <w:r>
        <w:t xml:space="preserve"> nu face parte din zona centrală a Municipiului </w:t>
      </w:r>
      <w:r w:rsidR="00307D4E">
        <w:t>......................</w:t>
      </w:r>
      <w:r>
        <w:t>, iar, la dosar se află o hartă în care este evidenţiată distincţia între cele două terenuri, cele aflate în zona centrală şi cele care fac obiectul PUZ-ului.</w:t>
      </w:r>
    </w:p>
    <w:p w14:paraId="56CCCC0C" w14:textId="727F58AD" w:rsidR="00A27A9A" w:rsidRDefault="00DD2D6E">
      <w:pPr>
        <w:ind w:firstLine="993"/>
        <w:jc w:val="both"/>
      </w:pPr>
      <w:r>
        <w:lastRenderedPageBreak/>
        <w:t xml:space="preserve">În ceea ce priveşte existenţa avizului, a menţionat că a fost prezentat avizul nr. </w:t>
      </w:r>
      <w:r w:rsidR="00056F99">
        <w:t>A1/2005</w:t>
      </w:r>
      <w:r>
        <w:t xml:space="preserve"> - nr. </w:t>
      </w:r>
      <w:r w:rsidR="00056F99">
        <w:t>A2/2005</w:t>
      </w:r>
      <w:r>
        <w:t>(</w:t>
      </w:r>
      <w:r w:rsidR="00056F99">
        <w:t>A3/</w:t>
      </w:r>
      <w:r>
        <w:t xml:space="preserve">.2005) emis de Ministerul Transporturilor, Construcţiilor şi Turismului pentru PUZ Parcul </w:t>
      </w:r>
      <w:r w:rsidR="00307D4E">
        <w:t>.....................</w:t>
      </w:r>
      <w:r>
        <w:t>.</w:t>
      </w:r>
    </w:p>
    <w:p w14:paraId="09BCD48F" w14:textId="0536EE7F" w:rsidR="00A27A9A" w:rsidRDefault="00DD2D6E">
      <w:pPr>
        <w:ind w:firstLine="993"/>
        <w:jc w:val="both"/>
      </w:pPr>
      <w:r>
        <w:t xml:space="preserve">Cu toate acestea, instanţa a reţinut că terenul în cauză nu se află în zona centrală a Municipiului </w:t>
      </w:r>
      <w:r w:rsidR="00307D4E">
        <w:t>......................</w:t>
      </w:r>
      <w:r>
        <w:t xml:space="preserve">, ci în zona de importanţă strategică, dar şi că, deşi a fost emis avizul impus de lege, acesta ar viza o planşă de reglementări diferită de cea aprobată prin cele două </w:t>
      </w:r>
      <w:r w:rsidR="002942E7">
        <w:t>HCM</w:t>
      </w:r>
      <w:r w:rsidR="00307D4E">
        <w:t xml:space="preserve"> X</w:t>
      </w:r>
      <w:r>
        <w:t>-uri atacate.</w:t>
      </w:r>
    </w:p>
    <w:p w14:paraId="2C333084" w14:textId="77777777" w:rsidR="00A27A9A" w:rsidRDefault="00DD2D6E">
      <w:pPr>
        <w:ind w:firstLine="993"/>
        <w:jc w:val="both"/>
      </w:pPr>
      <w:r>
        <w:t xml:space="preserve">Cel de-al doilea motiv invocat a fost cel prevăzut de art. 488 alin. (1) pct. 6 C.pr.civ., sens în care a susţinut că, în ceea ce priveşte necesitatea evaluării de mediu, instanţa a reţinut considerente contradictorii. </w:t>
      </w:r>
    </w:p>
    <w:p w14:paraId="42D90521" w14:textId="77777777" w:rsidR="00A27A9A" w:rsidRDefault="00DD2D6E">
      <w:pPr>
        <w:ind w:firstLine="993"/>
        <w:jc w:val="both"/>
      </w:pPr>
      <w:r>
        <w:t>Astfel, instanţa a considerat, pe de o parte, că PUZ-ul este un proiect de dezvoltare urbană, iar, pe de altă parte, că este un plan care stabileşte cadrul pentru emiterea acordurilor pentru proiectele prevăzute în anexa nr. 2 la HG nr. 918/2002. Or, instanţa trebuia să arate argumentat în ce categorie se încadrează documentaţia de urbanism de tip PUZ, fie este un plan care stabileşte cadrul pentru emiterea viitoarelor acorduri unice pentru proiectele care sunt prevăzute în anexele nr. 1 şi 2 la HG nr. 918/2002, fie este proiect de dezvoltare urbană prevăzut în anexa nr. 2 din HG nr. 918/2002.</w:t>
      </w:r>
    </w:p>
    <w:p w14:paraId="1AA6A047" w14:textId="77777777" w:rsidR="00A27A9A" w:rsidRDefault="00DD2D6E">
      <w:pPr>
        <w:ind w:firstLine="993"/>
        <w:jc w:val="both"/>
      </w:pPr>
      <w:r>
        <w:t>Cel de-al treilea motiv este cel prevăzut de art. 488 alin. (1) pct. 8 C.pr.civ., subsumat căruia a criticat interpretarea instanţei potrivit căreia dispoziţiile art. 4 din HG nr. 1076/2004 se aplică numai pentru planurile care privesc o porţiune mică (nivel local sau regional) dintr-un plan care priveşte dezvoltarea la nivel mai mare (regional sau naţional), iar, câtă vreme planul regional/naţional a fost deja supus evaluării de mediu, nu se impune această procedura şi pentru planul la nivel local/regional. A arătat că legiuitorul a dorit să evite duplicarea, considerând că, dacă planul pentru dezvoltarea la scară mare a fost supus evaluării de mediu, atunci planul la scară mică, parte integrantă din planul la scară mare, nu va mai fi supus unei evaluări.</w:t>
      </w:r>
    </w:p>
    <w:p w14:paraId="055F7CBE" w14:textId="77777777" w:rsidR="00A27A9A" w:rsidRDefault="00DD2D6E">
      <w:pPr>
        <w:ind w:firstLine="993"/>
        <w:jc w:val="both"/>
      </w:pPr>
      <w:r>
        <w:t>A subliniat că nu sunt două PUZ-uri, ci o singură documentaţie de urbanism de tip PUZ, aprobată gradual, datorită complexităţii, prin două acte normative.</w:t>
      </w:r>
    </w:p>
    <w:p w14:paraId="3B413A4C" w14:textId="61447CBA" w:rsidR="00A27A9A" w:rsidRDefault="00DD2D6E">
      <w:pPr>
        <w:ind w:firstLine="993"/>
        <w:jc w:val="both"/>
      </w:pPr>
      <w:r>
        <w:t xml:space="preserve">Oricum, stabilirea necesităţii efectuării unei evaluări de mediu este parte din procesul de avizare a proiectului, care, în cazul aprobării unui PUZ, înseamnă parcurgerea unei întregi etape de avizare şi aprobare în cadrul mai multor comisii de specialitate. Printre avizele obţinute se află şi Acordul de mediu nr. </w:t>
      </w:r>
      <w:r w:rsidR="00056F99">
        <w:t>AM1/</w:t>
      </w:r>
      <w:r>
        <w:t xml:space="preserve">2005 emis de Agenţia Regională de Protecţie a Mediului </w:t>
      </w:r>
      <w:r w:rsidR="00307D4E">
        <w:t>......................</w:t>
      </w:r>
      <w:r>
        <w:t xml:space="preserve">, în cadrul căruia se arată că documentaţia cuprinde o serie de avize prealabile acestui acord. Confirmarea faptului că au fost îndeplinite toate condiţiile şi au fost emise toate avizele necesare rezultă din nota de constatare a Secretarului General al Municipiului </w:t>
      </w:r>
      <w:r w:rsidR="00307D4E">
        <w:t>......................</w:t>
      </w:r>
      <w:r>
        <w:t xml:space="preserve">, acesta având printre atribuţii avizarea proiectelor hotărârilor consiliului local şi asumarea răspunderii pentru legalitatea acestora. Cât timp această notă nu a fost atacată, prezumţia de legalitate a PUZ-ului este consolidată, fiind confirmat faptul că nu se impunea emiterea unui nou Acord de mediu pentru cel de-al doilea act normativ atacat, </w:t>
      </w:r>
      <w:r w:rsidR="002942E7">
        <w:t>HCM</w:t>
      </w:r>
      <w:r w:rsidR="00307D4E">
        <w:t xml:space="preserve"> X</w:t>
      </w:r>
      <w:r>
        <w:t xml:space="preserve"> nr. </w:t>
      </w:r>
      <w:r w:rsidR="00056F99">
        <w:t>H2/</w:t>
      </w:r>
      <w:r>
        <w:t>2005.</w:t>
      </w:r>
    </w:p>
    <w:p w14:paraId="50665511" w14:textId="5DD5B1B5" w:rsidR="00A27A9A" w:rsidRDefault="00DD2D6E">
      <w:pPr>
        <w:ind w:firstLine="993"/>
        <w:jc w:val="both"/>
      </w:pPr>
      <w:r>
        <w:t xml:space="preserve">În plus, decizia de a efectua sau nu evaluarea de mediu nu poate fi cenzurată de către instanţă, care nu poate încălca dreptul de apreciere pe care îl are autoritatea de mediu, mai ales că reclamantele nu au contestat Acordul de mediu nr. </w:t>
      </w:r>
      <w:r w:rsidR="00056F99">
        <w:t>AM1/</w:t>
      </w:r>
      <w:r>
        <w:t>2005.</w:t>
      </w:r>
    </w:p>
    <w:p w14:paraId="00DA56C1" w14:textId="77777777" w:rsidR="00A27A9A" w:rsidRDefault="00DD2D6E">
      <w:pPr>
        <w:ind w:firstLine="993"/>
        <w:jc w:val="both"/>
      </w:pPr>
      <w:r>
        <w:t>Din perspectiva aceluiaşi motiv de recurs, referitor la motivul de nelegalitate conform căruia cele două acte normative au prevăzut dispariţia unei zone însemnate dintr-un parc, a arătat că instanţa a aplicat în mod greşit dispoziţiile art. 63 din Legea nr. 137/1995.</w:t>
      </w:r>
    </w:p>
    <w:p w14:paraId="533EDAF7" w14:textId="77777777" w:rsidR="00A27A9A" w:rsidRDefault="00DD2D6E">
      <w:pPr>
        <w:ind w:firstLine="993"/>
        <w:jc w:val="both"/>
      </w:pPr>
      <w:r>
        <w:t>În acest sens, a argumentat că instanţa a reţinut că nu a fost respectată obligaţia de menţinere a fondului peisagistic şi de dezvoltare a spaţiilor verzi atunci când are loc schimbarea destinaţiei terenurilor amenajate ca spaţii verzi prin documentaţia de urbanism, or, această interpretare are ca rezultat imposibilitatea aplicării dispoziţiilor legale, în sensul că orice schimbare a destinaţiei terenurilor amenajate ca spaţii verzi trebuie să se facă cu respectarea măsurilor de ameliorare a fondului peisagistic şi de dezvoltare a spaţiilor verzi, care interzic reducerea spaţiilor verzi.</w:t>
      </w:r>
    </w:p>
    <w:p w14:paraId="2D63200E" w14:textId="77777777" w:rsidR="00A27A9A" w:rsidRDefault="00DD2D6E">
      <w:pPr>
        <w:ind w:firstLine="993"/>
        <w:jc w:val="both"/>
      </w:pPr>
      <w:r>
        <w:t xml:space="preserve">Instanţa nu a dat eficienţă art. 63 din Legea nr. 137/1995, text ce vizează ipoteza în care în documentaţia de urbanism se prevede un anumit teren amenajat ca spaţiu verde, iar prin alt act administrativ de altă natură, cu un alt obiect de reglementare, cum ar fi o autorizaţie de construire, </w:t>
      </w:r>
      <w:r>
        <w:lastRenderedPageBreak/>
        <w:t xml:space="preserve">se modifică destinaţia/folosinţa unui teren din teren amenajat ca spaţiu verde în teren construibil/teren pentru relocarea terenurilor retrocedate în interiorul parcului. </w:t>
      </w:r>
    </w:p>
    <w:p w14:paraId="4ED194B9" w14:textId="77777777" w:rsidR="00A27A9A" w:rsidRDefault="00DD2D6E">
      <w:pPr>
        <w:ind w:firstLine="993"/>
        <w:jc w:val="both"/>
      </w:pPr>
      <w:r>
        <w:t>A concluzionat în sensul că legislaţia prevede posibilitatea ca prin documentaţia de urbanism să se schimbe destinaţia terenurilor amenajate ca spaţii verzi, iar problema intervine în cazul în care terenului prevăzut ca spaţiu verde în documentaţia de urbanism i se schimbă destinaţia prin alt act, ceea ce nu este cazul în speţă.</w:t>
      </w:r>
    </w:p>
    <w:p w14:paraId="59435CAA" w14:textId="77777777" w:rsidR="00A27A9A" w:rsidRDefault="00DD2D6E">
      <w:pPr>
        <w:ind w:firstLine="993"/>
        <w:jc w:val="both"/>
      </w:pPr>
      <w:r>
        <w:t>În drept, a invocat art. 483 şi urm. C.pr.civ, precum şi celelalte dispoziţii evocate prin cererea de recurs.</w:t>
      </w:r>
    </w:p>
    <w:p w14:paraId="0846CF56" w14:textId="77501792" w:rsidR="00A27A9A" w:rsidRDefault="00DD2D6E">
      <w:pPr>
        <w:ind w:firstLine="993"/>
        <w:jc w:val="both"/>
      </w:pPr>
      <w:r>
        <w:rPr>
          <w:rStyle w:val="Fontdeparagrafimplicit1"/>
          <w:b/>
          <w:i/>
        </w:rPr>
        <w:t xml:space="preserve">3.5. </w:t>
      </w:r>
      <w:r>
        <w:rPr>
          <w:rStyle w:val="FontStyle13"/>
          <w:rFonts w:ascii="Times New Roman" w:hAnsi="Times New Roman"/>
          <w:b/>
          <w:sz w:val="24"/>
        </w:rPr>
        <w:t xml:space="preserve">Împotriva sentinţei a formulat recurs şi intervenienta </w:t>
      </w:r>
      <w:r w:rsidR="00307D4E">
        <w:rPr>
          <w:rStyle w:val="FontStyle13"/>
          <w:rFonts w:ascii="Times New Roman" w:hAnsi="Times New Roman"/>
          <w:b/>
          <w:sz w:val="24"/>
        </w:rPr>
        <w:t>AGL.....</w:t>
      </w:r>
      <w:r>
        <w:rPr>
          <w:rStyle w:val="FontStyle13"/>
          <w:rFonts w:ascii="Times New Roman" w:hAnsi="Times New Roman"/>
          <w:b/>
          <w:sz w:val="24"/>
        </w:rPr>
        <w:t>S.A. a formulat recurs</w:t>
      </w:r>
      <w:r>
        <w:rPr>
          <w:rStyle w:val="FontStyle13"/>
          <w:rFonts w:ascii="Times New Roman" w:hAnsi="Times New Roman"/>
          <w:sz w:val="24"/>
        </w:rPr>
        <w:t xml:space="preserve">, </w:t>
      </w:r>
      <w:r>
        <w:t xml:space="preserve">solicitând, în principal, casarea în totalitate a sentinţei, în sensul respingerii acţiunii reclamantelor, iar, în subsidiar, casarea în parte a sentinţei, în sensul respingerii capătului de cerere având ca obiect anularea PUZ Parcul </w:t>
      </w:r>
      <w:r w:rsidR="00307D4E">
        <w:t>.....................</w:t>
      </w:r>
      <w:r>
        <w:t xml:space="preserve"> aprobat prin </w:t>
      </w:r>
      <w:r w:rsidR="002942E7">
        <w:t>HCM</w:t>
      </w:r>
      <w:r w:rsidR="00307D4E">
        <w:t xml:space="preserve"> X</w:t>
      </w:r>
      <w:r>
        <w:t xml:space="preserve"> nr. </w:t>
      </w:r>
      <w:r w:rsidR="00056F99">
        <w:t>H1/</w:t>
      </w:r>
      <w:r>
        <w:t>20.10.2005, susţinând ca fiind incident motivul de recurs prevăzut de art. 488 alin. (1) pct. 8 C.pr.civ.</w:t>
      </w:r>
    </w:p>
    <w:p w14:paraId="1F8CC719" w14:textId="1BDCAA15" w:rsidR="00A27A9A" w:rsidRDefault="00DD2D6E">
      <w:pPr>
        <w:ind w:firstLine="993"/>
        <w:jc w:val="both"/>
      </w:pPr>
      <w:r>
        <w:t xml:space="preserve">Referitor la pretinsa lipsă (sau nerespectarea) a avizului Ministerului Lucrărilor Publice, Transporturilor şi Locuinţei, a susţinut, pe de o parte, greşita interpretare şi aplicare a prevederilor Legii nr. 350/2001, respectiv aplicarea greşită a prevederilor </w:t>
      </w:r>
      <w:r w:rsidR="002942E7">
        <w:t>HCM</w:t>
      </w:r>
      <w:r w:rsidR="00307D4E">
        <w:t xml:space="preserve"> X</w:t>
      </w:r>
      <w:r>
        <w:t xml:space="preserve"> nr. 16/30.09.2004, pe de altă parte, greşita aplicare a prevederilor art. 52 din Constituţie raportat la art. 1 din Legea nr. 554/2004 şi încălcarea prevederilor art. 1255 C.civ. raportat la art. 28 alin. (1) din Legea nr. 554/2004.</w:t>
      </w:r>
    </w:p>
    <w:p w14:paraId="76BECE0A" w14:textId="77777777" w:rsidR="00A27A9A" w:rsidRDefault="00DD2D6E">
      <w:pPr>
        <w:ind w:firstLine="993"/>
        <w:jc w:val="both"/>
      </w:pPr>
      <w:r>
        <w:t>Referitor la primul aspect, a arătat că noţiunea de zona funcţională nu are în vedere amplasarea teritorială a unui anumit teren, ci are în vedere funcţiunea, adică destinaţia lui. Prin urmare, noţiunea de zone funcţionale de interes nu se referă la zonele considerate de interes din punctul de vedere al amplasării lor teritoriale, ci la zonele considerate de interes din punctul de vedere al funcțiunii, al destinaţiei lor. Deci, pentru stabilirea zonelor funcţionale de interes nu este relevantă zonificarea teritoriului unei localităţi din punctul de vedere al limitelor teritoriale, ci prezintă relevanţă doar împărţirea teritoriului după criteriul funcțiunii, în zone funcţionale având o anumită destinaţie considerată prioritară (indiferent de amplasament).</w:t>
      </w:r>
    </w:p>
    <w:p w14:paraId="10F34C2C" w14:textId="2DC25107" w:rsidR="00A27A9A" w:rsidRDefault="00DD2D6E">
      <w:pPr>
        <w:ind w:firstLine="993"/>
        <w:jc w:val="both"/>
      </w:pPr>
      <w:r>
        <w:t xml:space="preserve">Or, din această perspectivă, raportarea instanţei la </w:t>
      </w:r>
      <w:r w:rsidR="002942E7">
        <w:t>HCM</w:t>
      </w:r>
      <w:r w:rsidR="00307D4E">
        <w:t xml:space="preserve"> X</w:t>
      </w:r>
      <w:r>
        <w:t xml:space="preserve"> nr. </w:t>
      </w:r>
      <w:r w:rsidR="00624C32">
        <w:t>H2/</w:t>
      </w:r>
      <w:r>
        <w:t xml:space="preserve">30.09.2004 este greşită întrucât prin aceasta nu se face vreo zonificare funcţională a teritoriului municipiului </w:t>
      </w:r>
      <w:r w:rsidR="00307D4E">
        <w:t>......................</w:t>
      </w:r>
      <w:r>
        <w:t xml:space="preserve">. Scopul </w:t>
      </w:r>
      <w:r w:rsidR="002942E7">
        <w:t>HCM</w:t>
      </w:r>
      <w:r w:rsidR="00307D4E">
        <w:t xml:space="preserve"> X</w:t>
      </w:r>
      <w:r>
        <w:t xml:space="preserve"> nr. </w:t>
      </w:r>
      <w:r w:rsidR="00624C32">
        <w:t>H2/</w:t>
      </w:r>
      <w:r>
        <w:t xml:space="preserve">30.09.2004 a fost acela de a stabili amplasamentele considerate strategice pentru dezvoltarea urbană integrată a Municipiului </w:t>
      </w:r>
      <w:r w:rsidR="00307D4E">
        <w:t>......................</w:t>
      </w:r>
      <w:r>
        <w:t xml:space="preserve"> din punctul de vedere al limitelor lor teritoriale, iar nu de a realiza o zonificare a teritoriului după criteriul funcțiunii zonelor. </w:t>
      </w:r>
    </w:p>
    <w:p w14:paraId="60BDF53F" w14:textId="51E425B0" w:rsidR="00A27A9A" w:rsidRDefault="00DD2D6E">
      <w:pPr>
        <w:ind w:firstLine="993"/>
        <w:jc w:val="both"/>
      </w:pPr>
      <w:r>
        <w:t xml:space="preserve">În interpretarea şi aplicarea corectă a prevederilor Legii nr. 350/2001, se poate concluziona că stabilirea zonelor funcţionale de interes nu se poate face prin raportare la </w:t>
      </w:r>
      <w:r w:rsidR="002942E7">
        <w:t>HCM</w:t>
      </w:r>
      <w:r w:rsidR="00307D4E">
        <w:t xml:space="preserve"> X</w:t>
      </w:r>
      <w:r>
        <w:t xml:space="preserve"> nr. </w:t>
      </w:r>
      <w:r w:rsidR="00624C32">
        <w:t>H2/</w:t>
      </w:r>
      <w:r>
        <w:t>30.09.2004.</w:t>
      </w:r>
    </w:p>
    <w:p w14:paraId="727653BE" w14:textId="2066B092" w:rsidR="00A27A9A" w:rsidRDefault="00DD2D6E">
      <w:pPr>
        <w:ind w:firstLine="993"/>
        <w:jc w:val="both"/>
      </w:pPr>
      <w:r>
        <w:t xml:space="preserve">Este irelevant dacă zona reglementată prin PUZ Parcul </w:t>
      </w:r>
      <w:r w:rsidR="00307D4E">
        <w:t>.....................</w:t>
      </w:r>
      <w:r>
        <w:t xml:space="preserve"> face sau nu parte din zonele considerate strategice sau de interes din punctul de vedere al amplasării lor în teritoriu conform Anexelor A sau B la </w:t>
      </w:r>
      <w:r w:rsidR="002942E7">
        <w:t>HCM</w:t>
      </w:r>
      <w:r w:rsidR="00307D4E">
        <w:t xml:space="preserve"> X</w:t>
      </w:r>
      <w:r>
        <w:t xml:space="preserve"> nr. </w:t>
      </w:r>
      <w:r w:rsidR="00624C32">
        <w:t>H2/</w:t>
      </w:r>
      <w:r>
        <w:t>30.09.2004, cât timp pct. 9 din Anexa 1 la Legea nr. 350/2001 nu se referă la zonele considerate de interes din punctul de vedere al amplasamentului, ci din punctul de vedere al funcțiunii.</w:t>
      </w:r>
    </w:p>
    <w:p w14:paraId="40778268" w14:textId="77777777" w:rsidR="00A27A9A" w:rsidRDefault="00DD2D6E">
      <w:pPr>
        <w:ind w:firstLine="993"/>
        <w:jc w:val="both"/>
      </w:pPr>
      <w:r>
        <w:t>Pe de altă parte, nu s-a făcut dovada existenţei vreunei alte hotărâri a Consiliului General care să fi realizat o zonificare funcţională a teritoriului Municipiului în sensul definiţiei din Anexa 2 la lege, astfel că nu se poate concluziona că avizul Ministerului Lucrărilor Publice, Transporturilor şi Locuinţei ar fi fost unul obligatoriu.</w:t>
      </w:r>
    </w:p>
    <w:p w14:paraId="43D2964A" w14:textId="04054BF1" w:rsidR="00A27A9A" w:rsidRDefault="00DD2D6E">
      <w:pPr>
        <w:ind w:firstLine="993"/>
        <w:jc w:val="both"/>
      </w:pPr>
      <w:r>
        <w:t xml:space="preserve">Cât priveşte zona centrală a Municipiului </w:t>
      </w:r>
      <w:r w:rsidR="00307D4E">
        <w:t>......................</w:t>
      </w:r>
      <w:r>
        <w:t xml:space="preserve">, aceasta este delimitată conform Planului Urbanistic General al Municipiului </w:t>
      </w:r>
      <w:r w:rsidR="00307D4E">
        <w:t>......................</w:t>
      </w:r>
      <w:r>
        <w:t xml:space="preserve">. De altfel, din Avizul de urbanism al PUZ </w:t>
      </w:r>
      <w:r w:rsidR="00307D4E">
        <w:t>.....................</w:t>
      </w:r>
      <w:r>
        <w:t xml:space="preserve">, zona reglementată de PUZ </w:t>
      </w:r>
      <w:r w:rsidR="00307D4E">
        <w:t>.....................</w:t>
      </w:r>
      <w:r>
        <w:t xml:space="preserve"> este de asemenea delimitată. Raportat la aceste coordonate, zona reglementată prin PUZ Parcul </w:t>
      </w:r>
      <w:r w:rsidR="00307D4E">
        <w:t>.....................</w:t>
      </w:r>
      <w:r>
        <w:t xml:space="preserve"> nu face parte din zona centrală a municipiului.</w:t>
      </w:r>
    </w:p>
    <w:p w14:paraId="00DC6BCE" w14:textId="77777777" w:rsidR="00A27A9A" w:rsidRDefault="00DD2D6E">
      <w:pPr>
        <w:ind w:firstLine="993"/>
        <w:jc w:val="both"/>
      </w:pPr>
      <w:r>
        <w:t>Referitor la cel de-al doilea aspect, instanţa nu a analizat dacă există motive de nulitate care afectează întregul act contestat sau numai o parte a acestuia.</w:t>
      </w:r>
    </w:p>
    <w:p w14:paraId="232065ED" w14:textId="41EBFBFB" w:rsidR="00A27A9A" w:rsidRDefault="00DD2D6E">
      <w:pPr>
        <w:ind w:firstLine="993"/>
        <w:jc w:val="both"/>
      </w:pPr>
      <w:r>
        <w:t xml:space="preserve">Astfel, instanţa dispune anularea în totalitate a PUZ Parcul </w:t>
      </w:r>
      <w:r w:rsidR="00307D4E">
        <w:t>.....................</w:t>
      </w:r>
      <w:r>
        <w:t xml:space="preserve"> aprobat prin cele două hotărâri, deşi din argumentaţia expusă rezultă că cel puţin o parte din documentaţia de urbanism, şi anume, partea care a avut avizul prealabil al Ministerului Lucrărilor Publice, Transporturilor şi Locuinţei, nu contravine legii.</w:t>
      </w:r>
    </w:p>
    <w:p w14:paraId="2CF2EF65" w14:textId="77777777" w:rsidR="00A27A9A" w:rsidRDefault="00DD2D6E">
      <w:pPr>
        <w:ind w:firstLine="993"/>
        <w:jc w:val="both"/>
      </w:pPr>
      <w:r>
        <w:lastRenderedPageBreak/>
        <w:t>Instanţa se limitează la a arăta că există unele diferenţe cu privire la configuraţia şi dimensiunile zonei L1a rezervată pentru relocarea terenurilor retrocedate, dar fără a explica cât de mari sau de semnificative ar fi respectivele diferenţe, dacă acele diferenţe erau atât de importante încât, dacă Ministerul Transporturilor le-ar fi cunoscut, nu şi-ar mai fi dat avizul sau dacă discrepanţele sunt minore şi nu ar fi afectat oricum avizul acordat. Or, din analiza comparativă sumară făcută rezultă că diferenţele au fost minore şi nesemnificative şi nu ar fi putut afecta decizia ministerului de a emite avizul.</w:t>
      </w:r>
    </w:p>
    <w:p w14:paraId="7ED6C0CE" w14:textId="6C055834" w:rsidR="00A27A9A" w:rsidRDefault="00DD2D6E">
      <w:pPr>
        <w:ind w:firstLine="993"/>
        <w:jc w:val="both"/>
      </w:pPr>
      <w:r>
        <w:t xml:space="preserve">În plus, întrucât acţiunea este îndreptată împotriva unui dezvoltator imobiliar din zonă (societatea </w:t>
      </w:r>
      <w:r w:rsidR="00307D4E">
        <w:t>ACT...</w:t>
      </w:r>
      <w:r>
        <w:t>S.A.), rolul activ ar fi presupus a se verifica cel puţin dacă terenul proprietatea acestei societăţi face parte din zona L1a, care a fost rezervată pentru relocarea terenurilor retrocedate.</w:t>
      </w:r>
    </w:p>
    <w:p w14:paraId="0FAF8F7E" w14:textId="2DCD58DD" w:rsidR="00A27A9A" w:rsidRDefault="00DD2D6E">
      <w:pPr>
        <w:ind w:firstLine="993"/>
        <w:jc w:val="both"/>
      </w:pPr>
      <w:r>
        <w:t xml:space="preserve">Cu privire la motivul vizând lipsa (sau nerespectarea) avizului Agenţiei pentru Protecţia Mediului, a susţinut, pe de o parte, greşita aplicare a prevederilor Legii nr. 350/2001 şi a prevederilor art. 26 din </w:t>
      </w:r>
      <w:r w:rsidR="002942E7">
        <w:t>HCM</w:t>
      </w:r>
      <w:r w:rsidR="00307D4E">
        <w:t xml:space="preserve"> X</w:t>
      </w:r>
      <w:r>
        <w:t xml:space="preserve"> nr. 1076/2004, pe de altă parte, greşita aplicare a prevederilor art. 52 din Constituţie raportat la art. 1 din Legea nr. 554/2004 şi încălcarea prevederilor art. 1255 C.civ. raportat la art. 28 alin. (1) din Legea nr. 554/2004.</w:t>
      </w:r>
    </w:p>
    <w:p w14:paraId="5D209F2D" w14:textId="38BB3054" w:rsidR="00A27A9A" w:rsidRDefault="00DD2D6E">
      <w:pPr>
        <w:ind w:firstLine="993"/>
        <w:jc w:val="both"/>
      </w:pPr>
      <w:r>
        <w:t xml:space="preserve">Referitor la primul aspect, a arătat că motivarea sentinţei este contradictorie, sens în care a criticat concluzia că PUZ Parcul </w:t>
      </w:r>
      <w:r w:rsidR="00307D4E">
        <w:t>.....................</w:t>
      </w:r>
      <w:r>
        <w:t xml:space="preserve"> se supunea evaluării de mediu.</w:t>
      </w:r>
    </w:p>
    <w:p w14:paraId="47876959" w14:textId="4597C94B" w:rsidR="00A27A9A" w:rsidRDefault="00DD2D6E">
      <w:pPr>
        <w:ind w:firstLine="993"/>
        <w:jc w:val="both"/>
      </w:pPr>
      <w:r>
        <w:t xml:space="preserve">A susţinut că PUZ Parcul </w:t>
      </w:r>
      <w:r w:rsidR="00307D4E">
        <w:t>.....................</w:t>
      </w:r>
      <w:r>
        <w:t xml:space="preserve"> intră sub incidenţa art. 5 alin. (4) din HG nr. 1076/2004, în conformitate cu care ar fi fost supus evaluării de mediu doar dacă, în urma examinării preliminare realizate conform art. 11, ar fi rezultat existenţa unor efecte semnificative potenţiale asupra mediului, ceea ce nu a fost cazul.</w:t>
      </w:r>
    </w:p>
    <w:p w14:paraId="30E159AB" w14:textId="77777777" w:rsidR="00A27A9A" w:rsidRDefault="00DD2D6E">
      <w:pPr>
        <w:ind w:firstLine="993"/>
        <w:jc w:val="both"/>
      </w:pPr>
      <w:r>
        <w:t>Cât priveşte examinarea caz cu caz la care face referire art. 5 alin. (4) din HG nr. 1076/2004, aceasta este prima etapă procedurală prevăzută de art. 3 alin. (2) lit. a), şi anume etapa de încadrare a planului sau programului în procedura evaluării de mediu reglementată prin dispoziţiile art. 11-13 din hotărâre.</w:t>
      </w:r>
    </w:p>
    <w:p w14:paraId="5039C2E5" w14:textId="695B8CA3" w:rsidR="00A27A9A" w:rsidRDefault="00DD2D6E">
      <w:pPr>
        <w:ind w:firstLine="993"/>
        <w:jc w:val="both"/>
      </w:pPr>
      <w:r>
        <w:t xml:space="preserve">Etapa de încadrare a PUZ Parcul </w:t>
      </w:r>
      <w:r w:rsidR="00307D4E">
        <w:t>.....................</w:t>
      </w:r>
      <w:r>
        <w:t xml:space="preserve"> în procedura evaluării de mediu prevăzută de art. 11-13 a fost parcursă, dovada certă în acest sens fiind Acordul de mediu nr. </w:t>
      </w:r>
      <w:r w:rsidR="00056F99">
        <w:t>AM1/</w:t>
      </w:r>
      <w:r>
        <w:t xml:space="preserve">2005, din conţinutul căruia rezultă şi faptul că în etapa de încadrare Agenţia pentru Protecţia Mediului a concluzionat că PUZ Parcul </w:t>
      </w:r>
      <w:r w:rsidR="00307D4E">
        <w:t>.....................</w:t>
      </w:r>
      <w:r>
        <w:t xml:space="preserve"> nu prezintă efecte semnificative potenţiale asupra mediului, acesta fiind motivul pentru care prin respectivul acord nu s-a dispus continuarea procedurii de evaluare de mediu în scopul obţinerii vreunui aviz de mediu.</w:t>
      </w:r>
    </w:p>
    <w:p w14:paraId="52F6B9DC" w14:textId="77777777" w:rsidR="00A27A9A" w:rsidRDefault="00DD2D6E">
      <w:pPr>
        <w:ind w:firstLine="993"/>
        <w:jc w:val="both"/>
      </w:pPr>
      <w:r>
        <w:t>În speţă, nu se poate susţine că ar fi fost obligatoriu avizul de mediu deoarece din dispoziţiile art. 13 rezultă că, dacă în urma etapei de încadrare se concluzionează că planul sau proiectul nu prezintă efecte semnificative potenţiale asupra mediului, planul sau programul este supus procedurii de adoptare fără aviz de mediu.</w:t>
      </w:r>
    </w:p>
    <w:p w14:paraId="5E4511A0" w14:textId="432A3509" w:rsidR="00A27A9A" w:rsidRDefault="00DD2D6E">
      <w:pPr>
        <w:ind w:firstLine="993"/>
        <w:jc w:val="both"/>
      </w:pPr>
      <w:r>
        <w:t xml:space="preserve">Deşi, potrivit susţinerilor instanţei, între planşa de reglementări PUZ supusă analizei Agenţiei pentru Protecţia Mediului în etapa de încadrare şi planşa de reglementări aprobată prin </w:t>
      </w:r>
      <w:r w:rsidR="002942E7">
        <w:t>HCM</w:t>
      </w:r>
      <w:r w:rsidR="00307D4E">
        <w:t xml:space="preserve"> X</w:t>
      </w:r>
      <w:r>
        <w:t xml:space="preserve"> nr. </w:t>
      </w:r>
      <w:r w:rsidR="00056F99">
        <w:t>H1/</w:t>
      </w:r>
      <w:r>
        <w:t xml:space="preserve">2005 sau prin </w:t>
      </w:r>
      <w:r w:rsidR="002942E7">
        <w:t>HCM</w:t>
      </w:r>
      <w:r w:rsidR="00307D4E">
        <w:t xml:space="preserve"> X</w:t>
      </w:r>
      <w:r>
        <w:t xml:space="preserve"> nr. </w:t>
      </w:r>
      <w:r w:rsidR="00056F99">
        <w:t>H2/</w:t>
      </w:r>
      <w:r>
        <w:t xml:space="preserve">2005 ar exista unele diferenţe, nu sunt aplicabile prevederile art. 65 alin. (2) din Legea nr. 350/2001 privind nulitatea documentaţiei de urbanism pentru lipsa avizelor, cât timp în etapa de încadrare a PUZ Parcul </w:t>
      </w:r>
      <w:r w:rsidR="00307D4E">
        <w:t>.....................</w:t>
      </w:r>
      <w:r>
        <w:t>, în urma analizării obiectului acestui PUZ, s-a considerat că nu este necesară obţinerea unui aviz de mediu.</w:t>
      </w:r>
    </w:p>
    <w:p w14:paraId="1AC205C3" w14:textId="77777777" w:rsidR="00A27A9A" w:rsidRDefault="00DD2D6E">
      <w:pPr>
        <w:ind w:firstLine="993"/>
        <w:jc w:val="both"/>
      </w:pPr>
      <w:r>
        <w:t>Din acelaşi considerent, dat fiind că în etapa de încadrare Agenţia pentru Protecţia Mediului a concluzionat că nu este necesară continuarea procedurii de evaluare în scopul emiterii unui aviz de mediu, nu sunt aplicabile nici prevederile art. 26 din HG nr. 1076/2004 întrucât, nefiind obligatoriu avizul de mediu, nu se poate discuta nici de o formă avizată a planului.</w:t>
      </w:r>
    </w:p>
    <w:p w14:paraId="2063CD21" w14:textId="6C139435" w:rsidR="00A27A9A" w:rsidRDefault="00DD2D6E">
      <w:pPr>
        <w:ind w:firstLine="993"/>
        <w:jc w:val="both"/>
      </w:pPr>
      <w:r>
        <w:t xml:space="preserve">Referitor la cel de-al doilea aspect, a arătat că, faţă de reţinerile în privinţa Acordului de mediu nr. </w:t>
      </w:r>
      <w:r w:rsidR="00056F99">
        <w:t>AM1/</w:t>
      </w:r>
      <w:r>
        <w:t>2005, instanţa trebuia să analizeze în ce măsură aceste pretinse deficienţe afectează întregul act administrativ contestat sau numai o parte a acestuia, analiză ce nu a fost efe</w:t>
      </w:r>
      <w:r w:rsidR="00617738">
        <w:t>..........................................</w:t>
      </w:r>
      <w:r>
        <w:t xml:space="preserve">ă, instanţa dispunând anularea în totalitate a PUZ Parcul </w:t>
      </w:r>
      <w:r w:rsidR="00307D4E">
        <w:t>.....................</w:t>
      </w:r>
      <w:r>
        <w:t xml:space="preserve"> aprobat prin cele două hotărâri. Aceasta, deşi, din chiar argumentaţia expusă, rezultă că cel puţin o parte din documentaţia de urbanism PUZ Parcul </w:t>
      </w:r>
      <w:r w:rsidR="00307D4E">
        <w:t>.....................</w:t>
      </w:r>
      <w:r>
        <w:t>, şi anume, partea care a făcut obiectul analizei Agenţiei pentru Protecţia Mediului în etapa de încadrare, nu contravine vreunei prevederi legale.</w:t>
      </w:r>
    </w:p>
    <w:p w14:paraId="2FC122D0" w14:textId="77777777" w:rsidR="00A27A9A" w:rsidRDefault="00DD2D6E">
      <w:pPr>
        <w:ind w:firstLine="993"/>
        <w:jc w:val="both"/>
      </w:pPr>
      <w:r>
        <w:lastRenderedPageBreak/>
        <w:t>Întrucât acţiunea este îndreptată împotriva unui dezvoltator imobiliar, ar fi trebuit să se verifice, cel puţin, dacă terenul proprietatea societăţii face parte din zona L1a, care a fost rezervată pentru relocarea terenurilor retrocedate.</w:t>
      </w:r>
    </w:p>
    <w:p w14:paraId="1F614567" w14:textId="47E38963" w:rsidR="00A27A9A" w:rsidRDefault="00DD2D6E">
      <w:pPr>
        <w:ind w:firstLine="993"/>
        <w:jc w:val="both"/>
      </w:pPr>
      <w:r>
        <w:t xml:space="preserve">A mai contestat deopotrivă reţinerea instanţei, potrivit căreia, pentru modificările aduse prin </w:t>
      </w:r>
      <w:r w:rsidR="002942E7">
        <w:t>HCM</w:t>
      </w:r>
      <w:r w:rsidR="00307D4E">
        <w:t xml:space="preserve"> X</w:t>
      </w:r>
      <w:r>
        <w:t xml:space="preserve"> nr. </w:t>
      </w:r>
      <w:r w:rsidR="00056F99">
        <w:t>H2/</w:t>
      </w:r>
      <w:r>
        <w:t xml:space="preserve">22.12.2005, autoritatea competentă pentru protecţia mediului nu a evaluat existenţa efectelor semnificative potenţiale asupra mediului, arătând că, pentru dezvoltarea proiectului imobiliar al societăţii, a fost elaborată şi obţinută aprobarea unui PUZ propriu, şi anume, documentaţia de urbanism PUZ str. Pridvorului - str. Gura </w:t>
      </w:r>
      <w:proofErr w:type="spellStart"/>
      <w:r>
        <w:t>Ocniţei</w:t>
      </w:r>
      <w:proofErr w:type="spellEnd"/>
      <w:r>
        <w:t xml:space="preserve"> aprobată prin </w:t>
      </w:r>
      <w:r w:rsidR="002942E7">
        <w:t>HCM</w:t>
      </w:r>
      <w:r w:rsidR="00307D4E">
        <w:t xml:space="preserve"> X</w:t>
      </w:r>
      <w:r>
        <w:t xml:space="preserve"> nr. 7/2012. Acesta a avut la baza PUZ Parcul </w:t>
      </w:r>
      <w:r w:rsidR="00307D4E">
        <w:t>.....................</w:t>
      </w:r>
      <w:r>
        <w:t xml:space="preserve"> aprobat prin </w:t>
      </w:r>
      <w:r w:rsidR="002942E7">
        <w:t>HCM</w:t>
      </w:r>
      <w:r w:rsidR="00307D4E">
        <w:t xml:space="preserve"> X</w:t>
      </w:r>
      <w:r>
        <w:t xml:space="preserve"> nr. </w:t>
      </w:r>
      <w:r w:rsidR="00056F99">
        <w:t>H1/</w:t>
      </w:r>
      <w:r>
        <w:t xml:space="preserve">2005 şi prin </w:t>
      </w:r>
      <w:r w:rsidR="002942E7">
        <w:t>HCM</w:t>
      </w:r>
      <w:r w:rsidR="00307D4E">
        <w:t xml:space="preserve"> X</w:t>
      </w:r>
      <w:r>
        <w:t xml:space="preserve"> nr. </w:t>
      </w:r>
      <w:r w:rsidR="00056F99">
        <w:t>H2/</w:t>
      </w:r>
      <w:r>
        <w:t xml:space="preserve">2005, inclusiv modificările de funcţiune din zona L1a în subzona M2 aprobate în etapa finală a PUZ </w:t>
      </w:r>
      <w:r w:rsidR="00307D4E">
        <w:t>.....................</w:t>
      </w:r>
      <w:r>
        <w:t xml:space="preserve"> prin </w:t>
      </w:r>
      <w:r w:rsidR="002942E7">
        <w:t>HCM</w:t>
      </w:r>
      <w:r w:rsidR="00307D4E">
        <w:t xml:space="preserve"> X</w:t>
      </w:r>
      <w:r>
        <w:t xml:space="preserve"> nr. </w:t>
      </w:r>
      <w:r w:rsidR="00056F99">
        <w:t>H2/</w:t>
      </w:r>
      <w:r>
        <w:t>2005.</w:t>
      </w:r>
    </w:p>
    <w:p w14:paraId="71B050F7" w14:textId="3627E730" w:rsidR="00A27A9A" w:rsidRDefault="00DD2D6E">
      <w:pPr>
        <w:ind w:firstLine="993"/>
        <w:jc w:val="both"/>
      </w:pPr>
      <w:r>
        <w:t xml:space="preserve">PUZ str. Pridvorului - str. Gura Ocniţei a parcurs etapa de încadrare în procedura evaluării de mediu prevăzută de art. 11-13 din HG nr. 1076/2004, ocazie cu care Agenţia pentru Protecţia Mediului a luat cunoştinţa despre schimbările de funcţiune survenite în baza </w:t>
      </w:r>
      <w:r w:rsidR="002942E7">
        <w:t>HCM</w:t>
      </w:r>
      <w:r w:rsidR="00307D4E">
        <w:t xml:space="preserve"> X</w:t>
      </w:r>
      <w:r>
        <w:t xml:space="preserve"> nr. </w:t>
      </w:r>
      <w:r w:rsidR="00056F99">
        <w:t>H2/</w:t>
      </w:r>
      <w:r>
        <w:t>2005, pe care le-a avizat în mod implicit, prin decizia etapei de încadrare emisă pentru PUZ-ul subsecvent str. Pridvorului - str. Gura Ocniţei, fără a considera că respectivele modificări ar avea vreun efect advers semnificativ asupra mediului.</w:t>
      </w:r>
    </w:p>
    <w:p w14:paraId="141EF7B0" w14:textId="09848F54" w:rsidR="00A27A9A" w:rsidRDefault="00DD2D6E">
      <w:pPr>
        <w:ind w:firstLine="993"/>
        <w:jc w:val="both"/>
      </w:pPr>
      <w:r>
        <w:t xml:space="preserve">Referitor la motivul privind încălcarea prevederilor art. 62 şi art. 63 din Legea nr. 137/1995, a susţinut că art. 63 nu este aplicabil deoarece se referă la schimbarea destinaţiei terenurilor amenajate ca spaţii verzi prevăzute în planurile urbanistice. Or, nu există nicio dovadă în sensul că zona reglementată prin PUZ Parcul </w:t>
      </w:r>
      <w:r w:rsidR="00307D4E">
        <w:t>.....................</w:t>
      </w:r>
      <w:r>
        <w:t xml:space="preserve"> ar reprezenta un teren efectiv amenajat ca spaţiu verde, zona în litigiu fiind reglementată doar scriptic ca zonă verde, deşi, în fapt, cel puţin </w:t>
      </w:r>
      <w:bookmarkStart w:id="17" w:name="_Hlk188882903"/>
      <w:r>
        <w:t xml:space="preserve">terenul proprietatea societăţii </w:t>
      </w:r>
      <w:r w:rsidR="00307D4E">
        <w:t>ACT...</w:t>
      </w:r>
      <w:r>
        <w:t>S.A. este un teren gol, pe care nu a existat niciodată vreo amenajare de spaţii verzi sau orice altă amenajare de utilitate publică.</w:t>
      </w:r>
    </w:p>
    <w:bookmarkEnd w:id="17"/>
    <w:p w14:paraId="0310DA68" w14:textId="3C9F9882" w:rsidR="00A27A9A" w:rsidRDefault="00DD2D6E">
      <w:pPr>
        <w:ind w:firstLine="993"/>
        <w:jc w:val="both"/>
      </w:pPr>
      <w:r>
        <w:t xml:space="preserve">Aceste aspecte reies şi din expertiza topografică extrajudiciară depusă la dosar, din acelaşi document reieşind deopotrivă că terenul proprietatea pârâtei </w:t>
      </w:r>
      <w:r w:rsidR="00307D4E">
        <w:t>ACT...</w:t>
      </w:r>
      <w:r>
        <w:t xml:space="preserve">S.A. nu face parte din actualul teritoriu al Parcului </w:t>
      </w:r>
      <w:r w:rsidR="00307D4E">
        <w:t>.....................</w:t>
      </w:r>
      <w:r>
        <w:t xml:space="preserve">, ci este integrat într-o zonă rezidenţială de blocuri de locuinţe, fiind situat la o distanţă de cca. 150 m faţă de limita actuală a Parcului </w:t>
      </w:r>
      <w:r w:rsidR="00307D4E">
        <w:t>.....................</w:t>
      </w:r>
      <w:r>
        <w:t xml:space="preserve"> şi fiind despărţit de parc prin alte terenuri proprietate particulară, dar şi printr-un drum public.</w:t>
      </w:r>
    </w:p>
    <w:p w14:paraId="3897757D" w14:textId="13E4BA07" w:rsidR="00A27A9A" w:rsidRDefault="00DD2D6E">
      <w:pPr>
        <w:ind w:firstLine="993"/>
        <w:jc w:val="both"/>
      </w:pPr>
      <w:r>
        <w:t xml:space="preserve">Aceeaşi stare de fapt este confirmată de adresele obţinute de la diverse autorităţi în perioada anilor 2007-2008, în care se arată că terenul recurentei nu este cuprins în suprafaţa de teren aferentă Parcului </w:t>
      </w:r>
      <w:r w:rsidR="00307D4E">
        <w:t>.....................</w:t>
      </w:r>
      <w:r>
        <w:t xml:space="preserve">, respectiv că nu face parte din suprafeţele aferente zonei administrate de Administraţia Lacuri, Parcuri şi Agrement </w:t>
      </w:r>
      <w:r w:rsidR="00307D4E">
        <w:t>......................</w:t>
      </w:r>
      <w:r>
        <w:t>, probe faţă de care nu este analizată situaţia de fapt concretă a zonei în litigiu.</w:t>
      </w:r>
    </w:p>
    <w:p w14:paraId="25830E9C" w14:textId="2F4E43CB" w:rsidR="00A27A9A" w:rsidRDefault="00DD2D6E">
      <w:pPr>
        <w:ind w:firstLine="993"/>
        <w:jc w:val="both"/>
      </w:pPr>
      <w:r>
        <w:t xml:space="preserve">Referitor la nerespectarea art. 62 din Legea nr. 137/1995, această reţinere a instanţei nu are în vedere obiectul şi scopul PUZ Parcul </w:t>
      </w:r>
      <w:r w:rsidR="00307D4E">
        <w:t>.....................</w:t>
      </w:r>
      <w:r>
        <w:t xml:space="preserve">, care a reprezentat o măsură de menţinere şi salvgardare a spaţiilor verzi din incinta Parcului </w:t>
      </w:r>
      <w:r w:rsidR="00307D4E">
        <w:t>.....................</w:t>
      </w:r>
      <w:r>
        <w:t xml:space="preserve">, fiind generat, în principal, de necesitatea soluţionării problemei juridice a terenurilor retrocedate prin hotărâri judecătoreşti definitive chiar în perimetrul amenajat al Parcului </w:t>
      </w:r>
      <w:r w:rsidR="00307D4E">
        <w:t>.....................</w:t>
      </w:r>
      <w:r>
        <w:t>, retrocedări care, dacă s-ar fi menţinut pe vechile amplasamente, conform hotărârilor judecătoreşti, ar fi condus la dezintegrarea parcului.</w:t>
      </w:r>
    </w:p>
    <w:p w14:paraId="2FD44B1E" w14:textId="4C5F768E" w:rsidR="00A27A9A" w:rsidRDefault="00DD2D6E">
      <w:pPr>
        <w:ind w:firstLine="993"/>
        <w:jc w:val="both"/>
      </w:pPr>
      <w:r>
        <w:t xml:space="preserve">Or, faţă de acest obiect şi scop al PUZ Parcul </w:t>
      </w:r>
      <w:r w:rsidR="00307D4E">
        <w:t>.....................</w:t>
      </w:r>
      <w:r>
        <w:t>, acesta în sine a reprezentat un act de respectare şi aplicare a dispoziţiilor art. 62 din Legea nr. 137/1995 şi o măsură de protejare şi de salvare a spaţiilor verzi efectiv amenajate din incinta parcului.</w:t>
      </w:r>
    </w:p>
    <w:p w14:paraId="7E528C92" w14:textId="41C1DD9A" w:rsidR="00A27A9A" w:rsidRDefault="00DD2D6E">
      <w:pPr>
        <w:ind w:firstLine="993"/>
        <w:jc w:val="both"/>
      </w:pPr>
      <w:r>
        <w:t xml:space="preserve">De altfel, inclusiv prin Acordul de mediu nr. </w:t>
      </w:r>
      <w:r w:rsidR="00056F99">
        <w:t>AM1/</w:t>
      </w:r>
      <w:r>
        <w:t xml:space="preserve">2005 au fost prevăzute toate măsurile de ameliorare şi menţinere a fondului peisagistic natural considerate necesare de către autoritatea publică competentă, iar toate masurile stabilite prin acordul de mediu au fost preluate în mod corespunzător în Regulamentul local de urbanism aferent PUZ Parcul </w:t>
      </w:r>
      <w:r w:rsidR="00307D4E">
        <w:t>.....................</w:t>
      </w:r>
      <w:r>
        <w:t>.</w:t>
      </w:r>
    </w:p>
    <w:p w14:paraId="3FE7B29A" w14:textId="77777777" w:rsidR="00A27A9A" w:rsidRDefault="00DD2D6E">
      <w:pPr>
        <w:ind w:firstLine="993"/>
        <w:jc w:val="both"/>
      </w:pPr>
      <w:r>
        <w:t>În final, a mai susţinut recurenta că sentinţa instanţei este nelegală şi pentru motivul că, prin efecte, aceasta contravine dispoziţiilor art. 9 din Legea nr. 10/2001, potrivit cărora, imobilele preluate în mod abuziv, indiferent în posesia cui se află în prezent, se restituie în natură în starea în care se află la data cererii de restituire şi libere de orice sarcini.</w:t>
      </w:r>
    </w:p>
    <w:p w14:paraId="36BB97A3" w14:textId="4D169B48" w:rsidR="00A27A9A" w:rsidRDefault="00DD2D6E">
      <w:pPr>
        <w:ind w:firstLine="993"/>
        <w:jc w:val="both"/>
        <w:rPr>
          <w:rStyle w:val="FontStyle13"/>
          <w:rFonts w:ascii="Times New Roman" w:hAnsi="Times New Roman"/>
          <w:sz w:val="24"/>
        </w:rPr>
      </w:pPr>
      <w:r>
        <w:rPr>
          <w:rStyle w:val="Fontdeparagrafimplicit1"/>
          <w:b/>
          <w:i/>
        </w:rPr>
        <w:t xml:space="preserve">3.6. </w:t>
      </w:r>
      <w:r>
        <w:rPr>
          <w:rStyle w:val="FontStyle13"/>
          <w:rFonts w:ascii="Times New Roman" w:hAnsi="Times New Roman"/>
          <w:b/>
          <w:sz w:val="24"/>
        </w:rPr>
        <w:t xml:space="preserve">Recurentul-intervenient </w:t>
      </w:r>
      <w:r w:rsidR="00307D4E">
        <w:rPr>
          <w:rStyle w:val="FontStyle13"/>
          <w:rFonts w:ascii="Times New Roman" w:hAnsi="Times New Roman"/>
          <w:b/>
          <w:sz w:val="24"/>
        </w:rPr>
        <w:t>...........</w:t>
      </w:r>
      <w:r>
        <w:rPr>
          <w:rStyle w:val="FontStyle13"/>
          <w:rFonts w:ascii="Times New Roman" w:hAnsi="Times New Roman"/>
          <w:b/>
          <w:sz w:val="24"/>
        </w:rPr>
        <w:t xml:space="preserve"> al Municipiului </w:t>
      </w:r>
      <w:r w:rsidR="00307D4E">
        <w:rPr>
          <w:rStyle w:val="FontStyle13"/>
          <w:rFonts w:ascii="Times New Roman" w:hAnsi="Times New Roman"/>
          <w:b/>
          <w:sz w:val="24"/>
        </w:rPr>
        <w:t>......................</w:t>
      </w:r>
      <w:r>
        <w:rPr>
          <w:rStyle w:val="FontStyle13"/>
          <w:rFonts w:ascii="Times New Roman" w:hAnsi="Times New Roman"/>
          <w:b/>
          <w:sz w:val="24"/>
        </w:rPr>
        <w:t xml:space="preserve"> prin Primar a formulat întâmpinare</w:t>
      </w:r>
      <w:r>
        <w:rPr>
          <w:rStyle w:val="FontStyle13"/>
          <w:rFonts w:ascii="Times New Roman" w:hAnsi="Times New Roman"/>
          <w:sz w:val="24"/>
        </w:rPr>
        <w:t xml:space="preserve"> prin care a solicitat admiterea recursurilor formulate în cauză, casarea </w:t>
      </w:r>
      <w:r>
        <w:rPr>
          <w:rStyle w:val="FontStyle13"/>
          <w:rFonts w:ascii="Times New Roman" w:hAnsi="Times New Roman"/>
          <w:sz w:val="24"/>
        </w:rPr>
        <w:lastRenderedPageBreak/>
        <w:t xml:space="preserve">hotărârii şi, în rejudecare, respingerea cererii de anulare a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H1/</w:t>
      </w:r>
      <w:r>
        <w:rPr>
          <w:rStyle w:val="FontStyle13"/>
          <w:rFonts w:ascii="Times New Roman" w:hAnsi="Times New Roman"/>
          <w:sz w:val="24"/>
        </w:rPr>
        <w:t xml:space="preserve">20.10.2005 şi a </w:t>
      </w:r>
      <w:r w:rsidR="002942E7">
        <w:rPr>
          <w:rStyle w:val="FontStyle13"/>
          <w:rFonts w:ascii="Times New Roman" w:hAnsi="Times New Roman"/>
          <w:sz w:val="24"/>
        </w:rPr>
        <w:t>HCM</w:t>
      </w:r>
      <w:r w:rsidR="00307D4E">
        <w:rPr>
          <w:rStyle w:val="FontStyle13"/>
          <w:rFonts w:ascii="Times New Roman" w:hAnsi="Times New Roman"/>
          <w:sz w:val="24"/>
        </w:rPr>
        <w:t xml:space="preserve"> X</w:t>
      </w:r>
      <w:r>
        <w:rPr>
          <w:rStyle w:val="FontStyle13"/>
          <w:rFonts w:ascii="Times New Roman" w:hAnsi="Times New Roman"/>
          <w:sz w:val="24"/>
        </w:rPr>
        <w:t xml:space="preserve"> nr. </w:t>
      </w:r>
      <w:r w:rsidR="00056F99">
        <w:rPr>
          <w:rStyle w:val="FontStyle13"/>
          <w:rFonts w:ascii="Times New Roman" w:hAnsi="Times New Roman"/>
          <w:sz w:val="24"/>
        </w:rPr>
        <w:t>H2/</w:t>
      </w:r>
      <w:r>
        <w:rPr>
          <w:rStyle w:val="FontStyle13"/>
          <w:rFonts w:ascii="Times New Roman" w:hAnsi="Times New Roman"/>
          <w:sz w:val="24"/>
        </w:rPr>
        <w:t>22.12.2005, cu consecinţa menţinerii celor 2 acte administrative.</w:t>
      </w:r>
    </w:p>
    <w:p w14:paraId="55B50BF3" w14:textId="77777777" w:rsidR="00A27A9A" w:rsidRDefault="00DD2D6E">
      <w:pPr>
        <w:ind w:firstLine="993"/>
        <w:jc w:val="both"/>
        <w:rPr>
          <w:rStyle w:val="FontStyle13"/>
          <w:rFonts w:ascii="Times New Roman" w:hAnsi="Times New Roman"/>
          <w:sz w:val="24"/>
        </w:rPr>
      </w:pPr>
      <w:r>
        <w:rPr>
          <w:rStyle w:val="FontStyle13"/>
          <w:rFonts w:ascii="Times New Roman" w:hAnsi="Times New Roman"/>
          <w:sz w:val="24"/>
        </w:rPr>
        <w:t>Celelalte părţi nu au formulat întâmpinări.</w:t>
      </w:r>
    </w:p>
    <w:p w14:paraId="1D984AE9" w14:textId="70BA0F35" w:rsidR="00A27A9A" w:rsidRDefault="00DD2D6E">
      <w:pPr>
        <w:ind w:firstLine="993"/>
        <w:jc w:val="both"/>
        <w:rPr>
          <w:rStyle w:val="Fontdeparagrafimplicit1"/>
          <w:b/>
        </w:rPr>
      </w:pPr>
      <w:r>
        <w:rPr>
          <w:rStyle w:val="FontStyle13"/>
          <w:rFonts w:ascii="Times New Roman" w:hAnsi="Times New Roman"/>
          <w:b/>
          <w:i/>
          <w:sz w:val="24"/>
        </w:rPr>
        <w:t>3.7.</w:t>
      </w:r>
      <w:r>
        <w:rPr>
          <w:rStyle w:val="FontStyle13"/>
          <w:rFonts w:ascii="Times New Roman" w:hAnsi="Times New Roman"/>
          <w:sz w:val="24"/>
        </w:rPr>
        <w:t xml:space="preserve"> </w:t>
      </w:r>
      <w:r>
        <w:rPr>
          <w:rStyle w:val="FontStyle13"/>
          <w:rFonts w:ascii="Times New Roman" w:hAnsi="Times New Roman"/>
          <w:b/>
          <w:sz w:val="24"/>
        </w:rPr>
        <w:t>Intimata-reclamantă</w:t>
      </w:r>
      <w:r>
        <w:rPr>
          <w:rStyle w:val="FontStyle13"/>
          <w:rFonts w:ascii="Times New Roman" w:hAnsi="Times New Roman"/>
          <w:sz w:val="24"/>
        </w:rPr>
        <w:t xml:space="preserve"> </w:t>
      </w:r>
      <w:r>
        <w:rPr>
          <w:rStyle w:val="Fontdeparagrafimplicit1"/>
          <w:b/>
        </w:rPr>
        <w:t xml:space="preserve">Asociaţia </w:t>
      </w:r>
      <w:r w:rsidR="00307D4E">
        <w:rPr>
          <w:rStyle w:val="Fontdeparagrafimplicit1"/>
          <w:b/>
        </w:rPr>
        <w:t>AĂILL.....</w:t>
      </w:r>
      <w:r>
        <w:rPr>
          <w:rStyle w:val="Fontdeparagrafimplicit1"/>
          <w:b/>
        </w:rPr>
        <w:t xml:space="preserve">a invocat excepţia de nelegalitate a Acordului de mediu nr. </w:t>
      </w:r>
      <w:r w:rsidR="00056F99">
        <w:rPr>
          <w:rStyle w:val="Fontdeparagrafimplicit1"/>
          <w:b/>
        </w:rPr>
        <w:t>AM1/</w:t>
      </w:r>
      <w:r>
        <w:rPr>
          <w:rStyle w:val="Fontdeparagrafimplicit1"/>
          <w:b/>
        </w:rPr>
        <w:t>2005.</w:t>
      </w:r>
    </w:p>
    <w:p w14:paraId="767E9A1E" w14:textId="088BB7DD" w:rsidR="00A27A9A" w:rsidRDefault="00DD2D6E">
      <w:pPr>
        <w:ind w:firstLine="993"/>
        <w:jc w:val="both"/>
      </w:pPr>
      <w:r>
        <w:t xml:space="preserve">În motivare, a susţinut că instanţa a reţinut ca motiv de nelegalitate pentru ambele hotărâri că niciuna nu a avut o evaluare a impactului asupra mediului, iar prin recursurile formulate, </w:t>
      </w:r>
      <w:r w:rsidR="00307D4E">
        <w:t>ACT...</w:t>
      </w:r>
      <w:r>
        <w:t xml:space="preserve">şi Asociaţia </w:t>
      </w:r>
      <w:r w:rsidR="00307D4E">
        <w:t>CA.......</w:t>
      </w:r>
      <w:r>
        <w:t xml:space="preserve"> au susţinut că acordul de mediu este un act administrativ prezumat legal şi absenţa evaluării impactului asupra mediului este un motiv de nelegalitate pentru acordul de mediu.</w:t>
      </w:r>
    </w:p>
    <w:p w14:paraId="71EB6A0E" w14:textId="77777777" w:rsidR="00A27A9A" w:rsidRDefault="00DD2D6E">
      <w:pPr>
        <w:ind w:firstLine="993"/>
        <w:jc w:val="both"/>
      </w:pPr>
      <w:r>
        <w:t>A susţinut nelegalitatea acordului de mediu atât pentru ipoteza în care valabilitatea sa se raportează la HG nr. 1076/2004, cât şi pentru ipoteza în care valabilitatea sa nu se raportează la această hotărâre.</w:t>
      </w:r>
    </w:p>
    <w:p w14:paraId="6F509059" w14:textId="77777777" w:rsidR="00A27A9A" w:rsidRDefault="00DD2D6E">
      <w:pPr>
        <w:ind w:firstLine="993"/>
        <w:jc w:val="both"/>
        <w:rPr>
          <w:rStyle w:val="Fontdeparagrafimplicit1"/>
          <w:b/>
        </w:rPr>
      </w:pPr>
      <w:r>
        <w:rPr>
          <w:rStyle w:val="Fontdeparagrafimplicit1"/>
          <w:b/>
          <w:i/>
        </w:rPr>
        <w:t>3.8.</w:t>
      </w:r>
      <w:r>
        <w:rPr>
          <w:rStyle w:val="Fontdeparagrafimplicit1"/>
          <w:b/>
        </w:rPr>
        <w:t xml:space="preserve"> Părţile au formulat puncte de vedere prin care au invocat inadmisibilitatea excepţiei de nelegalitate.</w:t>
      </w:r>
    </w:p>
    <w:p w14:paraId="00BE8A84" w14:textId="1F7B28F0" w:rsidR="00A27A9A" w:rsidRDefault="00DD2D6E">
      <w:pPr>
        <w:ind w:firstLine="993"/>
        <w:jc w:val="both"/>
        <w:rPr>
          <w:rStyle w:val="FontStyle13"/>
          <w:rFonts w:ascii="Times New Roman" w:hAnsi="Times New Roman"/>
          <w:sz w:val="24"/>
        </w:rPr>
      </w:pPr>
      <w:r>
        <w:t xml:space="preserve">Astfel, Asociaţia </w:t>
      </w:r>
      <w:r w:rsidR="00307D4E">
        <w:t>CA.......</w:t>
      </w:r>
      <w:r>
        <w:t xml:space="preserve">, Agenţia pentru Protecţia Mediului </w:t>
      </w:r>
      <w:r w:rsidR="00307D4E">
        <w:t>......................</w:t>
      </w:r>
      <w:r>
        <w:t>,</w:t>
      </w:r>
      <w:r>
        <w:rPr>
          <w:rStyle w:val="Fontdeparagrafimplicit1"/>
          <w:b/>
        </w:rPr>
        <w:t xml:space="preserve"> </w:t>
      </w:r>
      <w:r w:rsidR="00307D4E">
        <w:t>AGL.....</w:t>
      </w:r>
      <w:r>
        <w:t xml:space="preserve">SA şi </w:t>
      </w:r>
      <w:r w:rsidR="00307D4E">
        <w:t>...........</w:t>
      </w:r>
      <w:r>
        <w:t xml:space="preserve"> al Municipiului </w:t>
      </w:r>
      <w:r w:rsidR="00307D4E">
        <w:t>......................</w:t>
      </w:r>
      <w:r>
        <w:t xml:space="preserve"> prin Primar au susţinut că acordul de mediu este un act administrativ cu caracter normativ, astfel că excepţia de nelegalitate nu este admisibilă, raportat la prevederile art. 4 din Legea nr. 554/2004.</w:t>
      </w:r>
    </w:p>
    <w:p w14:paraId="28D497E3" w14:textId="72C1EE51" w:rsidR="00A27A9A" w:rsidRDefault="00DD2D6E">
      <w:pPr>
        <w:ind w:firstLine="993"/>
        <w:jc w:val="both"/>
      </w:pPr>
      <w:r>
        <w:t>AGL.....</w:t>
      </w:r>
      <w:r w:rsidR="00DD0B34">
        <w:t xml:space="preserve">SA şi </w:t>
      </w:r>
      <w:r>
        <w:t>ACT...</w:t>
      </w:r>
      <w:r w:rsidR="00DD0B34">
        <w:t>SA au susţinut că excepţia de nelegalitate este inadmisibilă pentru neîndeplinirea condiţiei prevăzute de art. 4 alin. (2) din Legea nr. 554/2004, nefiind îndeplinită regula invocării excepţiei numai pentru motive/aspecte generate de actul administrativ şi care au legătură indisolubilă cu fondul.</w:t>
      </w:r>
    </w:p>
    <w:p w14:paraId="7ED3A033" w14:textId="77777777" w:rsidR="00A27A9A" w:rsidRDefault="00DD2D6E">
      <w:pPr>
        <w:ind w:firstLine="993"/>
        <w:jc w:val="both"/>
      </w:pPr>
      <w:r>
        <w:t>Pe fond, au solicitat respingerea excepţiei de nelegalitate ca neîntemeiată.</w:t>
      </w:r>
    </w:p>
    <w:p w14:paraId="17B5CDD6" w14:textId="77777777" w:rsidR="00A27A9A" w:rsidRDefault="00DD2D6E">
      <w:pPr>
        <w:ind w:firstLine="993"/>
        <w:jc w:val="both"/>
        <w:rPr>
          <w:rStyle w:val="Fontdeparagrafimplicit1"/>
          <w:b/>
        </w:rPr>
      </w:pPr>
      <w:r>
        <w:rPr>
          <w:rStyle w:val="Fontdeparagrafimplicit1"/>
          <w:b/>
        </w:rPr>
        <w:t>II. Soluţia instanţei de recurs</w:t>
      </w:r>
    </w:p>
    <w:p w14:paraId="34A64C01" w14:textId="77777777" w:rsidR="00A27A9A" w:rsidRDefault="00DD2D6E">
      <w:pPr>
        <w:ind w:firstLine="993"/>
        <w:jc w:val="both"/>
        <w:rPr>
          <w:rStyle w:val="Fontdeparagrafimplicit1"/>
          <w:b/>
          <w:i/>
        </w:rPr>
      </w:pPr>
      <w:r>
        <w:rPr>
          <w:rStyle w:val="Fontdeparagrafimplicit1"/>
          <w:b/>
          <w:i/>
        </w:rPr>
        <w:t>1.</w:t>
      </w:r>
      <w:r>
        <w:rPr>
          <w:rStyle w:val="Fontdeparagrafimplicit1"/>
          <w:b/>
        </w:rPr>
        <w:t xml:space="preserve"> </w:t>
      </w:r>
      <w:r>
        <w:rPr>
          <w:rStyle w:val="Fontdeparagrafimplicit1"/>
          <w:b/>
          <w:i/>
        </w:rPr>
        <w:t>Analizând actele dosarului, precum și sentința recurată, în raport de prevederile legale incidente, Curtea va constata următoarele:</w:t>
      </w:r>
    </w:p>
    <w:p w14:paraId="6ABEA438" w14:textId="1A5014CB" w:rsidR="00A27A9A" w:rsidRDefault="00DD2D6E">
      <w:pPr>
        <w:ind w:firstLine="993"/>
        <w:jc w:val="both"/>
        <w:rPr>
          <w:rStyle w:val="Fontdeparagrafimplicit1"/>
          <w:b/>
          <w:i/>
        </w:rPr>
      </w:pPr>
      <w:r>
        <w:rPr>
          <w:rStyle w:val="Fontdeparagrafimplicit1"/>
          <w:b/>
          <w:i/>
        </w:rPr>
        <w:t xml:space="preserve">1.1. Excepţia de nelegalitate a Acordului de mediu nr. </w:t>
      </w:r>
      <w:r w:rsidR="00056F99">
        <w:rPr>
          <w:rStyle w:val="Fontdeparagrafimplicit1"/>
          <w:b/>
          <w:i/>
        </w:rPr>
        <w:t>AM1/</w:t>
      </w:r>
      <w:r>
        <w:rPr>
          <w:rStyle w:val="Fontdeparagrafimplicit1"/>
          <w:b/>
          <w:i/>
        </w:rPr>
        <w:t>2005 şi excepţia inadmisibilităţii excepţiei de nelegalitate</w:t>
      </w:r>
    </w:p>
    <w:p w14:paraId="2EAEDABA" w14:textId="1508A75B" w:rsidR="00A27A9A" w:rsidRDefault="00DD2D6E">
      <w:pPr>
        <w:tabs>
          <w:tab w:val="left" w:pos="6560"/>
        </w:tabs>
        <w:ind w:firstLine="993"/>
        <w:jc w:val="both"/>
      </w:pPr>
      <w:r>
        <w:t xml:space="preserve">În fapt, Acordul de mediu nr. </w:t>
      </w:r>
      <w:r w:rsidR="00056F99">
        <w:t>AM1/</w:t>
      </w:r>
      <w:r>
        <w:t xml:space="preserve">2005 a fost emis de Agenţia Regională de Protecţie a Mediului </w:t>
      </w:r>
      <w:r w:rsidR="00307D4E">
        <w:t>......................</w:t>
      </w:r>
      <w:r>
        <w:t xml:space="preserve"> pentru plan urbanistic zonal (PUZ) – Parcul </w:t>
      </w:r>
      <w:r w:rsidR="00307D4E">
        <w:t>.....................</w:t>
      </w:r>
      <w:r>
        <w:t xml:space="preserve"> – actualizare şi analiza situaţiei existente, diagnoza, reglementări, plan de acţiune şi studiu de prefezabilitate – etapa a </w:t>
      </w:r>
      <w:r w:rsidR="00307D4E">
        <w:t>...........</w:t>
      </w:r>
      <w:r>
        <w:t>– finală: Reglementări, plan de acţiune şi studiu de prefezabilitate (f. 44 şi urm. dos recurs, vol. II).</w:t>
      </w:r>
    </w:p>
    <w:p w14:paraId="0509D802" w14:textId="77777777" w:rsidR="00A27A9A" w:rsidRDefault="00DD2D6E">
      <w:pPr>
        <w:tabs>
          <w:tab w:val="left" w:pos="6560"/>
        </w:tabs>
        <w:ind w:firstLine="993"/>
        <w:jc w:val="both"/>
      </w:pPr>
      <w:r>
        <w:t xml:space="preserve">Actul a fost emis, ca urmare a cererii adresate de Universitatea de Arhitectură şi Urbanism Ion Mincu, Centrul de Cercetare, Proiectare, Expertiză şi Consulting, în baza HG nr. 408/2004, modificată şi completată prin HG nr. 308/2005, şi a Legii nr. 294/2003 privind aprobarea OUG nr. 91/2002 pentru modificarea şi completarea Legii protecţiei mediului nr. 137/1995. </w:t>
      </w:r>
    </w:p>
    <w:p w14:paraId="65B06E4F" w14:textId="0E2BB4EE" w:rsidR="00A27A9A" w:rsidRDefault="00DD2D6E">
      <w:pPr>
        <w:tabs>
          <w:tab w:val="left" w:pos="6560"/>
        </w:tabs>
        <w:ind w:firstLine="993"/>
        <w:jc w:val="both"/>
      </w:pPr>
      <w:r>
        <w:t xml:space="preserve">Documentaţia pentru urbanism a fost elaborată la data de 13.12.2004, dată la care a fost emis avizul de urbanism nr. </w:t>
      </w:r>
      <w:r w:rsidR="005B42C1">
        <w:t>AU1/</w:t>
      </w:r>
      <w:r>
        <w:t xml:space="preserve">13.12.2004 de către </w:t>
      </w:r>
      <w:r w:rsidR="005B42C1">
        <w:t>PMX</w:t>
      </w:r>
      <w:r>
        <w:t xml:space="preserve"> – Direcţia de urbanism şi amenajarea teritoriului – Serviciul documentaţii de urbanism.</w:t>
      </w:r>
    </w:p>
    <w:p w14:paraId="3C84C5A2" w14:textId="77777777" w:rsidR="00A27A9A" w:rsidRDefault="00DD2D6E">
      <w:pPr>
        <w:tabs>
          <w:tab w:val="left" w:pos="6560"/>
        </w:tabs>
        <w:ind w:firstLine="993"/>
        <w:jc w:val="both"/>
        <w:rPr>
          <w:rStyle w:val="Fontdeparagrafimplicit1"/>
          <w:i/>
        </w:rPr>
      </w:pPr>
      <w:r>
        <w:t>În drept, conform dispoziţiilor art. 4 alin. (1) şi (4) din Legea contenciosului administrativ nr. 554/2004, legalitatea unui act administrativ cu caracter individual, indiferent de data emiterii acestuia, poate fi cercetată oricând în cadrul unui proces, pe cale de excepţie, din oficiu sau la cererea părţii interesate. Actele administrative cu caracter normativ nu pot forma obiect al excepţiei de nelegalitate. Controlul judecătoresc al actelor administrative cu caracter normativ se exercită de către instanţa de contencios administrativ în cadrul acţiunii în anulare, în condiţiile prevăzute de prezenta lege</w:t>
      </w:r>
      <w:r>
        <w:rPr>
          <w:rStyle w:val="Fontdeparagrafimplicit1"/>
          <w:i/>
        </w:rPr>
        <w:t>.</w:t>
      </w:r>
    </w:p>
    <w:p w14:paraId="4C9EB822" w14:textId="34638892" w:rsidR="00A27A9A" w:rsidRDefault="00DD2D6E">
      <w:pPr>
        <w:ind w:firstLine="993"/>
        <w:jc w:val="both"/>
      </w:pPr>
      <w:r>
        <w:t xml:space="preserve">Din perspectiva calificării acordului de mediu ca fiind act administrativ cu caracter individual sau cu caracter normativ, Curtea va reţine că, prin decizia civilă nr. </w:t>
      </w:r>
      <w:r w:rsidR="00056F99">
        <w:t>DC1/</w:t>
      </w:r>
      <w:r>
        <w:t xml:space="preserve">21.12.2020 pronunţată în dosarul nr. </w:t>
      </w:r>
      <w:r w:rsidR="00307D4E">
        <w:t>..............</w:t>
      </w:r>
      <w:r>
        <w:t xml:space="preserve">2018 de Curtea de Apel </w:t>
      </w:r>
      <w:r w:rsidR="00307D4E">
        <w:t>......................</w:t>
      </w:r>
      <w:r>
        <w:t xml:space="preserve"> – </w:t>
      </w:r>
      <w:r w:rsidR="005B42C1">
        <w:t>Secţia ..........</w:t>
      </w:r>
      <w:r w:rsidR="00307D4E">
        <w:t>...........</w:t>
      </w:r>
      <w:r>
        <w:t xml:space="preserve">de contencios administrativ şi fiscal (decizia de casare cu trimitere spre rejudecare, pronunţată în dosar, în prim ciclu procesual), s-a reţinut faptul că documentaţia PUZ, având natura juridică a unui </w:t>
      </w:r>
      <w:r>
        <w:lastRenderedPageBreak/>
        <w:t>act administrativ cu caracter normativ, poate fi atacată oricând, potrivit prevederilor art. 11 alin. (4) din Legea nr. 554/2004.</w:t>
      </w:r>
    </w:p>
    <w:p w14:paraId="000AD9DB" w14:textId="77777777" w:rsidR="00A27A9A" w:rsidRDefault="00DD2D6E">
      <w:pPr>
        <w:ind w:firstLine="993"/>
        <w:jc w:val="both"/>
        <w:rPr>
          <w:rStyle w:val="Fontdeparagrafimplicit1"/>
          <w:shd w:val="clear" w:color="auto" w:fill="FFFFFF"/>
        </w:rPr>
      </w:pPr>
      <w:r>
        <w:t xml:space="preserve">De asemenea, prin Decizia pronunţată de Înalta Curte de Casaţie şi Justiţie – Completul pentru soluţionarea recursului în interesul legii nr. 12/28.06.2021, s-a stabilit că, </w:t>
      </w:r>
      <w:r>
        <w:rPr>
          <w:rStyle w:val="Fontdeparagrafimplicit1"/>
          <w:shd w:val="clear" w:color="auto" w:fill="FFFFFF"/>
        </w:rPr>
        <w:t>în interpretarea și aplicarea unitară a dispozițiilor </w:t>
      </w:r>
      <w:hyperlink r:id="rId7" w:history="1">
        <w:r w:rsidR="00A27A9A">
          <w:rPr>
            <w:rStyle w:val="Hyperlink"/>
            <w:color w:val="auto"/>
            <w:u w:val="none"/>
            <w:shd w:val="clear" w:color="auto" w:fill="FFFFFF"/>
          </w:rPr>
          <w:t>art. 31^1,</w:t>
        </w:r>
      </w:hyperlink>
      <w:r>
        <w:t xml:space="preserve"> </w:t>
      </w:r>
      <w:hyperlink r:id="rId8" w:history="1">
        <w:r w:rsidR="00A27A9A">
          <w:rPr>
            <w:rStyle w:val="Hyperlink"/>
            <w:color w:val="auto"/>
            <w:u w:val="none"/>
            <w:shd w:val="clear" w:color="auto" w:fill="FFFFFF"/>
          </w:rPr>
          <w:t>art. 32 alin. (5) lit. a),</w:t>
        </w:r>
      </w:hyperlink>
      <w:r>
        <w:t xml:space="preserve"> </w:t>
      </w:r>
      <w:hyperlink r:id="rId9" w:history="1">
        <w:r w:rsidR="00A27A9A">
          <w:rPr>
            <w:rStyle w:val="Hyperlink"/>
            <w:color w:val="auto"/>
            <w:u w:val="none"/>
            <w:shd w:val="clear" w:color="auto" w:fill="FFFFFF"/>
          </w:rPr>
          <w:t>art. 39,</w:t>
        </w:r>
      </w:hyperlink>
      <w:r>
        <w:t xml:space="preserve"> </w:t>
      </w:r>
      <w:hyperlink r:id="rId10" w:history="1">
        <w:r w:rsidR="00A27A9A">
          <w:rPr>
            <w:rStyle w:val="Hyperlink"/>
            <w:color w:val="auto"/>
            <w:u w:val="none"/>
            <w:shd w:val="clear" w:color="auto" w:fill="FFFFFF"/>
          </w:rPr>
          <w:t>44,</w:t>
        </w:r>
      </w:hyperlink>
      <w:r>
        <w:t xml:space="preserve"> </w:t>
      </w:r>
      <w:hyperlink r:id="rId11" w:history="1">
        <w:r w:rsidR="00A27A9A">
          <w:rPr>
            <w:rStyle w:val="Hyperlink"/>
            <w:color w:val="auto"/>
            <w:u w:val="none"/>
            <w:shd w:val="clear" w:color="auto" w:fill="FFFFFF"/>
          </w:rPr>
          <w:t>45,</w:t>
        </w:r>
      </w:hyperlink>
      <w:r>
        <w:t xml:space="preserve"> </w:t>
      </w:r>
      <w:hyperlink r:id="rId12" w:history="1">
        <w:r w:rsidR="00A27A9A">
          <w:rPr>
            <w:rStyle w:val="Hyperlink"/>
            <w:color w:val="auto"/>
            <w:u w:val="none"/>
            <w:shd w:val="clear" w:color="auto" w:fill="FFFFFF"/>
          </w:rPr>
          <w:t>art. 47 alin. (1) și (2),</w:t>
        </w:r>
      </w:hyperlink>
      <w:r>
        <w:t xml:space="preserve"> </w:t>
      </w:r>
      <w:hyperlink r:id="rId13" w:history="1">
        <w:r w:rsidR="00A27A9A">
          <w:rPr>
            <w:rStyle w:val="Hyperlink"/>
            <w:color w:val="auto"/>
            <w:u w:val="none"/>
            <w:shd w:val="clear" w:color="auto" w:fill="FFFFFF"/>
          </w:rPr>
          <w:t>art. 56 alin. (1),</w:t>
        </w:r>
      </w:hyperlink>
      <w:r>
        <w:t xml:space="preserve"> </w:t>
      </w:r>
      <w:hyperlink r:id="rId14" w:history="1">
        <w:r w:rsidR="00A27A9A">
          <w:rPr>
            <w:rStyle w:val="Hyperlink"/>
            <w:color w:val="auto"/>
            <w:u w:val="none"/>
            <w:shd w:val="clear" w:color="auto" w:fill="FFFFFF"/>
          </w:rPr>
          <w:t>(4),</w:t>
        </w:r>
      </w:hyperlink>
      <w:r>
        <w:t xml:space="preserve"> </w:t>
      </w:r>
      <w:hyperlink r:id="rId15" w:history="1">
        <w:r w:rsidR="00A27A9A">
          <w:rPr>
            <w:rStyle w:val="Hyperlink"/>
            <w:color w:val="auto"/>
            <w:u w:val="none"/>
            <w:shd w:val="clear" w:color="auto" w:fill="FFFFFF"/>
          </w:rPr>
          <w:t>(6) și (7)</w:t>
        </w:r>
      </w:hyperlink>
      <w:r>
        <w:rPr>
          <w:rStyle w:val="Fontdeparagrafimplicit1"/>
          <w:shd w:val="clear" w:color="auto" w:fill="FFFFFF"/>
        </w:rPr>
        <w:t> și </w:t>
      </w:r>
      <w:hyperlink r:id="rId16" w:history="1">
        <w:r w:rsidR="00A27A9A">
          <w:rPr>
            <w:rStyle w:val="Hyperlink"/>
            <w:color w:val="auto"/>
            <w:u w:val="none"/>
            <w:shd w:val="clear" w:color="auto" w:fill="FFFFFF"/>
          </w:rPr>
          <w:t>art. 64 alin. (3) din Legea nr. 350/2001</w:t>
        </w:r>
      </w:hyperlink>
      <w:r>
        <w:rPr>
          <w:rStyle w:val="Fontdeparagrafimplicit1"/>
          <w:shd w:val="clear" w:color="auto" w:fill="FFFFFF"/>
        </w:rPr>
        <w:t> privind amenajarea teritoriului și urbanismul, cu modificările și completările ulterioare, raportate la </w:t>
      </w:r>
      <w:hyperlink r:id="rId17" w:history="1">
        <w:r w:rsidR="00A27A9A">
          <w:rPr>
            <w:rStyle w:val="Hyperlink"/>
            <w:color w:val="auto"/>
            <w:u w:val="none"/>
            <w:shd w:val="clear" w:color="auto" w:fill="FFFFFF"/>
          </w:rPr>
          <w:t>art. 68 din Legea nr. 24/2000</w:t>
        </w:r>
      </w:hyperlink>
      <w:r>
        <w:rPr>
          <w:rStyle w:val="Fontdeparagrafimplicit1"/>
          <w:shd w:val="clear" w:color="auto" w:fill="FFFFFF"/>
        </w:rPr>
        <w:t> privind normele de tehnică legislativă pentru elaborarea actelor normative, republicată, cu modificările și completările ulterioare, hotărârea consiliului local de aprobare a unui plan urbanistic zonal reprezintă un act administrativ cu caracter normativ.</w:t>
      </w:r>
    </w:p>
    <w:p w14:paraId="3B545072" w14:textId="77777777" w:rsidR="00A27A9A" w:rsidRDefault="00DD2D6E">
      <w:pPr>
        <w:ind w:firstLine="993"/>
        <w:jc w:val="both"/>
      </w:pPr>
      <w:r>
        <w:rPr>
          <w:rStyle w:val="Fontdeparagrafimplicit1"/>
          <w:shd w:val="clear" w:color="auto" w:fill="FFFFFF"/>
        </w:rPr>
        <w:t xml:space="preserve">Din economia prevederilor Legii nr. 350/2001, în lumina interpretării date de instanţa supremă, </w:t>
      </w:r>
      <w:r>
        <w:t xml:space="preserve">prezenta instanţă va reţine că </w:t>
      </w:r>
      <w:r>
        <w:rPr>
          <w:rStyle w:val="Fontdeparagrafimplicit1"/>
          <w:shd w:val="clear" w:color="auto" w:fill="FFFFFF"/>
        </w:rPr>
        <w:t>prin documentațiile de urbanism se stabilesc reguli erga omnes de ocupare și utilizare a terenurilor și comportă condiții de formă și sfere de aplicare diferite; conform </w:t>
      </w:r>
      <w:hyperlink r:id="rId18" w:history="1">
        <w:r w:rsidR="00A27A9A">
          <w:rPr>
            <w:rStyle w:val="Hyperlink"/>
            <w:color w:val="auto"/>
            <w:u w:val="none"/>
            <w:shd w:val="clear" w:color="auto" w:fill="FFFFFF"/>
          </w:rPr>
          <w:t>art. 45 din Legea nr. 350/2001</w:t>
        </w:r>
      </w:hyperlink>
      <w:r>
        <w:rPr>
          <w:rStyle w:val="Fontdeparagrafimplicit1"/>
          <w:shd w:val="clear" w:color="auto" w:fill="FFFFFF"/>
        </w:rPr>
        <w:t>, există trei tipuri de planuri urbanistice, fiecare având scop, formă și câmp de aplicare diferit, la nivel superior aflânduse planul urbanistic general (PUG), apoi planul urbanistic zonal (PUZ) și planul urbanistic de detaliu (PUD), fiind absolut necesară existența primelor două pentru a putea fi elaborat și aprobat cel de-al treilea; documentațiile de urbanism se aprobă prin hotărâri ale autorităților publice locale sau, după caz, centrale și sunt aduse la îndeplinire prin instituția primarului (considerentele expuse prin paragraful 53)</w:t>
      </w:r>
      <w:r>
        <w:t>.</w:t>
      </w:r>
    </w:p>
    <w:p w14:paraId="2C9EED7F" w14:textId="77777777" w:rsidR="00A27A9A" w:rsidRDefault="00DD2D6E">
      <w:pPr>
        <w:pStyle w:val="NormalWeb"/>
        <w:shd w:val="clear" w:color="auto" w:fill="FFFFFF"/>
        <w:spacing w:before="0" w:beforeAutospacing="0" w:after="0" w:afterAutospacing="0"/>
        <w:ind w:firstLine="993"/>
        <w:jc w:val="both"/>
        <w:rPr>
          <w:rStyle w:val="Fontdeparagrafimplicit1"/>
        </w:rPr>
      </w:pPr>
      <w:r>
        <w:t xml:space="preserve">În condiţiile legii (Legea nr. 137/1995, astfel cum a fost modificată şi completată prin OUG nr. 91/2002, aprobată prin Legea nr. 294/2003), </w:t>
      </w:r>
      <w:r>
        <w:rPr>
          <w:rStyle w:val="Fontdeparagrafimplicit1"/>
          <w:shd w:val="clear" w:color="auto" w:fill="FFFFFF"/>
        </w:rPr>
        <w:t>solicitarea şi obţinerea acordului de mediu sunt obligatorii pentru proiecte publice sau private de investiţii noi ori de modificare a celor existente, inclusiv pentru proiecte de dezafectare, aferente activităţilor cu impact semnificativ asupra mediului.</w:t>
      </w:r>
    </w:p>
    <w:p w14:paraId="6809FE92" w14:textId="77777777" w:rsidR="00A27A9A" w:rsidRDefault="00DD2D6E">
      <w:pPr>
        <w:pStyle w:val="NormalWeb"/>
        <w:shd w:val="clear" w:color="auto" w:fill="FFFFFF"/>
        <w:spacing w:before="0" w:beforeAutospacing="0" w:after="0" w:afterAutospacing="0"/>
        <w:ind w:firstLine="993"/>
        <w:jc w:val="both"/>
      </w:pPr>
      <w:r>
        <w:t>Acordul de mediu este un document oficial prin care autoritățile de mediu acordă aprobarea pentru un proiect sau activitate care ar putea afecta mediul. Ca act de reglementare, acesta impune condițiile ce trebuie respectate în privința protejării mediului atunci când este vorba de demararea unui nou proiect, fie de natură constructivă, fie din categoria proceselor lucrative care pot avea, prin natura sau amploarea lor un impact negativ. De asemenea, prin acest act de reglementare se pot impune și măsurile ce trebuie luate în vederea protecției mediului pe tot parcursul realizării proiectului.</w:t>
      </w:r>
    </w:p>
    <w:p w14:paraId="62781448" w14:textId="77777777" w:rsidR="00A27A9A" w:rsidRDefault="00DD2D6E">
      <w:pPr>
        <w:pStyle w:val="NormalWeb"/>
        <w:shd w:val="clear" w:color="auto" w:fill="FFFFFF"/>
        <w:spacing w:before="0" w:beforeAutospacing="0" w:after="0" w:afterAutospacing="0"/>
        <w:ind w:firstLine="993"/>
        <w:jc w:val="both"/>
      </w:pPr>
      <w:r>
        <w:t>Din punctul de vedere al naturii juridice, Curtea va reţine că, deoarece acesta este un act de reglementare, pe de o parte, dar şi întrucât acesta a fost emis pentru aprobarea unui plan urbanistic zonal, care este un act administrativ cu caracter normativ, conform celor expuse în precedent, şi acordul de mediu este un act administrativ cu caracter normativ.</w:t>
      </w:r>
    </w:p>
    <w:p w14:paraId="33AF07EA" w14:textId="6C5572A6" w:rsidR="00A27A9A" w:rsidRDefault="00DD2D6E">
      <w:pPr>
        <w:ind w:firstLine="993"/>
        <w:jc w:val="both"/>
      </w:pPr>
      <w:r>
        <w:t xml:space="preserve">Pe cale de consecinţă, Curtea va admite excepţia inadmisibilităţii excepţiei de nelegalitate, reţinând, din interpretarea prevederilor art. 4 din Legea nr. 554/2004, menţionate în extras în precedent, că este admisibilă invocarea excepţiei de nelegalitate numai în cazul actelor administrative cu caracter individual, iar nu şi în cazul actelor administrative cu caracter normativ, astfel cum este situaţia acordului de mediu emis pentru PUZ Parcul </w:t>
      </w:r>
      <w:r w:rsidR="00307D4E">
        <w:t>.....................</w:t>
      </w:r>
      <w:r>
        <w:t>.</w:t>
      </w:r>
    </w:p>
    <w:p w14:paraId="5CCF7C37" w14:textId="77777777" w:rsidR="00A27A9A" w:rsidRDefault="00DD2D6E">
      <w:pPr>
        <w:ind w:firstLine="993"/>
        <w:jc w:val="both"/>
        <w:rPr>
          <w:rStyle w:val="Fontdeparagrafimplicit1"/>
          <w:b/>
          <w:i/>
        </w:rPr>
      </w:pPr>
      <w:r>
        <w:t xml:space="preserve">Date fiind prevederile art. 248 alin. (1) C.pr.civ., Curtea nu va mai analiza celelalte argumente invocate în susţinerea excepţiei inadmisibilităţii excepţiei de nelegalitate şi nici însăşi excepţia de nelegalitate a acordului de mediu, soluţia de admitere a excepţiei pentru considerentele expuse făcând de prisos analiza în tot a acestora. </w:t>
      </w:r>
    </w:p>
    <w:p w14:paraId="1EDD2C83" w14:textId="77777777" w:rsidR="00A27A9A" w:rsidRDefault="00DD2D6E">
      <w:pPr>
        <w:ind w:firstLine="993"/>
        <w:jc w:val="both"/>
        <w:rPr>
          <w:rStyle w:val="Fontdeparagrafimplicit1"/>
          <w:b/>
          <w:i/>
        </w:rPr>
      </w:pPr>
      <w:r>
        <w:rPr>
          <w:rStyle w:val="Fontdeparagrafimplicit1"/>
          <w:b/>
          <w:i/>
        </w:rPr>
        <w:t>1.2. Asupra fondului recursurilor</w:t>
      </w:r>
    </w:p>
    <w:p w14:paraId="260171F6" w14:textId="51E1EA08" w:rsidR="00A27A9A" w:rsidRDefault="00DD2D6E">
      <w:pPr>
        <w:ind w:firstLine="993"/>
        <w:jc w:val="both"/>
      </w:pPr>
      <w:r>
        <w:t xml:space="preserve">Potrivit situaţiei reţinute de instanţa de fond, prin </w:t>
      </w:r>
      <w:r w:rsidR="002942E7">
        <w:t>HCM</w:t>
      </w:r>
      <w:r w:rsidR="00307D4E">
        <w:t xml:space="preserve"> X</w:t>
      </w:r>
      <w:r>
        <w:t xml:space="preserve"> nr. </w:t>
      </w:r>
      <w:r w:rsidR="00056F99">
        <w:t>H1/</w:t>
      </w:r>
      <w:r>
        <w:t xml:space="preserve">20.10.2005 a fost aprobată documentația de urbanism PUZ Parcul </w:t>
      </w:r>
      <w:r w:rsidR="00307D4E">
        <w:t>.....................</w:t>
      </w:r>
      <w:r>
        <w:t xml:space="preserve"> – Actualizare și analiza situației existente, diagnoză, reglementări, plan de acțiune, studiu de prefezabilitate, pct. 6 din anexă.</w:t>
      </w:r>
    </w:p>
    <w:p w14:paraId="207DB213" w14:textId="0834A019" w:rsidR="00A27A9A" w:rsidRDefault="00DD2D6E">
      <w:pPr>
        <w:ind w:firstLine="993"/>
        <w:jc w:val="both"/>
      </w:pPr>
      <w:r>
        <w:t xml:space="preserve">Documentația care a stat la baza PUZ Parcul </w:t>
      </w:r>
      <w:r w:rsidR="00307D4E">
        <w:t>.....................</w:t>
      </w:r>
      <w:r>
        <w:t xml:space="preserve"> aprobat prin această hotărâre cuprinde și avizul de urbanism nr. </w:t>
      </w:r>
      <w:r w:rsidR="00056F99">
        <w:t>AU1/</w:t>
      </w:r>
      <w:r>
        <w:t xml:space="preserve">14/30.06.2004 emis de Direcția de Urbanism și Amenajarea Teritoriului, Serviciul Documentații de Urbanism din Primăria Municipiului </w:t>
      </w:r>
      <w:r w:rsidR="00307D4E">
        <w:t>......................</w:t>
      </w:r>
      <w:r>
        <w:t xml:space="preserve"> pentru PUZ Parcul </w:t>
      </w:r>
      <w:r w:rsidR="00307D4E">
        <w:t>.....................</w:t>
      </w:r>
      <w:r>
        <w:t xml:space="preserve"> – Actualizare și analiza situației existente, diagnoză, reglementări, plan de acțiune, studiu de prefezabilitate, etapa I, parțială.</w:t>
      </w:r>
    </w:p>
    <w:p w14:paraId="1125563A" w14:textId="2FDAFF4D" w:rsidR="00A27A9A" w:rsidRDefault="00DD2D6E">
      <w:pPr>
        <w:ind w:firstLine="993"/>
        <w:jc w:val="both"/>
      </w:pPr>
      <w:r>
        <w:lastRenderedPageBreak/>
        <w:t xml:space="preserve">În planșa de reglementări a PUZ Parcul </w:t>
      </w:r>
      <w:r w:rsidR="00307D4E">
        <w:t>.....................</w:t>
      </w:r>
      <w:r>
        <w:t xml:space="preserve"> aprobat prin </w:t>
      </w:r>
      <w:r w:rsidR="002942E7">
        <w:t>HCM</w:t>
      </w:r>
      <w:r w:rsidR="00307D4E">
        <w:t xml:space="preserve"> X</w:t>
      </w:r>
      <w:r>
        <w:t xml:space="preserve"> nr. </w:t>
      </w:r>
      <w:r w:rsidR="00056F99">
        <w:t>H1/</w:t>
      </w:r>
      <w:r>
        <w:t>2005 s-a prevăzut o zonă rezervată pentru relocarea terenurilor retrocedate în interiorul parcului cu suprafața de 6,8 ha, încadrată în zona L1a – locuințe individuale și colective mici, POT max = 45%, CU max = 1,3, H max = P+2.</w:t>
      </w:r>
    </w:p>
    <w:p w14:paraId="6069A1F2" w14:textId="783C6260" w:rsidR="00A27A9A" w:rsidRDefault="00DD2D6E">
      <w:pPr>
        <w:ind w:firstLine="993"/>
        <w:jc w:val="both"/>
      </w:pPr>
      <w:r>
        <w:t xml:space="preserve">În </w:t>
      </w:r>
      <w:r>
        <w:rPr>
          <w:rStyle w:val="spar"/>
        </w:rPr>
        <w:t>Regulamentul Local de Urbanism „Faza de Proiectare PUZ – Etapa II – finală Reglementări, Plan de Acțiune și Studiu de Prefezabilitate”, cu privire la subzona L1a s-a arătat: „</w:t>
      </w:r>
      <w:r>
        <w:t xml:space="preserve">Zona de locuinţe situată în partea de est a Parcului </w:t>
      </w:r>
      <w:r w:rsidR="00307D4E">
        <w:t>.....................</w:t>
      </w:r>
      <w:r>
        <w:t xml:space="preserve"> este o rezultantă a necesităţii de soluţionare a problemei juridice a terenurilor aflate în proprietate particulară (retrocedate în perimetrul parcului). Acesta zonă este, ca suprafaţă aferenta locuirii, echivalentă cu suprafaţa terenurilor retrocedate şi care sunt propuse exproprierii pentru cauza de utilitate publică - cu posibilitatea relocării acestora în zona de locuinţe L1a. Totodată, configuraţia acestei zonei a fost determinată de traseul inelului principal de circulaţie, a cărui traiectorie a fost regândită tocmai pentru a putea face posibil acest schimb de terenuri, asigurând astfel unitatea Parcului </w:t>
      </w:r>
      <w:r w:rsidR="00307D4E">
        <w:t>.....................</w:t>
      </w:r>
      <w:r>
        <w:t xml:space="preserve"> – atât ca entitate spaţio-funcţională, cât şi ca domeniu public.</w:t>
      </w:r>
    </w:p>
    <w:p w14:paraId="4F76A791" w14:textId="77777777" w:rsidR="00A27A9A" w:rsidRDefault="00DD2D6E">
      <w:pPr>
        <w:ind w:firstLine="993"/>
        <w:jc w:val="both"/>
      </w:pPr>
      <w:r>
        <w:t>Caracterul acestei zone de locuinţe se doreşte a fi unul special - datorită situării sale speciale în raport cu parcul şi cu o viitoare arteră de importanţă orăşenească. De aceea, sub aspectul regulamentului local de urbanism, zona va îmbina reglementările aferente zonei de locuinţe individuale cu max P+2 niveluri, cu cele ale locuinţelor colective mici, fiind de dorit o ambianţă definită de spaţii plantate publice şi comunitare, de un regim discontinuu al fronturilor, cu străzi având un gabarit corespunzător pentru a permite atât promenada, cât şi parcarea fără dificultăţi.</w:t>
      </w:r>
    </w:p>
    <w:p w14:paraId="160739AC" w14:textId="39E1A942" w:rsidR="00A27A9A" w:rsidRDefault="00DD2D6E">
      <w:pPr>
        <w:ind w:firstLine="993"/>
        <w:jc w:val="both"/>
      </w:pPr>
      <w:r>
        <w:t xml:space="preserve">Se încearcă astfel realizarea unei treceri armonizate dintre zona de parc şi zona de locuinţe de pe </w:t>
      </w:r>
      <w:r w:rsidR="00617738">
        <w:t>..........................................</w:t>
      </w:r>
      <w:r>
        <w:t xml:space="preserve">, gradând densitatea construcţiilor şi păstrând câteva trasee de delimitare şi de relaţie cu celelalte spaţii plantate şi de agrement ale </w:t>
      </w:r>
      <w:r w:rsidR="00617738">
        <w:t>..........................................</w:t>
      </w:r>
      <w:r>
        <w:t xml:space="preserve"> (ca de exemplu - cel de pe cornişă, în partea de sud a zonei, sau cel perpendicular - median pe </w:t>
      </w:r>
      <w:r w:rsidR="00617738">
        <w:t>..........................................</w:t>
      </w:r>
      <w:r>
        <w:t xml:space="preserve">- realizând legătura parcului către est – cu zona „Lacul </w:t>
      </w:r>
      <w:r w:rsidR="00617738">
        <w:t>..........................................</w:t>
      </w:r>
      <w:r>
        <w:t>” )”.</w:t>
      </w:r>
    </w:p>
    <w:p w14:paraId="2E3C46B7" w14:textId="114E8980" w:rsidR="00A27A9A" w:rsidRDefault="00DD2D6E">
      <w:pPr>
        <w:ind w:firstLine="993"/>
        <w:jc w:val="both"/>
      </w:pPr>
      <w:r>
        <w:t xml:space="preserve">Prin </w:t>
      </w:r>
      <w:r w:rsidR="002942E7">
        <w:t>HCM</w:t>
      </w:r>
      <w:r w:rsidR="00307D4E">
        <w:t xml:space="preserve"> X</w:t>
      </w:r>
      <w:r>
        <w:t xml:space="preserve"> nr. </w:t>
      </w:r>
      <w:r w:rsidR="00056F99">
        <w:t>H2/</w:t>
      </w:r>
      <w:r>
        <w:t xml:space="preserve">22.12.2005 a fost aprobată documentația de urbanism PUZ Parcul </w:t>
      </w:r>
      <w:r w:rsidR="00307D4E">
        <w:t>.....................</w:t>
      </w:r>
      <w:r>
        <w:t xml:space="preserve"> – Reactualizare – Regulament PUD pe axe și centre de interes prioritar – Plan de acțiune, Studii de fezabilitate, pct. 11 din anexă.</w:t>
      </w:r>
    </w:p>
    <w:p w14:paraId="59719C0B" w14:textId="15C7C569" w:rsidR="00A27A9A" w:rsidRDefault="00DD2D6E">
      <w:pPr>
        <w:ind w:firstLine="993"/>
        <w:jc w:val="both"/>
      </w:pPr>
      <w:r>
        <w:t xml:space="preserve">Documentația care a stat la baza PUZ Parcul </w:t>
      </w:r>
      <w:r w:rsidR="00307D4E">
        <w:t>.....................</w:t>
      </w:r>
      <w:r>
        <w:t xml:space="preserve"> aprobat prin această hotărâre cuprinde și avizul de urbanism nr. </w:t>
      </w:r>
      <w:r w:rsidR="00624C32">
        <w:t>AU1/</w:t>
      </w:r>
      <w:r>
        <w:t xml:space="preserve">4/26.07.2005 – PUZ Parcul </w:t>
      </w:r>
      <w:r w:rsidR="00307D4E">
        <w:t>.....................</w:t>
      </w:r>
      <w:r>
        <w:t xml:space="preserve"> – Faza a I</w:t>
      </w:r>
      <w:r w:rsidR="00307D4E">
        <w:t>...........</w:t>
      </w:r>
      <w:r>
        <w:t>– Regulamente PUD, pe axe și centre de interes prioritar – plan de acțiune, studii fezabilitate.</w:t>
      </w:r>
    </w:p>
    <w:p w14:paraId="767C295C" w14:textId="6CB6DB88" w:rsidR="00A27A9A" w:rsidRDefault="00DD2D6E">
      <w:pPr>
        <w:ind w:firstLine="993"/>
        <w:jc w:val="both"/>
      </w:pPr>
      <w:r>
        <w:t xml:space="preserve">În planșa de reglementări a PUZ Parcul </w:t>
      </w:r>
      <w:r w:rsidR="00307D4E">
        <w:t>.....................</w:t>
      </w:r>
      <w:r>
        <w:t xml:space="preserve"> aprobat prin </w:t>
      </w:r>
      <w:r w:rsidR="002942E7">
        <w:t>HCM</w:t>
      </w:r>
      <w:r w:rsidR="00307D4E">
        <w:t xml:space="preserve"> X</w:t>
      </w:r>
      <w:r>
        <w:t xml:space="preserve"> nr. </w:t>
      </w:r>
      <w:r w:rsidR="00056F99">
        <w:t>H2/</w:t>
      </w:r>
      <w:r>
        <w:t xml:space="preserve">2005 a fost extinsă zona rezervată pentru relocarea terenurilor retrocedate în interiorul parcului față de ceea ce se aprobase anterior prin </w:t>
      </w:r>
      <w:r w:rsidR="002942E7">
        <w:t>HCM</w:t>
      </w:r>
      <w:r w:rsidR="00307D4E">
        <w:t xml:space="preserve"> X</w:t>
      </w:r>
      <w:r>
        <w:t xml:space="preserve"> nr. </w:t>
      </w:r>
      <w:r w:rsidR="00056F99">
        <w:t>H1/</w:t>
      </w:r>
      <w:r>
        <w:t>20.10.2005 și o parte din aceasta a fost încadrată în subzona M2.</w:t>
      </w:r>
    </w:p>
    <w:p w14:paraId="144BA6AF" w14:textId="26AE7053" w:rsidR="00A27A9A" w:rsidRDefault="00DD2D6E">
      <w:pPr>
        <w:ind w:firstLine="993"/>
        <w:jc w:val="both"/>
      </w:pPr>
      <w:r>
        <w:t xml:space="preserve">A mai reţinut instanţa de fond, în privința planșelor depuse la dosar de reclamante, că la f. 14 din vol. IV din dosarul Tribunalului </w:t>
      </w:r>
      <w:r w:rsidR="00307D4E">
        <w:t>......................</w:t>
      </w:r>
      <w:r>
        <w:t xml:space="preserve"> din primul ciclu procesual a fost depusă planșa vizată de Agenția Regională de Protecție a Mediului Municipiului </w:t>
      </w:r>
      <w:r w:rsidR="00307D4E">
        <w:t>......................</w:t>
      </w:r>
      <w:r>
        <w:t xml:space="preserve">, anexă la avizul </w:t>
      </w:r>
      <w:r w:rsidR="00617738">
        <w:t>..........................................</w:t>
      </w:r>
      <w:r>
        <w:t xml:space="preserve"> nr. </w:t>
      </w:r>
      <w:r w:rsidR="00617738">
        <w:t>AU1/</w:t>
      </w:r>
      <w:r>
        <w:t xml:space="preserve">13.12.2004 și la acordul de mediu nr. </w:t>
      </w:r>
      <w:r w:rsidR="00056F99">
        <w:t>AM1/</w:t>
      </w:r>
      <w:r>
        <w:t xml:space="preserve">2005 (aceasta fiind depusă și de </w:t>
      </w:r>
      <w:r w:rsidR="002942E7">
        <w:t>CM</w:t>
      </w:r>
      <w:r>
        <w:t xml:space="preserve"> la f. 88 vol. IV din dosarul Tribunalului </w:t>
      </w:r>
      <w:r w:rsidR="00307D4E">
        <w:t>......................</w:t>
      </w:r>
      <w:r>
        <w:t xml:space="preserve"> din primul ciclu procesual), la f. 16 din vol. IV din dosarul Tribunalului </w:t>
      </w:r>
      <w:r w:rsidR="00307D4E">
        <w:t>......................</w:t>
      </w:r>
      <w:r>
        <w:t xml:space="preserve"> din primul ciclu procesual a fost depusă planșa de reglementări aferentă PUZ Parcul </w:t>
      </w:r>
      <w:r w:rsidR="00307D4E">
        <w:t>.....................</w:t>
      </w:r>
      <w:r>
        <w:t xml:space="preserve"> aprobat prin </w:t>
      </w:r>
      <w:r w:rsidR="002942E7">
        <w:t>HCM</w:t>
      </w:r>
      <w:r w:rsidR="00307D4E">
        <w:t xml:space="preserve"> X</w:t>
      </w:r>
      <w:r>
        <w:t xml:space="preserve"> nr. </w:t>
      </w:r>
      <w:r w:rsidR="00056F99">
        <w:t>H2/</w:t>
      </w:r>
      <w:r>
        <w:t xml:space="preserve">2005, iar la f. 19 vol. IV din dosarul Tribunalului </w:t>
      </w:r>
      <w:r w:rsidR="00307D4E">
        <w:t>......................</w:t>
      </w:r>
      <w:r>
        <w:t xml:space="preserve"> din primul ciclu procesual a fost depusă planșa de reglementări anexă la avizul de urbanism nr. </w:t>
      </w:r>
      <w:r w:rsidR="00056F99">
        <w:t>AU1/</w:t>
      </w:r>
      <w:r>
        <w:t xml:space="preserve">14/30.06.2004. </w:t>
      </w:r>
    </w:p>
    <w:p w14:paraId="35464F95" w14:textId="25632B55" w:rsidR="00A27A9A" w:rsidRDefault="00DD2D6E">
      <w:pPr>
        <w:ind w:firstLine="993"/>
        <w:jc w:val="both"/>
      </w:pPr>
      <w:r>
        <w:t xml:space="preserve">Hotărârea instanţei de fond, de anulare parţială a PUZ Parcul </w:t>
      </w:r>
      <w:r w:rsidR="00307D4E">
        <w:t>.....................</w:t>
      </w:r>
      <w:r>
        <w:t xml:space="preserve"> aprobat prin </w:t>
      </w:r>
      <w:r w:rsidR="002942E7">
        <w:t>HCM</w:t>
      </w:r>
      <w:r w:rsidR="00307D4E">
        <w:t xml:space="preserve"> X</w:t>
      </w:r>
      <w:r>
        <w:t xml:space="preserve"> nr. </w:t>
      </w:r>
      <w:r w:rsidR="00056F99">
        <w:t>H1/</w:t>
      </w:r>
      <w:r>
        <w:t xml:space="preserve">2005 (pct. 6 din anexă) şi prin </w:t>
      </w:r>
      <w:r w:rsidR="002942E7">
        <w:t>HCM</w:t>
      </w:r>
      <w:r w:rsidR="00307D4E">
        <w:t xml:space="preserve"> X</w:t>
      </w:r>
      <w:r>
        <w:t xml:space="preserve"> nr. </w:t>
      </w:r>
      <w:r w:rsidR="00056F99">
        <w:t>H2/</w:t>
      </w:r>
      <w:r>
        <w:t>2005 (pct. 11 din anexă), a fost recurată din perspectiva motivelor de recurs prevăzute de art. 488 alin. (1) pct. 4, 5, 6 şi 8 C.pr.civ., argumentele părţilor recurente fiind comune sub multiple aspecte, astfel că vor fi analizate prin aceleaşi considerente, cu o analiză distinctă în privinţa argumentelor singulare.</w:t>
      </w:r>
    </w:p>
    <w:p w14:paraId="6567CFF5" w14:textId="622095E2" w:rsidR="00A27A9A" w:rsidRDefault="00DD2D6E">
      <w:pPr>
        <w:ind w:firstLine="993"/>
        <w:jc w:val="both"/>
      </w:pPr>
      <w:r>
        <w:t xml:space="preserve">În primul rând, din perspectiva limitelor judecăţii instanţei de recurs, Curtea va constata că motivele de nelegalitate constând în încălcarea prevederilor art. 10 alin. (2) din Legea nr. 10/2001, lipsa motivării </w:t>
      </w:r>
      <w:r w:rsidR="002942E7">
        <w:t>HCM</w:t>
      </w:r>
      <w:r w:rsidR="00307D4E">
        <w:t xml:space="preserve"> X</w:t>
      </w:r>
      <w:r>
        <w:t xml:space="preserve"> nr. </w:t>
      </w:r>
      <w:r w:rsidR="00056F99">
        <w:t>H1/</w:t>
      </w:r>
      <w:r>
        <w:t xml:space="preserve">2005 și nr. </w:t>
      </w:r>
      <w:r w:rsidR="00056F99">
        <w:t>H2/</w:t>
      </w:r>
      <w:r>
        <w:t xml:space="preserve">2005 şi încălcarea Ordinului nr. 176/2000, respectiv încălcarea Legii nr. 52/2003 şi a Legii nr. 350/2001 privind informarea şi consultarea </w:t>
      </w:r>
      <w:r>
        <w:lastRenderedPageBreak/>
        <w:t>populaţiei au fost reţinute ca fiind neîntemeiate de către instanţa de fond, considerente ce nu au fost recurate de către reclamante, astfel că au intrat în puterea lucrului judecat, potrivit prevederilor art. 430 alin. (1) şi (2) C.pr.civ., astfel că nu vor face obiectul analizei instanţei de control judiciar.</w:t>
      </w:r>
    </w:p>
    <w:p w14:paraId="5AA1D91F" w14:textId="77777777" w:rsidR="00A27A9A" w:rsidRDefault="00DD2D6E">
      <w:pPr>
        <w:ind w:firstLine="993"/>
        <w:jc w:val="both"/>
      </w:pPr>
      <w:r>
        <w:t>Recursurile formulate în cauză sunt fondate.</w:t>
      </w:r>
    </w:p>
    <w:p w14:paraId="0E13626A" w14:textId="77777777" w:rsidR="00A27A9A" w:rsidRDefault="00DD2D6E">
      <w:pPr>
        <w:ind w:firstLine="993"/>
        <w:jc w:val="both"/>
      </w:pPr>
      <w:r>
        <w:rPr>
          <w:rStyle w:val="Fontdeparagrafimplicit1"/>
          <w:i/>
          <w:u w:val="single"/>
        </w:rPr>
        <w:t>În ceea ce priveşte motivul de recurs prevăzut de art. 488 alin. (1) pct. 4 C.pr.civ.,</w:t>
      </w:r>
      <w:r>
        <w:rPr>
          <w:shd w:val="clear" w:color="auto" w:fill="FFFFFF"/>
        </w:rPr>
        <w:t xml:space="preserve"> Curtea va reţine că acesta are în vedere ipoteza </w:t>
      </w:r>
      <w:r>
        <w:rPr>
          <w:rStyle w:val="spctbdy"/>
          <w:shd w:val="clear" w:color="auto" w:fill="FFFFFF"/>
        </w:rPr>
        <w:t xml:space="preserve">în care instanța a depășit atribuțiile puterii judecătorești, respectiv când, în concret, încalcă </w:t>
      </w:r>
      <w:r>
        <w:rPr>
          <w:rStyle w:val="l5def1"/>
          <w:rFonts w:ascii="Times New Roman" w:hAnsi="Times New Roman"/>
          <w:sz w:val="24"/>
        </w:rPr>
        <w:t xml:space="preserve">principiul </w:t>
      </w:r>
      <w:r>
        <w:t>separaţiei şi echilibrului puterilor - legislativă, executivă şi judecătorească - în cadrul democraţiei constituţionale, consacrat în art. 1 alin. (4) din Constituţia României.</w:t>
      </w:r>
    </w:p>
    <w:p w14:paraId="18B3426B" w14:textId="7EC60B79" w:rsidR="00A27A9A" w:rsidRDefault="00DD2D6E">
      <w:pPr>
        <w:ind w:firstLine="993"/>
        <w:jc w:val="both"/>
      </w:pPr>
      <w:r>
        <w:t xml:space="preserve">Susţinerea recurentei </w:t>
      </w:r>
      <w:r w:rsidR="00307D4E">
        <w:t>ACT...</w:t>
      </w:r>
      <w:r>
        <w:t>SA în sensul că reţinerea ca fondat a motivului de nelegalitate privind încălcarea prevederilor art. 62 din Legea nr. 137/1995 ar justifica concluzia nelegalităţii hotărârii judecătoreşti pentru considerentul că această statuare ar fi de competenţa unui organ al puterii executive pe calea procedurii contravenţionale este contrară interpretării legale a motivului de recurs analizat.</w:t>
      </w:r>
    </w:p>
    <w:p w14:paraId="3007C868" w14:textId="77777777" w:rsidR="00A27A9A" w:rsidRDefault="00DD2D6E">
      <w:pPr>
        <w:ind w:firstLine="993"/>
        <w:jc w:val="both"/>
      </w:pPr>
      <w:r>
        <w:t>Din această perspectivă, se va sublinia că este rolul instanţelor ca, în cadrul activităţii de judecată, să stabilească pe baza probelor situaţia de fapt, să identifice norma legală incidentă şi să arate motivat modalitatea corectă de interpretare a acesteia, inclusiv să decidă dacă motivul ce se verifică a fi incident este sau nu motiv de nelegalitate, apt a justifica soluţia de anulare totală sau parţială.</w:t>
      </w:r>
    </w:p>
    <w:p w14:paraId="35A006D6" w14:textId="77777777" w:rsidR="00A27A9A" w:rsidRDefault="00DD2D6E">
      <w:pPr>
        <w:ind w:firstLine="993"/>
        <w:jc w:val="both"/>
        <w:rPr>
          <w:rStyle w:val="l5def1"/>
          <w:rFonts w:ascii="Times New Roman" w:hAnsi="Times New Roman"/>
          <w:sz w:val="24"/>
        </w:rPr>
      </w:pPr>
      <w:r>
        <w:rPr>
          <w:rStyle w:val="l5def1"/>
          <w:rFonts w:ascii="Times New Roman" w:hAnsi="Times New Roman"/>
          <w:sz w:val="24"/>
        </w:rPr>
        <w:t xml:space="preserve">Or, judecătorul fondului a expus prevederile legale pe care le-a considerat incidente raportat la situaţia de fapt pe care a reţinut-o pe baza probelor administrate şi în urma analizei susţinerilor părţilor, proces ce este de esenţa înfăptuirii actului de justiţie, fiind, deci, fără temei legal interpretarea potrivit căreia a considera incident un motiv de nelegalitate ar constitui o depăşire nepermisă a atribuţiilor judecătoreşti. </w:t>
      </w:r>
    </w:p>
    <w:p w14:paraId="57331D67" w14:textId="77777777" w:rsidR="00A27A9A" w:rsidRDefault="00DD2D6E">
      <w:pPr>
        <w:ind w:firstLine="993"/>
        <w:jc w:val="both"/>
        <w:rPr>
          <w:rStyle w:val="l5def1"/>
        </w:rPr>
      </w:pPr>
      <w:r>
        <w:rPr>
          <w:rStyle w:val="l5def1"/>
          <w:rFonts w:ascii="Times New Roman" w:hAnsi="Times New Roman"/>
          <w:sz w:val="24"/>
        </w:rPr>
        <w:t>Acest motiv de recurs este, prin urmare, nefondat.</w:t>
      </w:r>
    </w:p>
    <w:p w14:paraId="5EFBD434" w14:textId="77777777" w:rsidR="00A27A9A" w:rsidRDefault="00DD2D6E">
      <w:pPr>
        <w:ind w:firstLine="993"/>
        <w:jc w:val="both"/>
      </w:pPr>
      <w:r>
        <w:rPr>
          <w:rStyle w:val="Fontdeparagrafimplicit1"/>
          <w:i/>
          <w:u w:val="single"/>
        </w:rPr>
        <w:t>În ceea ce priveşte motivul de recurs prevăzut de art. 488 alin. (1) pct. 6 C.pr.civ.</w:t>
      </w:r>
      <w:r>
        <w:t>, Curtea va constata că acesta are în vedere situaţia în care hotărârea nu cuprinde motivele pe care se întemeiază sau când cuprinde motive contradictorii ori numai motive străine de natura cauzei.</w:t>
      </w:r>
    </w:p>
    <w:p w14:paraId="7E08BC48" w14:textId="77777777" w:rsidR="00A27A9A" w:rsidRDefault="00DD2D6E">
      <w:pPr>
        <w:ind w:firstLine="993"/>
        <w:jc w:val="both"/>
      </w:pPr>
      <w:r>
        <w:t xml:space="preserve">Potrivit dispoziţiilor art. 425 alin. (1) lit. b) C.pr.civ., hotărârea judecătorească trebuie să menţioneze, printre altele, expunerea situaţiei de fapt reţinută de instanţă pe baza probelor administrate, motivele de fapt şi de drept pe care se întemeiază soluţia, arătându-se atât motivele pentru care s-au admis, cât şi cele pentru care s-au înlăturat cererile părţilor. </w:t>
      </w:r>
    </w:p>
    <w:p w14:paraId="302C1DDA" w14:textId="04794645" w:rsidR="00A27A9A" w:rsidRDefault="00DD2D6E">
      <w:pPr>
        <w:widowControl w:val="0"/>
        <w:ind w:firstLine="993"/>
        <w:jc w:val="both"/>
      </w:pPr>
      <w:r>
        <w:t xml:space="preserve">În cauza de faţă, examinând hotărârea recurată prin prisma exigenţelor impuse de obligaţia de motivare, Curtea va constata că Tribunalul </w:t>
      </w:r>
      <w:r w:rsidR="00307D4E">
        <w:t>......................</w:t>
      </w:r>
      <w:r>
        <w:t xml:space="preserve"> nu a stabilit situaţia de fapt integral şi nu a răspuns tuturor argumentele esenţiale ale părţilor.</w:t>
      </w:r>
    </w:p>
    <w:p w14:paraId="27820C3D" w14:textId="0B9D5E50" w:rsidR="00A27A9A" w:rsidRDefault="00DD2D6E">
      <w:pPr>
        <w:widowControl w:val="0"/>
        <w:ind w:firstLine="993"/>
        <w:jc w:val="both"/>
      </w:pPr>
      <w:r>
        <w:t xml:space="preserve">Astfel, exemplificativ, Curtea va reţine că, în ceea ce priveşte problema avizului Ministerului Lucrărilor Publice, Transporturilor şi Locuinţei, se verifică susţinerea potrivit căreia instanţa de fond nu a clarificat dacă diferenţele identificate între planşele de reglementări, inclusiv prin raportare la avizul nr. </w:t>
      </w:r>
      <w:r w:rsidR="00056F99">
        <w:t>A1/2005</w:t>
      </w:r>
      <w:r>
        <w:t xml:space="preserve"> al Ministerului Transporturilor, Construcţiilor şi Turismului, sunt esenţiale sau nu şi, în consecinţă, dacă sunt apte sau nu a atrage sancţiunea nulităţii totale sau parţiale. </w:t>
      </w:r>
    </w:p>
    <w:p w14:paraId="431C440C" w14:textId="193F93BA" w:rsidR="00A27A9A" w:rsidRDefault="00DD2D6E">
      <w:pPr>
        <w:widowControl w:val="0"/>
        <w:ind w:firstLine="993"/>
        <w:jc w:val="both"/>
      </w:pPr>
      <w:r>
        <w:t xml:space="preserve">De altfel, susţin recurentele şi faptul că instanţa de fond nu s-a raportat la o planşă de reglementări vizată spre neschimbare de Ministerului Transporturilor, Construcţiilor şi Turismului, sens în care s-a susţinut ca relevantă în cauză planşa de reglementări prezentată de pârâtul </w:t>
      </w:r>
      <w:r w:rsidR="002942E7">
        <w:t>Consiliul Municipiului</w:t>
      </w:r>
      <w:r>
        <w:t xml:space="preserve"> </w:t>
      </w:r>
      <w:r w:rsidR="00307D4E">
        <w:t>......................</w:t>
      </w:r>
      <w:r>
        <w:t>, care conţine şi viza AR</w:t>
      </w:r>
      <w:r w:rsidR="005B42C1">
        <w:t>PMX</w:t>
      </w:r>
      <w:r>
        <w:t>, dar şi că nu s-a precizat care este amplasamentul şi care este mărimea părţii din zona L1a căreia i-a fost schimbată încadrarea în M2, respectiv de ce modificările survenite prin cea de-a doua hotărâre ar fi impus obţinerea unui aviz distinct.</w:t>
      </w:r>
    </w:p>
    <w:p w14:paraId="2E6B4991" w14:textId="565EA762" w:rsidR="00A27A9A" w:rsidRDefault="00DD2D6E">
      <w:pPr>
        <w:widowControl w:val="0"/>
        <w:ind w:firstLine="993"/>
        <w:jc w:val="both"/>
      </w:pPr>
      <w:r>
        <w:t xml:space="preserve">Aceeaşi observaţie se verifică în ceea ce priveşte statuările instanţei de fond referitor la încălcarea sau lipsa avizului Agenţiei pentru Protecţia Mediului </w:t>
      </w:r>
      <w:r w:rsidR="00307D4E">
        <w:t>......................</w:t>
      </w:r>
      <w:r>
        <w:t xml:space="preserve">, neindicându-se, în concret, diferenţele dintre cele două hotărâri din perspectiva zonei rezervate pentru relocarea terenurilor retrocedate în interiorul parcului, inclusiv prin raportare la Acordul de mediu nr. </w:t>
      </w:r>
      <w:r w:rsidR="00617738">
        <w:t xml:space="preserve">AMY/2005 </w:t>
      </w:r>
      <w:r>
        <w:t xml:space="preserve">emis de Agenţia pentru Protecţia Mediului </w:t>
      </w:r>
      <w:r w:rsidR="00307D4E">
        <w:t>......................</w:t>
      </w:r>
      <w:r>
        <w:t xml:space="preserve">, dacă diferenţele sunt esenţiale sau nu, astfel că şi pentru modificările aduse de cea de-a doua hotărâre s-ar fi impus a fi </w:t>
      </w:r>
      <w:r>
        <w:lastRenderedPageBreak/>
        <w:t>emis un nou acord de mediu, sub sancţiunea nulităţii.</w:t>
      </w:r>
    </w:p>
    <w:p w14:paraId="64F204E8" w14:textId="77777777" w:rsidR="00A27A9A" w:rsidRDefault="00DD2D6E">
      <w:pPr>
        <w:widowControl w:val="0"/>
        <w:ind w:firstLine="993"/>
        <w:jc w:val="both"/>
      </w:pPr>
      <w:r>
        <w:t>De altfel, au mai susţinut părţile recurente că, la analizarea acestui motiv de nelegalitate, instanţa de fond nu a avut în vedere Acordul de mediu nr. 12/2005, act cu privire la care s-a susţinut prezumţia legalităţii, dat fiind că nu a fost contestat şi desfiinţat, în condiţiile legii.</w:t>
      </w:r>
    </w:p>
    <w:p w14:paraId="33B33231" w14:textId="4642B8E2" w:rsidR="00A27A9A" w:rsidRDefault="00DD2D6E">
      <w:pPr>
        <w:widowControl w:val="0"/>
        <w:ind w:firstLine="993"/>
        <w:jc w:val="both"/>
      </w:pPr>
      <w:r>
        <w:t xml:space="preserve">Din perspectiva necesităţii evaluării de mediu, au semnalat părţile recurente că aceasta constituie o procedură parcursă de autoritatea competentă pentru protecţia mediului în vederea emiterii actului de reglementare din perspectiva protecţiei mediului, etapă anterioară aprobării unui plan urbanistic zonal, dar şi că, în speţă, autoritatea cu competenţe în materie, Agenţia pentru Protecţia Mediului </w:t>
      </w:r>
      <w:r w:rsidR="00307D4E">
        <w:t>......................</w:t>
      </w:r>
      <w:r>
        <w:t xml:space="preserve">, a decis că nu se impune a parcurge procedura de evaluare a impactului asupra mediului, în continuare, în scopul obţinerii unui aviz de mediu, apreciind însă ca fiind suficiente condiţionările prevăzute în actul de reglementare emis. </w:t>
      </w:r>
    </w:p>
    <w:p w14:paraId="7C994994" w14:textId="6507C26A" w:rsidR="00A27A9A" w:rsidRDefault="00DD2D6E">
      <w:pPr>
        <w:widowControl w:val="0"/>
        <w:ind w:firstLine="993"/>
        <w:jc w:val="both"/>
      </w:pPr>
      <w:r>
        <w:t xml:space="preserve">În elucidarea acestor chestiuni, Curtea va reţine împrejurarea că în etapa recursului au fost depuse Acordul de mediu nr. </w:t>
      </w:r>
      <w:r w:rsidR="00617738">
        <w:t xml:space="preserve">AMY/2005 </w:t>
      </w:r>
      <w:r>
        <w:t>şi documentaţia ce a stat la baza emiterii acestuia, înscrisuri relevante pentru justa stabilire a situaţiei sub toate aspecte relevante.</w:t>
      </w:r>
    </w:p>
    <w:p w14:paraId="1FA8B36B" w14:textId="322D8B37" w:rsidR="00A27A9A" w:rsidRDefault="00DD2D6E">
      <w:pPr>
        <w:widowControl w:val="0"/>
        <w:ind w:firstLine="993"/>
        <w:jc w:val="both"/>
      </w:pPr>
      <w:r>
        <w:t xml:space="preserve">De asemenea, în privinţa necesităţii evaluării de mediu, a mai semnalat recurentul </w:t>
      </w:r>
      <w:r w:rsidR="00307D4E">
        <w:t>...........</w:t>
      </w:r>
      <w:r>
        <w:t xml:space="preserve"> al Municipiului </w:t>
      </w:r>
      <w:r w:rsidR="00307D4E">
        <w:t>......................</w:t>
      </w:r>
      <w:r>
        <w:t xml:space="preserve"> prin Primar faptul că au fost expuse considerente contradictorii cu privire la corecta calificare a planului urbanistic zonal şi la dispoziţiile legale incidente, prima instanţă nestabilind motivat dacă respectivul act este unul care stabileşte cadrul pentru emiterea viitoarelor acorduri unice pentru proiectele prevăzute în anexele nr. 1 şi 2 la HG nr. 918/2002 sau este proiect de dezvoltare urbană prevăzut în anexa nr. 2 la HG nr. 918/2002. De altfel, din aceeaşi perspectivă, o critică în sensul instituirii unei motivări contradictorii se regăseşte şi în recursul formulat de recurenta </w:t>
      </w:r>
      <w:r w:rsidR="00307D4E">
        <w:t>AGL.....</w:t>
      </w:r>
      <w:r>
        <w:t>SA.</w:t>
      </w:r>
    </w:p>
    <w:p w14:paraId="25F7E511" w14:textId="77777777" w:rsidR="00A27A9A" w:rsidRDefault="00DD2D6E">
      <w:pPr>
        <w:widowControl w:val="0"/>
        <w:ind w:firstLine="993"/>
        <w:jc w:val="both"/>
      </w:pPr>
      <w:r>
        <w:t>Au mai criticat deopotrivă părţile recurente, pe de o parte, soluţia privind concluzia existenţei unor avize pentru PUZ aprobat prin una dintre cele două hotărâri, respectiv inexistenţei pentru PUZ aprobat prin cealaltă hotărâre, ceea ce nu poate fi primit de vreme ce prin cele două acte se elaborează o singură documentaţie de urbanism PUZ, iar, pe de altă parte, neanalizarea motivelor de nelegalitate raportat la fiecare hotărâre în parte, sens în care s-a susţinut că instanţa de fond a anulat ambele hotărâri pentru motive de nelegalitate identificate numai în legătură cu una dintre acestea.</w:t>
      </w:r>
    </w:p>
    <w:p w14:paraId="321B84CF" w14:textId="77777777" w:rsidR="00A27A9A" w:rsidRDefault="00DD2D6E">
      <w:pPr>
        <w:ind w:firstLine="993"/>
        <w:jc w:val="both"/>
      </w:pPr>
      <w:r>
        <w:rPr>
          <w:rStyle w:val="slitbdy"/>
        </w:rPr>
        <w:t xml:space="preserve">Cu privire la cea de-a treia problemă de drept ridicată de speţă, ce vizează încălcarea art. 62 din Legea nr. 137/1995, Curtea va aprecia necesar a stabili, raportat la reţinerile instanţei de fond şi la criticile de nelegalitate formulate împotriva sentinţei, dacă, în contextul emiterii hotărârilor litigioase, era obligatorie </w:t>
      </w:r>
      <w:r>
        <w:t xml:space="preserve">luarea de măsuri de menținere a fondului peisagistic și de dezvoltare a spațiilor verzi ca urmare a schimbării încadrării unei zone din V1a în L1a, respectiv din L1a în M2, pentru relocarea terenurilor retrocedate în interiorul parcului, iar, în caz afirmativ, dacă prin cele două hotărâri au fost dispuse sau nu astfel de măsuri de menținere a fondului peisagistic și de dezvoltare a spațiilor verzi. </w:t>
      </w:r>
    </w:p>
    <w:p w14:paraId="64C2C58D" w14:textId="77777777" w:rsidR="00A27A9A" w:rsidRDefault="00DD2D6E">
      <w:pPr>
        <w:ind w:firstLine="993"/>
        <w:jc w:val="both"/>
      </w:pPr>
      <w:r>
        <w:t>De asemenea, raportat la concluziile instanţei de fond şi la concluziile părţilor, este necesar a stabili şi dacă nerespectarea unor astfel de prevederi este de natură a atrage sau nu nelegalitatea hotărârilor.</w:t>
      </w:r>
    </w:p>
    <w:p w14:paraId="1F218F96" w14:textId="77777777" w:rsidR="00A27A9A" w:rsidRDefault="00DD2D6E">
      <w:pPr>
        <w:ind w:firstLine="993"/>
        <w:jc w:val="both"/>
      </w:pPr>
      <w:r>
        <w:t xml:space="preserve">Sintetizând, Curtea va reţine că o hotărâre judecătorească trebuie să cuprindă în motivarea sa argumentele pro şi contra care au format, în fapt şi în drept, convingerea instanţei cu privire la soluţia pronunţată, argumente care trebuie să se raporteze, pe de o parte, la susţinerile şi apărările părţilor, iar, pe de altă parte, la dispoziţiile legale aplicabile raportului juridic dedus judecăţii, în caz contrar fiind lipsită de suport probator şi legal şi pronunţată cu nerespectarea prevederilor art. 425 alin. (1) lit. b) C.pr.civ. </w:t>
      </w:r>
    </w:p>
    <w:p w14:paraId="658E2D67" w14:textId="77777777" w:rsidR="00A27A9A" w:rsidRDefault="00DD2D6E">
      <w:pPr>
        <w:ind w:firstLine="993"/>
        <w:jc w:val="both"/>
      </w:pPr>
      <w:r>
        <w:t>Motivarea este, prin urmare, un element esenţial al unei hotărâri judecătoreşti, o puternică garanţie a imparţialităţii judecătorului şi a calităţii actului de justiţie, precum şi o premisă a exercitării corespunzătoare de către instanţa superioară a atribuţiilor de control judiciar. Obligativitatea motivării hotărârilor judecătoreşti constituie o condiţie a procesului echitabil, exigenţă a art. 21 alin. (3) din Constituţia României şi art. 6 par. 1 din Convenţia europeană pentru apărarea drepturilor omului şi libertăţilor fundamentale.</w:t>
      </w:r>
    </w:p>
    <w:p w14:paraId="1A70C64D" w14:textId="77777777" w:rsidR="00A27A9A" w:rsidRDefault="00DD2D6E">
      <w:pPr>
        <w:ind w:firstLine="993"/>
        <w:jc w:val="both"/>
      </w:pPr>
      <w:r>
        <w:t xml:space="preserve">Orice parte în cadrul unei proceduri are, aşadar, dreptul de a prezenta judecătorului observaţiile şi argumentele sale şi de a pretinde organului judiciar să le examineze pe acestea în </w:t>
      </w:r>
      <w:r>
        <w:lastRenderedPageBreak/>
        <w:t>mod efectiv. Dreptul la un proces echitabil, indiscutabil, nu poate fi considerat efectiv decât dacă observaţiile părţilor sunt corect examinate de către instanţă, aceasta având în mod necesar obligaţia de a proceda la un examen efectiv al motivelor de fapt şi de drept invocate prin cererea de chemare în judecată.</w:t>
      </w:r>
    </w:p>
    <w:p w14:paraId="73743171" w14:textId="77777777" w:rsidR="00A27A9A" w:rsidRDefault="00DD2D6E">
      <w:pPr>
        <w:widowControl w:val="0"/>
        <w:ind w:firstLine="993"/>
        <w:jc w:val="both"/>
      </w:pPr>
      <w:r>
        <w:t>Instanţa are obligaţia de a răspunde argumentelor esenţiale invocate de părţi, astfel cum s-a statuat în prg. 20 al Deciziei pronunţate în cauza Gheorghe Mocuţa împotriva României:</w:t>
      </w:r>
    </w:p>
    <w:p w14:paraId="4B99A21A" w14:textId="77777777" w:rsidR="00A27A9A" w:rsidRDefault="00DD2D6E">
      <w:pPr>
        <w:shd w:val="clear" w:color="auto" w:fill="FFFFFF"/>
        <w:ind w:firstLine="993"/>
        <w:jc w:val="both"/>
        <w:rPr>
          <w:rStyle w:val="Fontdeparagrafimplicit1"/>
          <w:i/>
        </w:rPr>
      </w:pPr>
      <w:r>
        <w:t>„</w:t>
      </w:r>
      <w:r>
        <w:rPr>
          <w:rStyle w:val="Fontdeparagrafimplicit1"/>
          <w:i/>
        </w:rPr>
        <w:t>În continuare, Curtea reiterează că, deşi articolul 6 § 1 obligă instanţele să îşi motiveze hotărârile, acesta nu poate fi interpretat ca impunând un răspuns detaliat pentru fiecare argument (a se vedea Van de Hurk împotriva Ţărilor de Jos, 19 aprilie 1994, pct. 61, seria A nr. 288). De asemenea, Curtea nu are obligaţia de a examina dacă s-a răspuns în mod adecvat argumentelor. Instanţele trebuie să răspundă la argumentele esenţiale ale părţilor, dar măsura în care se aplică această obligaţie poate varia în funcţie de natura hotărârii şi, prin urmare, trebuie apreciată în lumina circumstanțelor cauzei (a se vedea, alături de alte hotărâri, Hiro Balani împotriva Spaniei, 9 decembrie 1994, pct. 27, seria A nr. 303-B).”</w:t>
      </w:r>
    </w:p>
    <w:p w14:paraId="5FECA891" w14:textId="77777777" w:rsidR="00A27A9A" w:rsidRDefault="00DD2D6E">
      <w:pPr>
        <w:shd w:val="clear" w:color="auto" w:fill="FFFFFF"/>
        <w:ind w:firstLine="993"/>
        <w:jc w:val="both"/>
      </w:pPr>
      <w:r>
        <w:t>Astfel cum s-a menţionat în precedent, prima instanță nu a rezolvat fondul cauzei în sensul că nu a stabilit situația de fapt relevantă şi nu a demonstrat prin considerentele sentinţei recurate, care este raţiunea ce a stat la baza emiterii soluţiei, prin justificarea modalităţii concrete de evaluare a probatoriului, de stabilire a situației de fapt şi de aplicare a legii. Hotărârea recurată nu cuprinde un examen efectiv al tuturor argumentelor esenţiale ale părţilor şi nici al elementelor de probă prezentate, considerent pentru care Curtea va constata incidenţa cazului de casare prevăzut de art. 488 alin. (1) pct. 6 C.pr.civ.</w:t>
      </w:r>
    </w:p>
    <w:p w14:paraId="150BBCD0" w14:textId="77777777" w:rsidR="00A27A9A" w:rsidRDefault="00DD2D6E">
      <w:pPr>
        <w:ind w:firstLine="993"/>
        <w:jc w:val="both"/>
      </w:pPr>
      <w:r>
        <w:rPr>
          <w:rStyle w:val="Fontdeparagrafimplicit1"/>
          <w:i/>
          <w:u w:val="single"/>
        </w:rPr>
        <w:t>Motivul de recurs prevăzut de art. 488 alin. (1) pct. 8 C.pr.civ.</w:t>
      </w:r>
      <w:r>
        <w:t xml:space="preserve"> are în vedere ipoteza în care hotărârea a fost dată cu încălcarea sau aplicarea greşită a normelor de drept material.</w:t>
      </w:r>
    </w:p>
    <w:p w14:paraId="7E572DE2" w14:textId="77777777" w:rsidR="00A27A9A" w:rsidRDefault="00DD2D6E">
      <w:pPr>
        <w:widowControl w:val="0"/>
        <w:tabs>
          <w:tab w:val="left" w:pos="142"/>
        </w:tabs>
        <w:ind w:firstLine="993"/>
        <w:jc w:val="both"/>
      </w:pPr>
      <w:r>
        <w:t>Din examinarea acestui caz de casare / motiv de recurs, Curtea va constata că acesta este incident când instanţa de fond, deşi a recurs la textele de lege substanţială aplicabile speţei, fie le-a încălcat, în litera sau spiritul lor, adăugând sau omiţând unele condiţii pe care textele nu le prevăd, fie le-a aplicat greşit.</w:t>
      </w:r>
    </w:p>
    <w:p w14:paraId="71882B63" w14:textId="77777777" w:rsidR="00A27A9A" w:rsidRDefault="00DD2D6E">
      <w:pPr>
        <w:ind w:firstLine="993"/>
        <w:jc w:val="both"/>
      </w:pPr>
      <w:r>
        <w:t>Analizarea incidenţei acestui motiv de casare presupune cenzurarea de către instanţa de control judiciar a modului în care instanţa de fond a interpretat şi a aplicat normele de drept material, ceea ce presupune, ca situaţie premisă, stabilirea în etapa judecăţii fondului a situaţiei de fapt.</w:t>
      </w:r>
    </w:p>
    <w:p w14:paraId="0FF57193" w14:textId="77777777" w:rsidR="00A27A9A" w:rsidRDefault="00DD2D6E">
      <w:pPr>
        <w:widowControl w:val="0"/>
        <w:ind w:firstLine="993"/>
        <w:jc w:val="both"/>
      </w:pPr>
      <w:r>
        <w:t xml:space="preserve">În lipsa stabilirii complete a situaţiei de fapt, instanţa de control judiciar nu poate analiza legalitatea hotărârii din perspectiva dispoziţiilor art. 488 alin. (1) pct. 8 C.pr.civ., fiind în imposibilitate de a cenzura maniera de interpretare şi aplicare a normelor de drept material incidente de către instanţa de fond. </w:t>
      </w:r>
    </w:p>
    <w:p w14:paraId="5612CA93" w14:textId="77777777" w:rsidR="00A27A9A" w:rsidRDefault="00DD2D6E">
      <w:pPr>
        <w:widowControl w:val="0"/>
        <w:ind w:firstLine="993"/>
        <w:jc w:val="both"/>
      </w:pPr>
      <w:r>
        <w:t>Nestabilirea de către prima instanţă a situaţiei de fapt echivalează cu necercetarea fondului şi atrage incidenţa dispoziţiilor art. 498 alin. (2) C.pr.civ., impunând casarea sentinţei recurate.</w:t>
      </w:r>
    </w:p>
    <w:p w14:paraId="29F24FC2" w14:textId="77777777" w:rsidR="00A27A9A" w:rsidRDefault="00DD2D6E">
      <w:pPr>
        <w:ind w:firstLine="993"/>
        <w:jc w:val="both"/>
        <w:rPr>
          <w:rStyle w:val="spctbdy"/>
          <w:shd w:val="clear" w:color="auto" w:fill="FFFFFF"/>
        </w:rPr>
      </w:pPr>
      <w:r>
        <w:rPr>
          <w:rStyle w:val="Fontdeparagrafimplicit1"/>
          <w:i/>
          <w:u w:val="single"/>
        </w:rPr>
        <w:t>În ceea ce priveşte motivul de recurs prevăzut de art. 488 alin. (1) pct. 5 C.pr.civ.</w:t>
      </w:r>
      <w:r>
        <w:rPr>
          <w:rStyle w:val="Fontdeparagrafimplicit1"/>
          <w:i/>
        </w:rPr>
        <w:t>,</w:t>
      </w:r>
      <w:r>
        <w:rPr>
          <w:rStyle w:val="spctttl"/>
          <w:b/>
          <w:shd w:val="clear" w:color="auto" w:fill="FFFFFF"/>
        </w:rPr>
        <w:t xml:space="preserve"> </w:t>
      </w:r>
      <w:r>
        <w:rPr>
          <w:rStyle w:val="spctttl"/>
          <w:shd w:val="clear" w:color="auto" w:fill="FFFFFF"/>
        </w:rPr>
        <w:t>acesta vizează situaţia în care</w:t>
      </w:r>
      <w:r>
        <w:rPr>
          <w:rStyle w:val="spctbdy"/>
          <w:shd w:val="clear" w:color="auto" w:fill="FFFFFF"/>
        </w:rPr>
        <w:t>, prin hotărârea dată, instanța a încălcat regulile de procedură a căror nerespectare atrage sancțiunea nulității.</w:t>
      </w:r>
    </w:p>
    <w:p w14:paraId="4FEA7D99" w14:textId="2706B070" w:rsidR="00A27A9A" w:rsidRDefault="00DD2D6E">
      <w:pPr>
        <w:ind w:firstLine="993"/>
        <w:jc w:val="both"/>
      </w:pPr>
      <w:r>
        <w:t xml:space="preserve">Reţinând jurisprudenţa instanţei supreme (Decizia nr. 1109/24.06.2020 pronunţată de Înalta Curte de Casaţie şi Justiţie – Secţia a </w:t>
      </w:r>
      <w:r w:rsidR="00307D4E">
        <w:t>...........</w:t>
      </w:r>
      <w:r>
        <w:t>civilă), prezenta instanţă va constata că motivul de casare cuprinde, cu excepţia regulilor reglementate de alte motive de casare, încălcarea oricăror reguli de procedură a căror nerespectare atrage nulitatea, indiferent după cum aceasta este condiţionată sau nu de existenţa unei vătămări.</w:t>
      </w:r>
    </w:p>
    <w:p w14:paraId="71E1324B" w14:textId="77777777" w:rsidR="00A27A9A" w:rsidRDefault="00DD2D6E">
      <w:pPr>
        <w:ind w:firstLine="993"/>
        <w:jc w:val="both"/>
      </w:pPr>
      <w:r>
        <w:t>Principiul disponibilităţii, specific procesului civil, este consacrat de art. 9, precum şi de art. 22 alin. (6) C.pr.civ. şi constă în faptul că părţile pot determina nu numai existenţa procesului, respectiv declanşarea acestuia şi libertatea de a-i pune capăt, dar şi stabili cadrul procesual, sub aspectul părţilor, dar şi al obiectului şi cauzei factuale şi juridice.</w:t>
      </w:r>
    </w:p>
    <w:p w14:paraId="67534DAC" w14:textId="77777777" w:rsidR="00A27A9A" w:rsidRDefault="00DD2D6E">
      <w:pPr>
        <w:ind w:firstLine="993"/>
        <w:jc w:val="both"/>
      </w:pPr>
      <w:r>
        <w:t>În această ordine de idei, principiul disponibilităţii cuprinde şi posibilitatea părţilor de a indica motivele, argumentele pentru admiterea pretenţiilor deduse judecăţii, precum şi apărările pentru combaterea acestora.</w:t>
      </w:r>
    </w:p>
    <w:p w14:paraId="01D7A504" w14:textId="77777777" w:rsidR="00A27A9A" w:rsidRDefault="00DD2D6E">
      <w:pPr>
        <w:ind w:firstLine="993"/>
        <w:jc w:val="both"/>
      </w:pPr>
      <w:r>
        <w:lastRenderedPageBreak/>
        <w:t>În mod corelativ, expresie a dreptului la apărare şi la un proces echitabil, instanţa trebuie să respecte şi principiul contradictorialităţii, astfel cum este prevăzut de art. 14 C.pr.civ., iar, în virtutea rolului activ instituit prin art. 22 C.pr.civ., are îndatorirea să stăruie, prin toate mijloacele legale, pentru a preveni orice greşeală privind aflarea adevărului în cauză, pe baza stabilirii faptelor şi prin aplicarea corectă a legii, în scopul pronunţării unei hotărâri temeinice şi legale. În acest scop, cu privire la situaţia de fapt şi motivarea în drept pe care părţile le invocă, judecătorul este în drept să le ceară să prezinte explicaţii, oral sau în scris, să pună în dezbaterea acestora orice împrejurări de fapt sau de drept, chiar dacă nu sunt menţionate în cerere sau în întâmpinare, să dispună administrarea probelor pe care le consideră necesare, precum şi alte măsuri prevăzute de lege, chiar dacă părţile se împotrivesc.</w:t>
      </w:r>
    </w:p>
    <w:p w14:paraId="48E242A6" w14:textId="77777777" w:rsidR="00A27A9A" w:rsidRDefault="00DD2D6E">
      <w:pPr>
        <w:ind w:firstLine="993"/>
        <w:jc w:val="both"/>
      </w:pPr>
      <w:r>
        <w:t>Din această perspectivă, susţin părţile recurente că instanţa de fond a reţinut ca fiind nelegale actele litigioase pentru anumite motive care nu au fost invocate de reclamante şi care nu au fost puse în discuţia contradictorie a părţilor.</w:t>
      </w:r>
    </w:p>
    <w:p w14:paraId="2B23BCFD" w14:textId="77777777" w:rsidR="00A27A9A" w:rsidRDefault="00DD2D6E">
      <w:pPr>
        <w:ind w:firstLine="993"/>
        <w:jc w:val="both"/>
      </w:pPr>
      <w:r>
        <w:t>Având în vedere că, pentru considerentele expuse în precedent se impune casarea sentinţei civile recurate, cu ocazia rejudecării, Curtea urmează a clarifica dacă instanţa a admis cererea de chemare în judecată pentru motive invocate prin cererea introductivă de instanţă, dezvoltate în argumentaţie conform susţinerilor ce au rezultat din dezbateri, prin raportare şi la apărările părţilor adverse, precum şi la actele dosarului sau pentru motive ce excedează celor formulate în condiţiile Codului de procedură civilă, respectiv prin cerere de chemare în judecată, modificată sau completată în termenul anume prevăzut de lege pentru aceasta.</w:t>
      </w:r>
    </w:p>
    <w:p w14:paraId="151608DC" w14:textId="727ADB64" w:rsidR="00A27A9A" w:rsidRDefault="00DD2D6E">
      <w:pPr>
        <w:ind w:firstLine="993"/>
        <w:jc w:val="both"/>
      </w:pPr>
      <w:r>
        <w:t xml:space="preserve">În context, se impune a stabili şi dacă argumentaţia expusă prin concluzii scrise formulate la data de 26.01.2023 de către intimata-reclamantă Fundaţia </w:t>
      </w:r>
      <w:r w:rsidR="00307D4E">
        <w:t>OCA....</w:t>
      </w:r>
      <w:r>
        <w:t>relevă motive diferite celor invocate prin cererea de chemare în judecată sau o dezvoltare a motivelor invocate prin aceasta.</w:t>
      </w:r>
    </w:p>
    <w:p w14:paraId="095E9653" w14:textId="77777777" w:rsidR="00A27A9A" w:rsidRDefault="00DD2D6E">
      <w:pPr>
        <w:ind w:firstLine="993"/>
        <w:jc w:val="both"/>
        <w:rPr>
          <w:rStyle w:val="Fontdeparagrafimplicit1"/>
          <w:b/>
          <w:i/>
        </w:rPr>
      </w:pPr>
      <w:r>
        <w:rPr>
          <w:rStyle w:val="Fontdeparagrafimplicit1"/>
          <w:b/>
          <w:i/>
        </w:rPr>
        <w:t>2. Temeiul legal al soluției instanței de recurs</w:t>
      </w:r>
    </w:p>
    <w:p w14:paraId="0CB99CB0" w14:textId="77777777" w:rsidR="00A27A9A" w:rsidRDefault="00DD2D6E">
      <w:pPr>
        <w:ind w:firstLine="993"/>
        <w:jc w:val="both"/>
      </w:pPr>
      <w:r>
        <w:t>Pentru aceste considerente, Curtea, în temeiul art. 4 din Legea nr. 554/2004, va respinge excepţia de nelegalitate a acordului de mediu ca inadmisibilă.</w:t>
      </w:r>
    </w:p>
    <w:p w14:paraId="47BCB7B2" w14:textId="3D4E0DEB" w:rsidR="00A27A9A" w:rsidRDefault="00DD2D6E">
      <w:pPr>
        <w:ind w:firstLine="993"/>
        <w:jc w:val="both"/>
      </w:pPr>
      <w:r>
        <w:t xml:space="preserve">Pe fond, în baza art. 496 alin. (2) C.pr.civ. coroborat cu art. 498 alin. (2) C.pr.civ., Curtea va admite recursurile, va casa sentinţa recurată şi va reţine cauza spre rejudecare, urmând a acorda termen de judecată la data de </w:t>
      </w:r>
      <w:r w:rsidR="00617738">
        <w:t>..............</w:t>
      </w:r>
      <w:r>
        <w:t>.2025 pentru când se vor cita părţile.</w:t>
      </w:r>
    </w:p>
    <w:p w14:paraId="2DE00480" w14:textId="77777777" w:rsidR="00A27A9A" w:rsidRDefault="00DD2D6E">
      <w:pPr>
        <w:widowControl w:val="0"/>
        <w:ind w:firstLine="993"/>
        <w:jc w:val="both"/>
      </w:pPr>
      <w:r>
        <w:t xml:space="preserve">Referitor la solicitarea de acordare a cheltuielilor de judecată, raportat la prevederile art. 453 C.pr.civ. şi la caracterul intermediar al prezentei decizii de casare, Curtea nu va analiza şi nu se va pronunţa asupra acestui petit, urmând a decide la finalul procesului, în funcţie de soluţia ce va fi pronunţată asupra cererii de chemare în judecată. </w:t>
      </w:r>
    </w:p>
    <w:p w14:paraId="06197E5E" w14:textId="77777777" w:rsidR="00A27A9A" w:rsidRDefault="00A27A9A">
      <w:pPr>
        <w:ind w:firstLine="993"/>
        <w:jc w:val="both"/>
      </w:pPr>
    </w:p>
    <w:p w14:paraId="1B1183CA" w14:textId="77777777" w:rsidR="00A27A9A" w:rsidRDefault="00A27A9A">
      <w:pPr>
        <w:ind w:firstLine="993"/>
        <w:jc w:val="center"/>
      </w:pPr>
    </w:p>
    <w:p w14:paraId="09F9933C" w14:textId="77777777" w:rsidR="00A27A9A" w:rsidRDefault="00DD2D6E">
      <w:pPr>
        <w:ind w:firstLine="993"/>
        <w:jc w:val="center"/>
        <w:rPr>
          <w:rStyle w:val="Fontdeparagrafimplicit1"/>
          <w:b/>
        </w:rPr>
      </w:pPr>
      <w:r>
        <w:rPr>
          <w:rStyle w:val="Fontdeparagrafimplicit1"/>
          <w:b/>
        </w:rPr>
        <w:t>PENTRU ACESTE MOTIVE,</w:t>
      </w:r>
    </w:p>
    <w:p w14:paraId="469216C6" w14:textId="77777777" w:rsidR="00A27A9A" w:rsidRDefault="00DD2D6E">
      <w:pPr>
        <w:ind w:firstLine="993"/>
        <w:jc w:val="center"/>
        <w:rPr>
          <w:rStyle w:val="Fontdeparagrafimplicit1"/>
          <w:b/>
        </w:rPr>
      </w:pPr>
      <w:r>
        <w:rPr>
          <w:rStyle w:val="Fontdeparagrafimplicit1"/>
          <w:b/>
        </w:rPr>
        <w:t>ÎN NUMELE LEGII</w:t>
      </w:r>
    </w:p>
    <w:p w14:paraId="6D8089B0" w14:textId="77777777" w:rsidR="00A27A9A" w:rsidRDefault="00DD2D6E">
      <w:pPr>
        <w:ind w:firstLine="993"/>
        <w:jc w:val="center"/>
        <w:rPr>
          <w:rStyle w:val="Fontdeparagrafimplicit1"/>
          <w:b/>
        </w:rPr>
      </w:pPr>
      <w:r>
        <w:rPr>
          <w:rStyle w:val="Fontdeparagrafimplicit1"/>
          <w:b/>
        </w:rPr>
        <w:t>DECIDE:</w:t>
      </w:r>
    </w:p>
    <w:p w14:paraId="772F0405" w14:textId="77777777" w:rsidR="00A27A9A" w:rsidRDefault="00A27A9A">
      <w:pPr>
        <w:ind w:firstLine="993"/>
        <w:jc w:val="center"/>
        <w:rPr>
          <w:rStyle w:val="Fontdeparagrafimplicit1"/>
          <w:b/>
        </w:rPr>
      </w:pPr>
    </w:p>
    <w:p w14:paraId="61BA20FC" w14:textId="77777777" w:rsidR="00A27A9A" w:rsidRDefault="00A27A9A">
      <w:pPr>
        <w:tabs>
          <w:tab w:val="left" w:pos="1200"/>
          <w:tab w:val="left" w:pos="3180"/>
          <w:tab w:val="left" w:pos="6345"/>
        </w:tabs>
        <w:ind w:firstLine="993"/>
        <w:jc w:val="center"/>
        <w:rPr>
          <w:rStyle w:val="Fontdeparagrafimplicit1"/>
        </w:rPr>
      </w:pPr>
    </w:p>
    <w:p w14:paraId="3C90566A" w14:textId="77777777" w:rsidR="00A27A9A" w:rsidRDefault="00DD2D6E">
      <w:pPr>
        <w:ind w:firstLine="993"/>
        <w:jc w:val="both"/>
      </w:pPr>
      <w:r>
        <w:t>Respinge excepţia de nelegalitate a acordului de mediu ca inadmisibilă.</w:t>
      </w:r>
    </w:p>
    <w:p w14:paraId="084FE572" w14:textId="6FB5FD05" w:rsidR="00A27A9A" w:rsidRDefault="00DD2D6E">
      <w:pPr>
        <w:ind w:firstLine="993"/>
        <w:jc w:val="both"/>
      </w:pPr>
      <w:r>
        <w:t xml:space="preserve">Admite recursurile formulate de </w:t>
      </w:r>
      <w:proofErr w:type="spellStart"/>
      <w:r>
        <w:t>recurenţii-pârâţi</w:t>
      </w:r>
      <w:proofErr w:type="spellEnd"/>
      <w:r>
        <w:t xml:space="preserve"> </w:t>
      </w:r>
      <w:r w:rsidR="002942E7">
        <w:rPr>
          <w:rStyle w:val="Fontdeparagrafimplicit1"/>
          <w:b/>
        </w:rPr>
        <w:t>Consiliul Municipiului</w:t>
      </w:r>
      <w:r>
        <w:rPr>
          <w:rStyle w:val="Fontdeparagrafimplicit1"/>
          <w:b/>
        </w:rPr>
        <w:t xml:space="preserve"> </w:t>
      </w:r>
      <w:r w:rsidR="00307D4E">
        <w:rPr>
          <w:rStyle w:val="Fontdeparagrafimplicit1"/>
          <w:b/>
        </w:rPr>
        <w:t>......................</w:t>
      </w:r>
      <w:r>
        <w:rPr>
          <w:rStyle w:val="Fontdeparagrafimplicit1"/>
          <w:b/>
        </w:rPr>
        <w:t>,</w:t>
      </w:r>
      <w:r>
        <w:t xml:space="preserve"> cu sediul </w:t>
      </w:r>
      <w:r w:rsidR="00617738">
        <w:t>...................</w:t>
      </w:r>
      <w:r>
        <w:t xml:space="preserve">, </w:t>
      </w:r>
      <w:r w:rsidR="00307D4E">
        <w:t>......................</w:t>
      </w:r>
      <w:r>
        <w:t xml:space="preserve">, </w:t>
      </w:r>
      <w:r w:rsidR="00617738">
        <w:t>.................</w:t>
      </w:r>
      <w:r>
        <w:rPr>
          <w:rStyle w:val="Fontdeparagrafimplicit1"/>
          <w:b/>
        </w:rPr>
        <w:t xml:space="preserve"> </w:t>
      </w:r>
      <w:r>
        <w:t xml:space="preserve">şi </w:t>
      </w:r>
      <w:r w:rsidR="00307D4E">
        <w:rPr>
          <w:rStyle w:val="Fontdeparagrafimplicit1"/>
          <w:b/>
        </w:rPr>
        <w:t>ACT...</w:t>
      </w:r>
      <w:r>
        <w:rPr>
          <w:rStyle w:val="Fontdeparagrafimplicit1"/>
          <w:b/>
        </w:rPr>
        <w:t>SA.</w:t>
      </w:r>
      <w:r>
        <w:t xml:space="preserve">, cu sediul procesual ales la </w:t>
      </w:r>
      <w:r w:rsidR="00617738">
        <w:t>............</w:t>
      </w:r>
      <w:r>
        <w:t xml:space="preserve">, în </w:t>
      </w:r>
      <w:r w:rsidR="00307D4E">
        <w:t>......................</w:t>
      </w:r>
      <w:r>
        <w:t xml:space="preserve">, </w:t>
      </w:r>
      <w:r w:rsidR="00617738">
        <w:t>.........................................</w:t>
      </w:r>
      <w:r>
        <w:t xml:space="preserve">, </w:t>
      </w:r>
      <w:r w:rsidR="00307D4E">
        <w:t>......................</w:t>
      </w:r>
      <w:r>
        <w:rPr>
          <w:rStyle w:val="Fontdeparagrafimplicit1"/>
          <w:b/>
        </w:rPr>
        <w:t xml:space="preserve"> </w:t>
      </w:r>
      <w:r>
        <w:t>şi recurenţii-intervenienți</w:t>
      </w:r>
      <w:r>
        <w:rPr>
          <w:rStyle w:val="Fontdeparagrafimplicit1"/>
          <w:b/>
        </w:rPr>
        <w:t xml:space="preserve"> </w:t>
      </w:r>
      <w:r w:rsidR="00307D4E">
        <w:rPr>
          <w:rStyle w:val="Fontdeparagrafimplicit1"/>
          <w:b/>
        </w:rPr>
        <w:t>AGL.....</w:t>
      </w:r>
      <w:r>
        <w:rPr>
          <w:rStyle w:val="Fontdeparagrafimplicit1"/>
          <w:b/>
        </w:rPr>
        <w:t xml:space="preserve">S.A., </w:t>
      </w:r>
      <w:r>
        <w:t xml:space="preserve">cu sediul procesual ales în mun. </w:t>
      </w:r>
      <w:r w:rsidR="00617738">
        <w:t>..................................</w:t>
      </w:r>
      <w:r>
        <w:t xml:space="preserve">, la Cab. av. </w:t>
      </w:r>
      <w:r w:rsidR="00617738">
        <w:t>.................................</w:t>
      </w:r>
      <w:r>
        <w:t>,</w:t>
      </w:r>
      <w:r>
        <w:rPr>
          <w:rStyle w:val="Fontdeparagrafimplicit1"/>
          <w:b/>
        </w:rPr>
        <w:t xml:space="preserve"> Asociaţia </w:t>
      </w:r>
      <w:r w:rsidR="00307D4E">
        <w:rPr>
          <w:rStyle w:val="Fontdeparagrafimplicit1"/>
          <w:b/>
        </w:rPr>
        <w:t>CA.......</w:t>
      </w:r>
      <w:r>
        <w:rPr>
          <w:rStyle w:val="Fontdeparagrafimplicit1"/>
          <w:b/>
        </w:rPr>
        <w:t xml:space="preserve">, </w:t>
      </w:r>
      <w:r>
        <w:t xml:space="preserve"> cu sediul în </w:t>
      </w:r>
      <w:r w:rsidR="00307D4E">
        <w:t>......................</w:t>
      </w:r>
      <w:r>
        <w:t xml:space="preserve">, str. </w:t>
      </w:r>
      <w:r w:rsidR="00617738">
        <w:t>...............................</w:t>
      </w:r>
      <w:r>
        <w:t xml:space="preserve"> şi</w:t>
      </w:r>
      <w:r>
        <w:rPr>
          <w:rStyle w:val="Fontdeparagrafimplicit1"/>
          <w:b/>
        </w:rPr>
        <w:t xml:space="preserve"> </w:t>
      </w:r>
      <w:r w:rsidR="00307D4E">
        <w:rPr>
          <w:rStyle w:val="Fontdeparagrafimplicit1"/>
          <w:b/>
        </w:rPr>
        <w:t>...........</w:t>
      </w:r>
      <w:r>
        <w:rPr>
          <w:rStyle w:val="Fontdeparagrafimplicit1"/>
          <w:b/>
        </w:rPr>
        <w:t xml:space="preserve"> al Municipiului </w:t>
      </w:r>
      <w:r w:rsidR="00307D4E">
        <w:rPr>
          <w:rStyle w:val="Fontdeparagrafimplicit1"/>
          <w:b/>
        </w:rPr>
        <w:t>......................</w:t>
      </w:r>
      <w:r>
        <w:rPr>
          <w:rStyle w:val="Fontdeparagrafimplicit1"/>
          <w:b/>
        </w:rPr>
        <w:t xml:space="preserve"> prin Primar,</w:t>
      </w:r>
      <w:r>
        <w:t xml:space="preserve"> cu sediul procesual ales la </w:t>
      </w:r>
      <w:r w:rsidR="00617738">
        <w:t>....................................</w:t>
      </w:r>
      <w:r>
        <w:t xml:space="preserve">, în </w:t>
      </w:r>
      <w:r w:rsidR="00307D4E">
        <w:t>......................</w:t>
      </w:r>
      <w:r>
        <w:t xml:space="preserve">, </w:t>
      </w:r>
      <w:r w:rsidR="00617738">
        <w:t>..........................</w:t>
      </w:r>
      <w:r>
        <w:rPr>
          <w:rStyle w:val="Fontdeparagrafimplicit1"/>
          <w:b/>
        </w:rPr>
        <w:t xml:space="preserve">, </w:t>
      </w:r>
      <w:r>
        <w:t xml:space="preserve">împotriva sentinţei civile nr. </w:t>
      </w:r>
      <w:r w:rsidR="00307D4E">
        <w:t>SC1/...........</w:t>
      </w:r>
      <w:r>
        <w:t xml:space="preserve">2023 pronunţate de Tribunalul </w:t>
      </w:r>
      <w:r w:rsidR="00307D4E">
        <w:t>......................</w:t>
      </w:r>
      <w:r>
        <w:t xml:space="preserve"> – Secţia a </w:t>
      </w:r>
      <w:r w:rsidR="00307D4E">
        <w:t>...........</w:t>
      </w:r>
      <w:r>
        <w:t xml:space="preserve">de Contencios Administrativ şi Fiscal, în dosarul nr. </w:t>
      </w:r>
      <w:r w:rsidR="00307D4E">
        <w:t>......................</w:t>
      </w:r>
      <w:r>
        <w:t xml:space="preserve">, în contradictoriu cu intimatele-reclamante </w:t>
      </w:r>
      <w:r>
        <w:rPr>
          <w:rStyle w:val="Fontdeparagrafimplicit1"/>
          <w:b/>
        </w:rPr>
        <w:t xml:space="preserve">Asociaţia </w:t>
      </w:r>
      <w:r w:rsidR="00307D4E">
        <w:rPr>
          <w:rStyle w:val="Fontdeparagrafimplicit1"/>
          <w:b/>
        </w:rPr>
        <w:t>X</w:t>
      </w:r>
      <w:r>
        <w:rPr>
          <w:rStyle w:val="Fontdeparagrafimplicit1"/>
          <w:b/>
        </w:rPr>
        <w:t xml:space="preserve">, </w:t>
      </w:r>
      <w:r>
        <w:t xml:space="preserve">cu sediul în </w:t>
      </w:r>
      <w:r w:rsidR="00307D4E">
        <w:t>......................</w:t>
      </w:r>
      <w:r>
        <w:t xml:space="preserve">, str. </w:t>
      </w:r>
      <w:r w:rsidR="00617738">
        <w:t>.......................................................................</w:t>
      </w:r>
      <w:r>
        <w:t xml:space="preserve"> şi </w:t>
      </w:r>
      <w:r>
        <w:rPr>
          <w:rStyle w:val="Fontdeparagrafimplicit1"/>
          <w:i/>
        </w:rPr>
        <w:t>prin lichidator</w:t>
      </w:r>
      <w:r>
        <w:t xml:space="preserve"> </w:t>
      </w:r>
      <w:r w:rsidR="00617738">
        <w:t>TVR...</w:t>
      </w:r>
      <w:r>
        <w:t xml:space="preserve">cu sediul în </w:t>
      </w:r>
      <w:r w:rsidR="00307D4E">
        <w:t>......................</w:t>
      </w:r>
      <w:r>
        <w:t xml:space="preserve">, str. </w:t>
      </w:r>
      <w:r w:rsidR="00617738">
        <w:t>................................................................................</w:t>
      </w:r>
      <w:r>
        <w:t>,</w:t>
      </w:r>
      <w:r>
        <w:rPr>
          <w:rStyle w:val="Fontdeparagrafimplicit1"/>
          <w:b/>
        </w:rPr>
        <w:t xml:space="preserve"> Fundaţia </w:t>
      </w:r>
      <w:r w:rsidR="00617738">
        <w:rPr>
          <w:rStyle w:val="Fontdeparagrafimplicit1"/>
          <w:b/>
        </w:rPr>
        <w:t>OCA..........</w:t>
      </w:r>
      <w:r>
        <w:rPr>
          <w:rStyle w:val="Fontdeparagrafimplicit1"/>
          <w:b/>
        </w:rPr>
        <w:t xml:space="preserve">, </w:t>
      </w:r>
      <w:r>
        <w:t xml:space="preserve">cu sediul în </w:t>
      </w:r>
      <w:r w:rsidR="00617738">
        <w:t>............................................................................................</w:t>
      </w:r>
      <w:r>
        <w:t xml:space="preserve">, </w:t>
      </w:r>
      <w:r w:rsidR="00307D4E">
        <w:t>......................</w:t>
      </w:r>
      <w:r>
        <w:rPr>
          <w:rStyle w:val="Fontdeparagrafimplicit1"/>
          <w:b/>
        </w:rPr>
        <w:t xml:space="preserve"> </w:t>
      </w:r>
      <w:r>
        <w:t xml:space="preserve">şi </w:t>
      </w:r>
      <w:r>
        <w:rPr>
          <w:rStyle w:val="Fontdeparagrafimplicit1"/>
          <w:b/>
        </w:rPr>
        <w:t xml:space="preserve">Asociaţia </w:t>
      </w:r>
      <w:r w:rsidR="00617738">
        <w:rPr>
          <w:rStyle w:val="Fontdeparagrafimplicit1"/>
          <w:b/>
        </w:rPr>
        <w:t>AĂILL....</w:t>
      </w:r>
      <w:r>
        <w:t xml:space="preserve">, cu sediul în str. </w:t>
      </w:r>
      <w:r w:rsidR="00617738">
        <w:t>..........................................</w:t>
      </w:r>
      <w:r>
        <w:t xml:space="preserve">, </w:t>
      </w:r>
      <w:r w:rsidR="00307D4E">
        <w:t>......................</w:t>
      </w:r>
      <w:r>
        <w:t xml:space="preserve"> şi intimata </w:t>
      </w:r>
      <w:r>
        <w:rPr>
          <w:rStyle w:val="Fontdeparagrafimplicit1"/>
          <w:b/>
        </w:rPr>
        <w:t xml:space="preserve">Agenţia pentru Protecţia </w:t>
      </w:r>
      <w:r>
        <w:rPr>
          <w:rStyle w:val="Fontdeparagrafimplicit1"/>
          <w:b/>
        </w:rPr>
        <w:lastRenderedPageBreak/>
        <w:t xml:space="preserve">Mediului </w:t>
      </w:r>
      <w:r w:rsidR="00307D4E">
        <w:rPr>
          <w:rStyle w:val="Fontdeparagrafimplicit1"/>
          <w:b/>
        </w:rPr>
        <w:t>......................</w:t>
      </w:r>
      <w:r>
        <w:t xml:space="preserve"> cu sediul procesual ales la </w:t>
      </w:r>
      <w:r w:rsidR="00617738">
        <w:t>.........................</w:t>
      </w:r>
      <w:r>
        <w:t xml:space="preserve">, în </w:t>
      </w:r>
      <w:r w:rsidR="00307D4E">
        <w:t>......................</w:t>
      </w:r>
      <w:r>
        <w:t xml:space="preserve">, str. </w:t>
      </w:r>
      <w:r w:rsidR="00617738">
        <w:t>..................................</w:t>
      </w:r>
      <w:r>
        <w:t>.</w:t>
      </w:r>
    </w:p>
    <w:p w14:paraId="7C21FE15" w14:textId="77777777" w:rsidR="00A27A9A" w:rsidRDefault="00DD2D6E">
      <w:pPr>
        <w:ind w:firstLine="993"/>
        <w:jc w:val="both"/>
      </w:pPr>
      <w:r>
        <w:t>Casează sentinţa civilă recurată şi reţine cauza spre rejudecare.</w:t>
      </w:r>
    </w:p>
    <w:p w14:paraId="3F1D6A42" w14:textId="25C6793A" w:rsidR="00A27A9A" w:rsidRDefault="00DD2D6E">
      <w:pPr>
        <w:ind w:firstLine="993"/>
        <w:jc w:val="both"/>
      </w:pPr>
      <w:r>
        <w:t xml:space="preserve">Acordă termen la data de </w:t>
      </w:r>
      <w:r w:rsidR="00617738">
        <w:t>...............</w:t>
      </w:r>
      <w:r>
        <w:t>.2025, pentru când se vor cita părţile.</w:t>
      </w:r>
    </w:p>
    <w:p w14:paraId="66823EEA" w14:textId="77777777" w:rsidR="00A27A9A" w:rsidRDefault="00DD2D6E">
      <w:pPr>
        <w:ind w:firstLine="993"/>
        <w:jc w:val="both"/>
      </w:pPr>
      <w:r>
        <w:t>Definitivă.</w:t>
      </w:r>
    </w:p>
    <w:p w14:paraId="2DB48827" w14:textId="286D2DC8" w:rsidR="00A27A9A" w:rsidRDefault="00DD2D6E">
      <w:pPr>
        <w:ind w:firstLine="993"/>
        <w:jc w:val="both"/>
      </w:pPr>
      <w:r>
        <w:t xml:space="preserve">Pronunţată azi, </w:t>
      </w:r>
      <w:r w:rsidR="00307D4E">
        <w:t>......................</w:t>
      </w:r>
      <w:r>
        <w:t>2024, prin punerea soluţiei la dispoziţia părţilor prin mijlocirea grefei instanţei.</w:t>
      </w:r>
    </w:p>
    <w:p w14:paraId="01D7FE4A" w14:textId="77777777" w:rsidR="00A27A9A" w:rsidRDefault="00DD2D6E">
      <w:pPr>
        <w:ind w:firstLine="993"/>
        <w:jc w:val="both"/>
      </w:pPr>
      <w:r>
        <w:t xml:space="preserve">       </w:t>
      </w:r>
    </w:p>
    <w:p w14:paraId="5643003F" w14:textId="77777777" w:rsidR="00A27A9A" w:rsidRDefault="00DD2D6E">
      <w:pPr>
        <w:ind w:firstLine="993"/>
        <w:jc w:val="both"/>
      </w:pPr>
      <w:r>
        <w:t xml:space="preserve">          Preşedinte,                               Judecător,                                    Judecător,</w:t>
      </w:r>
    </w:p>
    <w:p w14:paraId="636D66E6" w14:textId="5220EA11" w:rsidR="00A27A9A" w:rsidRDefault="00DD2D6E">
      <w:pPr>
        <w:ind w:firstLine="993"/>
        <w:jc w:val="both"/>
      </w:pPr>
      <w:r>
        <w:t xml:space="preserve">           </w:t>
      </w:r>
      <w:r w:rsidR="00307D4E">
        <w:t>A0014</w:t>
      </w:r>
      <w:r w:rsidR="00DD0B34">
        <w:t xml:space="preserve">              </w:t>
      </w:r>
      <w:r>
        <w:t xml:space="preserve">                 </w:t>
      </w:r>
      <w:r w:rsidR="00DD0B34">
        <w:t xml:space="preserve"> </w:t>
      </w:r>
      <w:r w:rsidR="00307D4E">
        <w:t>......................</w:t>
      </w:r>
      <w:r w:rsidR="00DD0B34">
        <w:t xml:space="preserve">                </w:t>
      </w:r>
      <w:r>
        <w:t xml:space="preserve">                 </w:t>
      </w:r>
      <w:r w:rsidR="00DD0B34">
        <w:t xml:space="preserve">  </w:t>
      </w:r>
      <w:r w:rsidR="00307D4E">
        <w:t>......................</w:t>
      </w:r>
    </w:p>
    <w:p w14:paraId="7711799E" w14:textId="77777777" w:rsidR="00A27A9A" w:rsidRDefault="00A27A9A">
      <w:pPr>
        <w:ind w:firstLine="993"/>
        <w:jc w:val="both"/>
      </w:pPr>
    </w:p>
    <w:p w14:paraId="74738A19" w14:textId="77777777" w:rsidR="00A27A9A" w:rsidRDefault="00A27A9A">
      <w:pPr>
        <w:ind w:firstLine="993"/>
        <w:jc w:val="both"/>
      </w:pPr>
    </w:p>
    <w:p w14:paraId="0F85C9E9" w14:textId="77777777" w:rsidR="00A27A9A" w:rsidRDefault="00A27A9A">
      <w:pPr>
        <w:ind w:firstLine="993"/>
        <w:jc w:val="both"/>
      </w:pPr>
    </w:p>
    <w:p w14:paraId="1A9FA79E" w14:textId="77777777" w:rsidR="00A27A9A" w:rsidRDefault="00DD2D6E">
      <w:pPr>
        <w:ind w:firstLine="993"/>
        <w:jc w:val="both"/>
      </w:pPr>
      <w:r>
        <w:t xml:space="preserve">                                                            Grefier,</w:t>
      </w:r>
    </w:p>
    <w:p w14:paraId="79EE262C" w14:textId="5747FAB3" w:rsidR="00A27A9A" w:rsidRDefault="00DD2D6E">
      <w:pPr>
        <w:ind w:firstLine="993"/>
        <w:jc w:val="both"/>
      </w:pPr>
      <w:r>
        <w:t xml:space="preserve">                                                   </w:t>
      </w:r>
      <w:r w:rsidR="00307D4E">
        <w:t>......................</w:t>
      </w:r>
    </w:p>
    <w:p w14:paraId="403B54A7" w14:textId="77777777" w:rsidR="00A27A9A" w:rsidRDefault="00A27A9A">
      <w:pPr>
        <w:ind w:firstLine="993"/>
        <w:rPr>
          <w:rStyle w:val="Fontdeparagrafimplicit1"/>
          <w:i/>
        </w:rPr>
      </w:pPr>
    </w:p>
    <w:p w14:paraId="3F2B6F72" w14:textId="77777777" w:rsidR="00A27A9A" w:rsidRDefault="00A27A9A">
      <w:pPr>
        <w:ind w:firstLine="993"/>
        <w:rPr>
          <w:rStyle w:val="Fontdeparagrafimplicit1"/>
          <w:i/>
        </w:rPr>
      </w:pPr>
    </w:p>
    <w:p w14:paraId="005F4E05" w14:textId="77777777" w:rsidR="00A27A9A" w:rsidRDefault="00A27A9A">
      <w:pPr>
        <w:ind w:firstLine="993"/>
        <w:rPr>
          <w:rStyle w:val="Fontdeparagrafimplicit1"/>
          <w:i/>
        </w:rPr>
      </w:pPr>
    </w:p>
    <w:p w14:paraId="6340D4FB" w14:textId="77777777" w:rsidR="00A27A9A" w:rsidRDefault="00A27A9A">
      <w:pPr>
        <w:ind w:firstLine="993"/>
        <w:rPr>
          <w:rStyle w:val="Fontdeparagrafimplicit1"/>
          <w:i/>
          <w:sz w:val="16"/>
        </w:rPr>
      </w:pPr>
    </w:p>
    <w:p w14:paraId="49377FBF" w14:textId="04ADF73E" w:rsidR="00A27A9A" w:rsidRDefault="00DD2D6E">
      <w:pPr>
        <w:ind w:firstLine="993"/>
        <w:rPr>
          <w:rStyle w:val="Fontdeparagrafimplicit1"/>
          <w:sz w:val="16"/>
        </w:rPr>
      </w:pPr>
      <w:r>
        <w:rPr>
          <w:rStyle w:val="Fontdeparagrafimplicit1"/>
          <w:sz w:val="16"/>
        </w:rPr>
        <w:t xml:space="preserve">Red./Tehnored. </w:t>
      </w:r>
      <w:r w:rsidR="00617738">
        <w:rPr>
          <w:rStyle w:val="Fontdeparagrafimplicit1"/>
          <w:sz w:val="16"/>
        </w:rPr>
        <w:t>A0014</w:t>
      </w:r>
      <w:r>
        <w:rPr>
          <w:rStyle w:val="Fontdeparagrafimplicit1"/>
          <w:sz w:val="16"/>
        </w:rPr>
        <w:t>. - 2 ex. originale/</w:t>
      </w:r>
      <w:r w:rsidR="00617738">
        <w:rPr>
          <w:rStyle w:val="Fontdeparagrafimplicit1"/>
          <w:sz w:val="16"/>
        </w:rPr>
        <w:t>....................</w:t>
      </w:r>
    </w:p>
    <w:p w14:paraId="712C8D16" w14:textId="77777777" w:rsidR="00A27A9A" w:rsidRDefault="00DD2D6E">
      <w:pPr>
        <w:ind w:firstLine="993"/>
        <w:rPr>
          <w:rStyle w:val="Fontdeparagrafimplicit1"/>
          <w:sz w:val="16"/>
        </w:rPr>
      </w:pPr>
      <w:r>
        <w:rPr>
          <w:rStyle w:val="Fontdeparagrafimplicit1"/>
          <w:sz w:val="16"/>
        </w:rPr>
        <w:t>Lucrate 10 comunicări la data de: ..............................</w:t>
      </w:r>
    </w:p>
    <w:p w14:paraId="552D88DD" w14:textId="77777777" w:rsidR="00A27A9A" w:rsidRDefault="00DD2D6E">
      <w:pPr>
        <w:ind w:firstLine="993"/>
        <w:rPr>
          <w:rStyle w:val="Fontdeparagrafimplicit1"/>
          <w:sz w:val="16"/>
        </w:rPr>
      </w:pPr>
      <w:r>
        <w:rPr>
          <w:rStyle w:val="Fontdeparagrafimplicit1"/>
          <w:sz w:val="16"/>
        </w:rPr>
        <w:t>Semnătură olografă (grefier)</w:t>
      </w:r>
    </w:p>
    <w:p w14:paraId="4EE87A80" w14:textId="234F339C" w:rsidR="00A27A9A" w:rsidRDefault="00DD2D6E">
      <w:pPr>
        <w:ind w:firstLine="993"/>
        <w:rPr>
          <w:rStyle w:val="Fontdeparagrafimplicit1"/>
          <w:sz w:val="16"/>
        </w:rPr>
      </w:pPr>
      <w:r>
        <w:rPr>
          <w:rStyle w:val="Fontdeparagrafimplicit1"/>
          <w:sz w:val="16"/>
        </w:rPr>
        <w:t xml:space="preserve">Tribunalul </w:t>
      </w:r>
      <w:r w:rsidR="00307D4E">
        <w:rPr>
          <w:rStyle w:val="Fontdeparagrafimplicit1"/>
          <w:sz w:val="16"/>
        </w:rPr>
        <w:t>......................</w:t>
      </w:r>
      <w:r>
        <w:rPr>
          <w:rStyle w:val="Fontdeparagrafimplicit1"/>
          <w:sz w:val="16"/>
        </w:rPr>
        <w:t xml:space="preserve"> – Secţia a </w:t>
      </w:r>
      <w:r w:rsidR="00307D4E">
        <w:rPr>
          <w:rStyle w:val="Fontdeparagrafimplicit1"/>
          <w:sz w:val="16"/>
        </w:rPr>
        <w:t>...........</w:t>
      </w:r>
      <w:r w:rsidR="00617738">
        <w:rPr>
          <w:rStyle w:val="Fontdeparagrafimplicit1"/>
          <w:sz w:val="16"/>
        </w:rPr>
        <w:t>............</w:t>
      </w:r>
    </w:p>
    <w:p w14:paraId="47B04FC6" w14:textId="0A6D02D0" w:rsidR="00A27A9A" w:rsidRDefault="00DD2D6E">
      <w:pPr>
        <w:ind w:firstLine="993"/>
        <w:rPr>
          <w:rStyle w:val="Fontdeparagrafimplicit1"/>
          <w:sz w:val="16"/>
        </w:rPr>
      </w:pPr>
      <w:r>
        <w:rPr>
          <w:rStyle w:val="Fontdeparagrafimplicit1"/>
          <w:sz w:val="16"/>
        </w:rPr>
        <w:t xml:space="preserve">Judecător fond: </w:t>
      </w:r>
      <w:r w:rsidR="00617738">
        <w:rPr>
          <w:rStyle w:val="Fontdeparagrafimplicit1"/>
          <w:sz w:val="16"/>
        </w:rPr>
        <w:t>....................</w:t>
      </w:r>
    </w:p>
    <w:p w14:paraId="51F13F83" w14:textId="77777777" w:rsidR="00A27A9A" w:rsidRDefault="00A27A9A">
      <w:pPr>
        <w:ind w:firstLine="993"/>
        <w:rPr>
          <w:rStyle w:val="Fontdeparagrafimplicit1"/>
        </w:rPr>
      </w:pPr>
    </w:p>
    <w:p w14:paraId="2F1E639A" w14:textId="77777777" w:rsidR="00A27A9A" w:rsidRDefault="00A27A9A">
      <w:pPr>
        <w:rPr>
          <w:rStyle w:val="Fontdeparagrafimplicit1"/>
        </w:rPr>
      </w:pPr>
    </w:p>
    <w:sectPr w:rsidR="00A27A9A">
      <w:footerReference w:type="default" r:id="rId19"/>
      <w:pgSz w:w="11906" w:h="16838"/>
      <w:pgMar w:top="567" w:right="851"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0F7DA" w14:textId="77777777" w:rsidR="00DD2D6E" w:rsidRDefault="00DD2D6E">
      <w:r>
        <w:separator/>
      </w:r>
    </w:p>
  </w:endnote>
  <w:endnote w:type="continuationSeparator" w:id="0">
    <w:p w14:paraId="470F565B" w14:textId="77777777" w:rsidR="00DD2D6E" w:rsidRDefault="00D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44BF" w14:textId="77777777" w:rsidR="00A27A9A" w:rsidRDefault="00DD2D6E">
    <w:pPr>
      <w:pStyle w:val="Subsol1"/>
      <w:jc w:val="center"/>
    </w:pPr>
    <w:r>
      <w:fldChar w:fldCharType="begin"/>
    </w:r>
    <w:r>
      <w:instrText>PAGE   \* MERGEFORMAT</w:instrText>
    </w:r>
    <w:r>
      <w:fldChar w:fldCharType="separate"/>
    </w:r>
    <w:r>
      <w:t>#</w:t>
    </w:r>
    <w:r>
      <w:fldChar w:fldCharType="end"/>
    </w:r>
  </w:p>
  <w:p w14:paraId="7694310B" w14:textId="77777777" w:rsidR="00A27A9A" w:rsidRDefault="00A27A9A">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609B4" w14:textId="77777777" w:rsidR="00DD2D6E" w:rsidRDefault="00DD2D6E">
      <w:r>
        <w:separator/>
      </w:r>
    </w:p>
  </w:footnote>
  <w:footnote w:type="continuationSeparator" w:id="0">
    <w:p w14:paraId="29B2F6C8" w14:textId="77777777" w:rsidR="00DD2D6E" w:rsidRDefault="00DD2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906C5"/>
    <w:multiLevelType w:val="hybridMultilevel"/>
    <w:tmpl w:val="87C03E42"/>
    <w:lvl w:ilvl="0" w:tplc="A4C83182">
      <w:start w:val="3"/>
      <w:numFmt w:val="bullet"/>
      <w:lvlText w:val="-"/>
      <w:lvlJc w:val="left"/>
      <w:pPr>
        <w:ind w:left="1068" w:hanging="360"/>
      </w:pPr>
      <w:rPr>
        <w:rFonts w:ascii="Times New Roman" w:hAnsi="Times New Roman"/>
      </w:rPr>
    </w:lvl>
    <w:lvl w:ilvl="1" w:tplc="A0FA065E">
      <w:start w:val="1"/>
      <w:numFmt w:val="bullet"/>
      <w:lvlText w:val="o"/>
      <w:lvlJc w:val="left"/>
      <w:pPr>
        <w:ind w:left="1788" w:hanging="360"/>
      </w:pPr>
      <w:rPr>
        <w:rFonts w:ascii="Courier New" w:hAnsi="Courier New"/>
      </w:rPr>
    </w:lvl>
    <w:lvl w:ilvl="2" w:tplc="8FD44EB0">
      <w:start w:val="1"/>
      <w:numFmt w:val="bullet"/>
      <w:lvlText w:val=""/>
      <w:lvlJc w:val="left"/>
      <w:pPr>
        <w:ind w:left="2508" w:hanging="360"/>
      </w:pPr>
      <w:rPr>
        <w:rFonts w:ascii="Wingdings" w:hAnsi="Wingdings"/>
      </w:rPr>
    </w:lvl>
    <w:lvl w:ilvl="3" w:tplc="24EA8302">
      <w:start w:val="1"/>
      <w:numFmt w:val="bullet"/>
      <w:lvlText w:val=""/>
      <w:lvlJc w:val="left"/>
      <w:pPr>
        <w:ind w:left="3228" w:hanging="360"/>
      </w:pPr>
      <w:rPr>
        <w:rFonts w:ascii="Symbol" w:hAnsi="Symbol"/>
      </w:rPr>
    </w:lvl>
    <w:lvl w:ilvl="4" w:tplc="80F6C428">
      <w:start w:val="1"/>
      <w:numFmt w:val="bullet"/>
      <w:lvlText w:val="o"/>
      <w:lvlJc w:val="left"/>
      <w:pPr>
        <w:ind w:left="3948" w:hanging="360"/>
      </w:pPr>
      <w:rPr>
        <w:rFonts w:ascii="Courier New" w:hAnsi="Courier New"/>
      </w:rPr>
    </w:lvl>
    <w:lvl w:ilvl="5" w:tplc="CAB2CB52">
      <w:start w:val="1"/>
      <w:numFmt w:val="bullet"/>
      <w:lvlText w:val=""/>
      <w:lvlJc w:val="left"/>
      <w:pPr>
        <w:ind w:left="4668" w:hanging="360"/>
      </w:pPr>
      <w:rPr>
        <w:rFonts w:ascii="Wingdings" w:hAnsi="Wingdings"/>
      </w:rPr>
    </w:lvl>
    <w:lvl w:ilvl="6" w:tplc="A024102A">
      <w:start w:val="1"/>
      <w:numFmt w:val="bullet"/>
      <w:lvlText w:val=""/>
      <w:lvlJc w:val="left"/>
      <w:pPr>
        <w:ind w:left="5388" w:hanging="360"/>
      </w:pPr>
      <w:rPr>
        <w:rFonts w:ascii="Symbol" w:hAnsi="Symbol"/>
      </w:rPr>
    </w:lvl>
    <w:lvl w:ilvl="7" w:tplc="822C728A">
      <w:start w:val="1"/>
      <w:numFmt w:val="bullet"/>
      <w:lvlText w:val="o"/>
      <w:lvlJc w:val="left"/>
      <w:pPr>
        <w:ind w:left="6108" w:hanging="360"/>
      </w:pPr>
      <w:rPr>
        <w:rFonts w:ascii="Courier New" w:hAnsi="Courier New"/>
      </w:rPr>
    </w:lvl>
    <w:lvl w:ilvl="8" w:tplc="A0A69DB6">
      <w:start w:val="1"/>
      <w:numFmt w:val="bullet"/>
      <w:lvlText w:val=""/>
      <w:lvlJc w:val="left"/>
      <w:pPr>
        <w:ind w:left="6828" w:hanging="360"/>
      </w:pPr>
      <w:rPr>
        <w:rFonts w:ascii="Wingdings" w:hAnsi="Wingdings"/>
      </w:rPr>
    </w:lvl>
  </w:abstractNum>
  <w:abstractNum w:abstractNumId="1" w15:restartNumberingAfterBreak="0">
    <w:nsid w:val="1DCC49E0"/>
    <w:multiLevelType w:val="hybridMultilevel"/>
    <w:tmpl w:val="1F043CA8"/>
    <w:lvl w:ilvl="0" w:tplc="1FF2D502">
      <w:start w:val="1"/>
      <w:numFmt w:val="bullet"/>
      <w:lvlText w:val=""/>
      <w:lvlJc w:val="left"/>
      <w:pPr>
        <w:ind w:left="1428" w:hanging="360"/>
      </w:pPr>
      <w:rPr>
        <w:rFonts w:ascii="Wingdings" w:hAnsi="Wingdings"/>
      </w:rPr>
    </w:lvl>
    <w:lvl w:ilvl="1" w:tplc="454E4EC4">
      <w:start w:val="1"/>
      <w:numFmt w:val="bullet"/>
      <w:lvlText w:val="o"/>
      <w:lvlJc w:val="left"/>
      <w:pPr>
        <w:ind w:left="2148" w:hanging="360"/>
      </w:pPr>
      <w:rPr>
        <w:rFonts w:ascii="Courier New" w:hAnsi="Courier New"/>
      </w:rPr>
    </w:lvl>
    <w:lvl w:ilvl="2" w:tplc="4D7AD5AE">
      <w:start w:val="1"/>
      <w:numFmt w:val="bullet"/>
      <w:lvlText w:val=""/>
      <w:lvlJc w:val="left"/>
      <w:pPr>
        <w:ind w:left="2868" w:hanging="360"/>
      </w:pPr>
      <w:rPr>
        <w:rFonts w:ascii="Wingdings" w:hAnsi="Wingdings"/>
      </w:rPr>
    </w:lvl>
    <w:lvl w:ilvl="3" w:tplc="0B003944">
      <w:start w:val="1"/>
      <w:numFmt w:val="bullet"/>
      <w:lvlText w:val=""/>
      <w:lvlJc w:val="left"/>
      <w:pPr>
        <w:ind w:left="3588" w:hanging="360"/>
      </w:pPr>
      <w:rPr>
        <w:rFonts w:ascii="Symbol" w:hAnsi="Symbol"/>
      </w:rPr>
    </w:lvl>
    <w:lvl w:ilvl="4" w:tplc="66B0C84E">
      <w:start w:val="1"/>
      <w:numFmt w:val="bullet"/>
      <w:lvlText w:val="o"/>
      <w:lvlJc w:val="left"/>
      <w:pPr>
        <w:ind w:left="4308" w:hanging="360"/>
      </w:pPr>
      <w:rPr>
        <w:rFonts w:ascii="Courier New" w:hAnsi="Courier New"/>
      </w:rPr>
    </w:lvl>
    <w:lvl w:ilvl="5" w:tplc="EEDAD3DA">
      <w:start w:val="1"/>
      <w:numFmt w:val="bullet"/>
      <w:lvlText w:val=""/>
      <w:lvlJc w:val="left"/>
      <w:pPr>
        <w:ind w:left="5028" w:hanging="360"/>
      </w:pPr>
      <w:rPr>
        <w:rFonts w:ascii="Wingdings" w:hAnsi="Wingdings"/>
      </w:rPr>
    </w:lvl>
    <w:lvl w:ilvl="6" w:tplc="E2A43344">
      <w:start w:val="1"/>
      <w:numFmt w:val="bullet"/>
      <w:lvlText w:val=""/>
      <w:lvlJc w:val="left"/>
      <w:pPr>
        <w:ind w:left="5748" w:hanging="360"/>
      </w:pPr>
      <w:rPr>
        <w:rFonts w:ascii="Symbol" w:hAnsi="Symbol"/>
      </w:rPr>
    </w:lvl>
    <w:lvl w:ilvl="7" w:tplc="33D257D8">
      <w:start w:val="1"/>
      <w:numFmt w:val="bullet"/>
      <w:lvlText w:val="o"/>
      <w:lvlJc w:val="left"/>
      <w:pPr>
        <w:ind w:left="6468" w:hanging="360"/>
      </w:pPr>
      <w:rPr>
        <w:rFonts w:ascii="Courier New" w:hAnsi="Courier New"/>
      </w:rPr>
    </w:lvl>
    <w:lvl w:ilvl="8" w:tplc="5374FBF0">
      <w:start w:val="1"/>
      <w:numFmt w:val="bullet"/>
      <w:lvlText w:val=""/>
      <w:lvlJc w:val="left"/>
      <w:pPr>
        <w:ind w:left="7188" w:hanging="360"/>
      </w:pPr>
      <w:rPr>
        <w:rFonts w:ascii="Wingdings" w:hAnsi="Wingdings"/>
      </w:rPr>
    </w:lvl>
  </w:abstractNum>
  <w:abstractNum w:abstractNumId="2" w15:restartNumberingAfterBreak="0">
    <w:nsid w:val="55F73AB9"/>
    <w:multiLevelType w:val="hybridMultilevel"/>
    <w:tmpl w:val="64F80BF6"/>
    <w:lvl w:ilvl="0" w:tplc="2A26637C">
      <w:start w:val="3"/>
      <w:numFmt w:val="bullet"/>
      <w:lvlText w:val="-"/>
      <w:lvlJc w:val="left"/>
      <w:pPr>
        <w:ind w:left="1068" w:hanging="360"/>
      </w:pPr>
      <w:rPr>
        <w:rFonts w:ascii="Times New Roman" w:hAnsi="Times New Roman"/>
      </w:rPr>
    </w:lvl>
    <w:lvl w:ilvl="1" w:tplc="0E74EC70">
      <w:start w:val="1"/>
      <w:numFmt w:val="bullet"/>
      <w:lvlText w:val="o"/>
      <w:lvlJc w:val="left"/>
      <w:pPr>
        <w:ind w:left="1788" w:hanging="360"/>
      </w:pPr>
      <w:rPr>
        <w:rFonts w:ascii="Courier New" w:hAnsi="Courier New"/>
      </w:rPr>
    </w:lvl>
    <w:lvl w:ilvl="2" w:tplc="311EAC5C">
      <w:start w:val="1"/>
      <w:numFmt w:val="bullet"/>
      <w:lvlText w:val=""/>
      <w:lvlJc w:val="left"/>
      <w:pPr>
        <w:ind w:left="2508" w:hanging="360"/>
      </w:pPr>
      <w:rPr>
        <w:rFonts w:ascii="Wingdings" w:hAnsi="Wingdings"/>
      </w:rPr>
    </w:lvl>
    <w:lvl w:ilvl="3" w:tplc="F704FCB6">
      <w:start w:val="1"/>
      <w:numFmt w:val="bullet"/>
      <w:lvlText w:val=""/>
      <w:lvlJc w:val="left"/>
      <w:pPr>
        <w:ind w:left="3228" w:hanging="360"/>
      </w:pPr>
      <w:rPr>
        <w:rFonts w:ascii="Symbol" w:hAnsi="Symbol"/>
      </w:rPr>
    </w:lvl>
    <w:lvl w:ilvl="4" w:tplc="970C2302">
      <w:start w:val="1"/>
      <w:numFmt w:val="bullet"/>
      <w:lvlText w:val="o"/>
      <w:lvlJc w:val="left"/>
      <w:pPr>
        <w:ind w:left="3948" w:hanging="360"/>
      </w:pPr>
      <w:rPr>
        <w:rFonts w:ascii="Courier New" w:hAnsi="Courier New"/>
      </w:rPr>
    </w:lvl>
    <w:lvl w:ilvl="5" w:tplc="6BDE7A7E">
      <w:start w:val="1"/>
      <w:numFmt w:val="bullet"/>
      <w:lvlText w:val=""/>
      <w:lvlJc w:val="left"/>
      <w:pPr>
        <w:ind w:left="4668" w:hanging="360"/>
      </w:pPr>
      <w:rPr>
        <w:rFonts w:ascii="Wingdings" w:hAnsi="Wingdings"/>
      </w:rPr>
    </w:lvl>
    <w:lvl w:ilvl="6" w:tplc="C9DC974E">
      <w:start w:val="1"/>
      <w:numFmt w:val="bullet"/>
      <w:lvlText w:val=""/>
      <w:lvlJc w:val="left"/>
      <w:pPr>
        <w:ind w:left="5388" w:hanging="360"/>
      </w:pPr>
      <w:rPr>
        <w:rFonts w:ascii="Symbol" w:hAnsi="Symbol"/>
      </w:rPr>
    </w:lvl>
    <w:lvl w:ilvl="7" w:tplc="06C04AAA">
      <w:start w:val="1"/>
      <w:numFmt w:val="bullet"/>
      <w:lvlText w:val="o"/>
      <w:lvlJc w:val="left"/>
      <w:pPr>
        <w:ind w:left="6108" w:hanging="360"/>
      </w:pPr>
      <w:rPr>
        <w:rFonts w:ascii="Courier New" w:hAnsi="Courier New"/>
      </w:rPr>
    </w:lvl>
    <w:lvl w:ilvl="8" w:tplc="C908C966">
      <w:start w:val="1"/>
      <w:numFmt w:val="bullet"/>
      <w:lvlText w:val=""/>
      <w:lvlJc w:val="left"/>
      <w:pPr>
        <w:ind w:left="6828" w:hanging="360"/>
      </w:pPr>
      <w:rPr>
        <w:rFonts w:ascii="Wingdings" w:hAnsi="Wingdings"/>
      </w:rPr>
    </w:lvl>
  </w:abstractNum>
  <w:abstractNum w:abstractNumId="3" w15:restartNumberingAfterBreak="0">
    <w:nsid w:val="5D070F6A"/>
    <w:multiLevelType w:val="multilevel"/>
    <w:tmpl w:val="7BC48A2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6C6E7A38"/>
    <w:multiLevelType w:val="multilevel"/>
    <w:tmpl w:val="BCCA4416"/>
    <w:lvl w:ilvl="0">
      <w:start w:val="1"/>
      <w:numFmt w:val="decimal"/>
      <w:lvlText w:val="%1."/>
      <w:lvlJc w:val="left"/>
      <w:pPr>
        <w:ind w:left="1713" w:hanging="1005"/>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888540532">
    <w:abstractNumId w:val="4"/>
  </w:num>
  <w:num w:numId="2" w16cid:durableId="1396930252">
    <w:abstractNumId w:val="1"/>
  </w:num>
  <w:num w:numId="3" w16cid:durableId="1520007173">
    <w:abstractNumId w:val="2"/>
  </w:num>
  <w:num w:numId="4" w16cid:durableId="1801419891">
    <w:abstractNumId w:val="0"/>
  </w:num>
  <w:num w:numId="5" w16cid:durableId="1494568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buc.just.ro/ecris_cdms/document_upload.aspx?id_document=200000005215097&amp;id_departament=54&amp;id_sesiune=5916930&amp;id_user=712&amp;id_institutie=2&amp;actiune=modifica"/>
  </w:docVars>
  <w:rsids>
    <w:rsidRoot w:val="00A27A9A"/>
    <w:rsid w:val="00056F99"/>
    <w:rsid w:val="002942E7"/>
    <w:rsid w:val="00307D4E"/>
    <w:rsid w:val="00321ADB"/>
    <w:rsid w:val="005B42C1"/>
    <w:rsid w:val="00617738"/>
    <w:rsid w:val="00624C32"/>
    <w:rsid w:val="009120B8"/>
    <w:rsid w:val="00A27A9A"/>
    <w:rsid w:val="00DD0B34"/>
    <w:rsid w:val="00DD2D6E"/>
    <w:rsid w:val="00EA0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0E2C3"/>
  <w15:docId w15:val="{EF75F624-8448-4FD8-BB02-A18FFCA5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Frspaiere1">
    <w:name w:val="Fără spațiere1"/>
    <w:qFormat/>
    <w:rPr>
      <w:rFonts w:ascii="Calibri" w:hAnsi="Calibri"/>
      <w:lang w:val="en-GB"/>
    </w:rPr>
  </w:style>
  <w:style w:type="paragraph" w:customStyle="1" w:styleId="Titlu11">
    <w:name w:val="Titlu 11"/>
    <w:basedOn w:val="Normal"/>
    <w:next w:val="Normal"/>
    <w:link w:val="Titlu1Caracter"/>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1">
    <w:name w:val="Antet1"/>
    <w:basedOn w:val="Normal"/>
    <w:link w:val="AntetCaracter"/>
    <w:pPr>
      <w:tabs>
        <w:tab w:val="center" w:pos="4536"/>
        <w:tab w:val="right" w:pos="9072"/>
      </w:tabs>
    </w:pPr>
  </w:style>
  <w:style w:type="paragraph" w:customStyle="1" w:styleId="Subsol1">
    <w:name w:val="Subsol1"/>
    <w:basedOn w:val="Normal"/>
    <w:link w:val="SubsolCaracter"/>
    <w:pPr>
      <w:tabs>
        <w:tab w:val="center" w:pos="4536"/>
        <w:tab w:val="right" w:pos="9072"/>
      </w:tabs>
    </w:pPr>
  </w:style>
  <w:style w:type="paragraph" w:customStyle="1" w:styleId="Listparagraf1">
    <w:name w:val="Listă paragraf1"/>
    <w:basedOn w:val="Normal"/>
    <w:qFormat/>
    <w:pPr>
      <w:spacing w:after="160" w:line="259" w:lineRule="auto"/>
      <w:ind w:left="720"/>
      <w:contextualSpacing/>
    </w:pPr>
    <w:rPr>
      <w:rFonts w:ascii="Calibri" w:hAnsi="Calibri"/>
      <w:sz w:val="22"/>
    </w:rPr>
  </w:style>
  <w:style w:type="paragraph" w:customStyle="1" w:styleId="Corptext1">
    <w:name w:val="Corp text1"/>
    <w:basedOn w:val="Normal"/>
    <w:link w:val="CorptextCaracter1"/>
    <w:pPr>
      <w:shd w:val="clear" w:color="auto" w:fill="FFFFFF"/>
      <w:spacing w:line="271" w:lineRule="exact"/>
      <w:ind w:hanging="340"/>
      <w:jc w:val="both"/>
    </w:pPr>
    <w:rPr>
      <w:sz w:val="22"/>
    </w:rPr>
  </w:style>
  <w:style w:type="character" w:styleId="Numrdelinie">
    <w:name w:val="line number"/>
    <w:basedOn w:val="Fontdeparagrafimplicit"/>
    <w:semiHidden/>
  </w:style>
  <w:style w:type="character" w:styleId="Hyperlink">
    <w:name w:val="Hyperlink"/>
    <w:rPr>
      <w:color w:val="0563C1"/>
      <w:u w:val="single"/>
    </w:rPr>
  </w:style>
  <w:style w:type="character" w:customStyle="1" w:styleId="Fontdeparagrafimplicit1">
    <w:name w:val="Font de paragraf implicit1"/>
  </w:style>
  <w:style w:type="character" w:customStyle="1" w:styleId="AntetCaracter">
    <w:name w:val="Antet Caracter"/>
    <w:link w:val="Antet1"/>
  </w:style>
  <w:style w:type="character" w:customStyle="1" w:styleId="SubsolCaracter">
    <w:name w:val="Subsol Caracter"/>
    <w:link w:val="Subsol1"/>
  </w:style>
  <w:style w:type="character" w:customStyle="1" w:styleId="FontStyle13">
    <w:name w:val="Font Style13"/>
    <w:rPr>
      <w:rFonts w:ascii="Trebuchet MS" w:hAnsi="Trebuchet MS"/>
      <w:sz w:val="20"/>
    </w:rPr>
  </w:style>
  <w:style w:type="character" w:customStyle="1" w:styleId="MeniuneNerezolvat1">
    <w:name w:val="Mențiune Nerezolvat1"/>
    <w:rPr>
      <w:color w:val="605E5C"/>
      <w:shd w:val="clear" w:color="auto" w:fill="E1DFDD"/>
    </w:rPr>
  </w:style>
  <w:style w:type="character" w:customStyle="1" w:styleId="Titlu1Caracter">
    <w:name w:val="Titlu 1 Caracter"/>
    <w:link w:val="Titlu11"/>
    <w:rPr>
      <w:b/>
      <w:sz w:val="28"/>
      <w:lang w:val="en-US"/>
    </w:rPr>
  </w:style>
  <w:style w:type="character" w:customStyle="1" w:styleId="spar">
    <w:name w:val="s_par"/>
  </w:style>
  <w:style w:type="character" w:customStyle="1" w:styleId="l5def1">
    <w:name w:val="l5def1"/>
    <w:rPr>
      <w:rFonts w:ascii="Arial" w:hAnsi="Arial"/>
      <w:color w:val="000000"/>
      <w:sz w:val="26"/>
    </w:rPr>
  </w:style>
  <w:style w:type="character" w:customStyle="1" w:styleId="slitbdy">
    <w:name w:val="s_lit_bdy"/>
  </w:style>
  <w:style w:type="character" w:customStyle="1" w:styleId="Robust1">
    <w:name w:val="Robust1"/>
    <w:qFormat/>
    <w:rPr>
      <w:b/>
    </w:rPr>
  </w:style>
  <w:style w:type="character" w:customStyle="1" w:styleId="CorptextCaracter1">
    <w:name w:val="Corp text Caracter1"/>
    <w:link w:val="Corptext1"/>
    <w:rPr>
      <w:sz w:val="22"/>
    </w:rPr>
  </w:style>
  <w:style w:type="character" w:customStyle="1" w:styleId="CorptextCaracter">
    <w:name w:val="Corp text Caracter"/>
    <w:rPr>
      <w:sz w:val="24"/>
    </w:rPr>
  </w:style>
  <w:style w:type="character" w:customStyle="1" w:styleId="spct">
    <w:name w:val="s_pct"/>
    <w:basedOn w:val="Fontdeparagrafimplicit1"/>
  </w:style>
  <w:style w:type="character" w:customStyle="1" w:styleId="spctbdy">
    <w:name w:val="s_pct_bdy"/>
    <w:basedOn w:val="Fontdeparagrafimplicit1"/>
  </w:style>
  <w:style w:type="character" w:customStyle="1" w:styleId="spctttl">
    <w:name w:val="s_pct_ttl"/>
    <w:basedOn w:val="Fontdeparagraf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216298" TargetMode="External"/><Relationship Id="rId13" Type="http://schemas.openxmlformats.org/officeDocument/2006/relationships/hyperlink" Target="https://legislatie.just.ro/Public/DetaliiDocumentAfis/216298" TargetMode="External"/><Relationship Id="rId18" Type="http://schemas.openxmlformats.org/officeDocument/2006/relationships/hyperlink" Target="https://legislatie.just.ro/Public/DetaliiDocumentAfis/21629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egislatie.just.ro/Public/DetaliiDocumentAfis/216298" TargetMode="External"/><Relationship Id="rId12" Type="http://schemas.openxmlformats.org/officeDocument/2006/relationships/hyperlink" Target="https://legislatie.just.ro/Public/DetaliiDocumentAfis/216298" TargetMode="External"/><Relationship Id="rId17" Type="http://schemas.openxmlformats.org/officeDocument/2006/relationships/hyperlink" Target="https://legislatie.just.ro/Public/DetaliiDocumentAfis/126884" TargetMode="External"/><Relationship Id="rId2" Type="http://schemas.openxmlformats.org/officeDocument/2006/relationships/styles" Target="styles.xml"/><Relationship Id="rId16" Type="http://schemas.openxmlformats.org/officeDocument/2006/relationships/hyperlink" Target="https://legislatie.just.ro/Public/DetaliiDocumentAfis/21629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gislatie.just.ro/Public/DetaliiDocumentAfis/216298" TargetMode="External"/><Relationship Id="rId5" Type="http://schemas.openxmlformats.org/officeDocument/2006/relationships/footnotes" Target="footnotes.xml"/><Relationship Id="rId15" Type="http://schemas.openxmlformats.org/officeDocument/2006/relationships/hyperlink" Target="https://legislatie.just.ro/Public/DetaliiDocumentAfis/216298" TargetMode="External"/><Relationship Id="rId10" Type="http://schemas.openxmlformats.org/officeDocument/2006/relationships/hyperlink" Target="https://legislatie.just.ro/Public/DetaliiDocumentAfis/216298"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egislatie.just.ro/Public/DetaliiDocumentAfis/216298" TargetMode="External"/><Relationship Id="rId14" Type="http://schemas.openxmlformats.org/officeDocument/2006/relationships/hyperlink" Target="https://legislatie.just.ro/Public/DetaliiDocumentAfis/2162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21</Pages>
  <Words>13895</Words>
  <Characters>80594</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94301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cp:lastPrinted>2025-01-30T14:38:00Z</cp:lastPrinted>
  <dcterms:created xsi:type="dcterms:W3CDTF">2026-09-03T10:24:00Z</dcterms:created>
  <dcterms:modified xsi:type="dcterms:W3CDTF">2026-09-03T11:07:00Z</dcterms:modified>
  <cp:category/>
  <dc:identifier/>
  <cp:contentStatus/>
  <dc:language/>
  <cp:version/>
</cp:coreProperties>
</file>