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4F5FE3" w14:paraId="4C6EE972" w14:textId="77777777">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Pr="001B606C" w:rsidR="001B606C" w14:paraId="2D8453A7" w14:textId="77777777">
      <w:pPr>
        <w:rPr>
          <w:rStyle w:val="Fontdeparagrafimplicit"/>
          <w:rFonts w:ascii="Garamond" w:hAnsi="Garamond"/>
          <w:b/>
          <w:bCs/>
        </w:rPr>
      </w:pPr>
      <w:r w:rsidRPr="001B606C">
        <w:rPr>
          <w:rStyle w:val="Fontdeparagrafimplicit"/>
          <w:rFonts w:ascii="Garamond" w:hAnsi="Garamond"/>
          <w:b/>
          <w:bCs/>
        </w:rPr>
        <w:t>Hot. 17</w:t>
      </w:r>
    </w:p>
    <w:p w:rsidR="004F5FE3" w14:paraId="55FEA569" w14:textId="09BAB3DB">
      <w:pPr>
        <w:rPr>
          <w:rStyle w:val="Fontdeparagrafimplicit"/>
          <w:rFonts w:ascii="Garamond" w:hAnsi="Garamond"/>
        </w:rPr>
      </w:pPr>
      <w:r>
        <w:rPr>
          <w:rStyle w:val="Fontdeparagrafimplicit"/>
          <w:rFonts w:ascii="Garamond" w:hAnsi="Garamond"/>
        </w:rPr>
        <w:t xml:space="preserve">Cod ECLI    </w:t>
      </w:r>
      <w:r w:rsidR="001B606C">
        <w:rPr>
          <w:rStyle w:val="Fontdeparagrafimplicit"/>
          <w:rFonts w:ascii="Garamond" w:hAnsi="Garamond"/>
        </w:rPr>
        <w:t>..............</w:t>
      </w:r>
      <w:r>
        <w:rPr>
          <w:rStyle w:val="Fontdeparagrafimplicit"/>
          <w:rFonts w:ascii="Garamond" w:hAnsi="Garamond"/>
        </w:rPr>
        <w:t>:</w:t>
      </w:r>
      <w:r w:rsidR="001B606C">
        <w:rPr>
          <w:rStyle w:val="Fontdeparagrafimplicit"/>
          <w:rFonts w:ascii="Garamond" w:hAnsi="Garamond"/>
        </w:rPr>
        <w:t>...............................</w:t>
      </w:r>
    </w:p>
    <w:p w:rsidR="004F5FE3" w14:paraId="251C95AC" w14:textId="2F9664F0">
      <w:pPr>
        <w:rPr>
          <w:rStyle w:val="Fontdeparagrafimplicit"/>
          <w:b/>
        </w:rPr>
      </w:pPr>
      <w:r>
        <w:rPr>
          <w:rStyle w:val="Fontdeparagrafimplicit"/>
          <w:b/>
        </w:rPr>
        <w:t xml:space="preserve">Dosar nr. </w:t>
      </w:r>
      <w:r w:rsidR="001B606C">
        <w:rPr>
          <w:rStyle w:val="Fontdeparagrafimplicit"/>
          <w:b/>
        </w:rPr>
        <w:t>..........................</w:t>
      </w:r>
    </w:p>
    <w:p w:rsidR="004F5FE3" w14:paraId="54A6A9DF" w14:textId="77777777">
      <w:pPr>
        <w:rPr>
          <w:rStyle w:val="Fontdeparagrafimplicit"/>
          <w:b/>
        </w:rPr>
      </w:pPr>
    </w:p>
    <w:p w:rsidR="004F5FE3" w14:paraId="18CFA74E" w14:textId="77777777">
      <w:pPr>
        <w:ind w:firstLine="570"/>
        <w:jc w:val="center"/>
        <w:rPr>
          <w:rStyle w:val="Fontdeparagrafimplicit"/>
          <w:b/>
        </w:rPr>
      </w:pPr>
      <w:r>
        <w:rPr>
          <w:rStyle w:val="Fontdeparagrafimplicit"/>
          <w:b/>
        </w:rPr>
        <w:t>R O M Â N I A</w:t>
      </w:r>
    </w:p>
    <w:p w:rsidR="004F5FE3" w14:paraId="71522643" w14:textId="197D1FB5">
      <w:pPr>
        <w:ind w:firstLine="570"/>
        <w:jc w:val="center"/>
        <w:rPr>
          <w:rStyle w:val="Fontdeparagrafimplicit"/>
          <w:b/>
        </w:rPr>
      </w:pPr>
      <w:r>
        <w:rPr>
          <w:rStyle w:val="Fontdeparagrafimplicit"/>
          <w:b/>
        </w:rPr>
        <w:t xml:space="preserve">CURTEA DE APEL </w:t>
      </w:r>
      <w:r w:rsidR="001B606C">
        <w:rPr>
          <w:rStyle w:val="Fontdeparagrafimplicit"/>
          <w:b/>
        </w:rPr>
        <w:t>..........................</w:t>
      </w:r>
    </w:p>
    <w:p w:rsidR="004F5FE3" w14:paraId="7792CAC1" w14:textId="234EF8BB">
      <w:pPr>
        <w:ind w:firstLine="570"/>
        <w:jc w:val="center"/>
        <w:rPr>
          <w:rStyle w:val="Fontdeparagrafimplicit"/>
          <w:b/>
        </w:rPr>
      </w:pPr>
      <w:r>
        <w:rPr>
          <w:rStyle w:val="Fontdeparagrafimplicit"/>
          <w:b/>
        </w:rPr>
        <w:t xml:space="preserve">SECŢIA A </w:t>
      </w:r>
      <w:r w:rsidR="001B606C">
        <w:rPr>
          <w:rStyle w:val="Fontdeparagrafimplicit"/>
          <w:b/>
        </w:rPr>
        <w:t>..........................</w:t>
      </w:r>
      <w:r>
        <w:rPr>
          <w:rStyle w:val="Fontdeparagrafimplicit"/>
          <w:b/>
        </w:rPr>
        <w:t>CONTENCIOS ADMINISTRATIV ŞI FISCAL</w:t>
      </w:r>
    </w:p>
    <w:p w:rsidR="004F5FE3" w14:paraId="5579360A" w14:textId="23D70555">
      <w:pPr>
        <w:ind w:firstLine="570"/>
        <w:jc w:val="center"/>
        <w:rPr>
          <w:rStyle w:val="Fontdeparagrafimplicit"/>
          <w:b/>
          <w:u w:val="single"/>
        </w:rPr>
      </w:pPr>
      <w:r>
        <w:rPr>
          <w:rStyle w:val="Fontdeparagrafimplicit"/>
          <w:b/>
          <w:u w:val="single"/>
        </w:rPr>
        <w:t xml:space="preserve">SENTINŢA CIVILĂ NR. </w:t>
      </w:r>
      <w:r w:rsidR="001B606C">
        <w:rPr>
          <w:rStyle w:val="Fontdeparagrafimplicit"/>
          <w:b/>
          <w:u w:val="single"/>
        </w:rPr>
        <w:t>........</w:t>
      </w:r>
    </w:p>
    <w:p w:rsidR="004F5FE3" w14:paraId="261AF513" w14:textId="0C5125DE">
      <w:pPr>
        <w:ind w:firstLine="570"/>
        <w:jc w:val="center"/>
        <w:rPr>
          <w:rStyle w:val="Fontdeparagrafimplicit"/>
          <w:b/>
        </w:rPr>
      </w:pPr>
      <w:r>
        <w:t>Şedinţa</w:t>
      </w:r>
      <w:r>
        <w:t xml:space="preserve"> publică din data de </w:t>
      </w:r>
      <w:r w:rsidR="001B606C">
        <w:rPr>
          <w:rStyle w:val="Fontdeparagrafimplicit"/>
          <w:b/>
        </w:rPr>
        <w:t>........</w:t>
      </w:r>
      <w:r>
        <w:rPr>
          <w:rStyle w:val="Fontdeparagrafimplicit"/>
          <w:b/>
        </w:rPr>
        <w:t>2018</w:t>
      </w:r>
    </w:p>
    <w:p w:rsidR="004F5FE3" w14:paraId="7338B2C4" w14:textId="77777777">
      <w:pPr>
        <w:ind w:firstLine="570"/>
        <w:jc w:val="center"/>
      </w:pPr>
      <w:r>
        <w:t>Curtea constituită din:</w:t>
      </w:r>
    </w:p>
    <w:p w:rsidR="004F5FE3" w14:paraId="612EF360" w14:textId="2F5ADDAF">
      <w:pPr>
        <w:ind w:firstLine="570"/>
        <w:jc w:val="center"/>
        <w:rPr>
          <w:rStyle w:val="Fontdeparagrafimplicit"/>
        </w:rPr>
      </w:pPr>
      <w:r>
        <w:t xml:space="preserve">PREŞEDINTE: </w:t>
      </w:r>
      <w:r w:rsidR="001B606C">
        <w:rPr>
          <w:rStyle w:val="Fontdeparagrafimplicit"/>
          <w:b/>
        </w:rPr>
        <w:t>A0016</w:t>
      </w:r>
    </w:p>
    <w:p w:rsidR="004F5FE3" w14:paraId="613B928C" w14:textId="2E40E1BB">
      <w:pPr>
        <w:ind w:firstLine="570"/>
        <w:jc w:val="center"/>
        <w:rPr>
          <w:rStyle w:val="Fontdeparagrafimplicit"/>
        </w:rPr>
      </w:pPr>
      <w:r>
        <w:t xml:space="preserve">GREFIER: </w:t>
      </w:r>
      <w:r w:rsidR="001B606C">
        <w:rPr>
          <w:rStyle w:val="Fontdeparagrafimplicit"/>
          <w:b/>
        </w:rPr>
        <w:t>.................</w:t>
      </w:r>
    </w:p>
    <w:p w:rsidR="004F5FE3" w14:paraId="4571FB8C" w14:textId="77777777">
      <w:pPr>
        <w:ind w:right="-468"/>
        <w:rPr>
          <w:rStyle w:val="Fontdeparagrafimplicit"/>
        </w:rPr>
      </w:pPr>
    </w:p>
    <w:p w:rsidR="004F5FE3" w14:paraId="40CBF8E9" w14:textId="28931F81">
      <w:pPr>
        <w:ind w:firstLine="570"/>
        <w:jc w:val="both"/>
        <w:rPr>
          <w:rStyle w:val="Fontdeparagrafimplicit"/>
          <w:b/>
          <w:i/>
        </w:rPr>
      </w:pPr>
      <w:r>
        <w:t xml:space="preserve">Pe rol se află </w:t>
      </w:r>
      <w:r>
        <w:t>soluţionarea</w:t>
      </w:r>
      <w:r>
        <w:t xml:space="preserve"> </w:t>
      </w:r>
      <w:r>
        <w:t>acţiunii</w:t>
      </w:r>
      <w:r>
        <w:t xml:space="preserve"> în contencios administrativ formulate de </w:t>
      </w:r>
      <w:r>
        <w:t>reclamanţii</w:t>
      </w:r>
      <w:r>
        <w:t xml:space="preserve"> </w:t>
      </w:r>
      <w:r w:rsidR="001B606C">
        <w:rPr>
          <w:rStyle w:val="Fontdeparagrafimplicit"/>
          <w:b/>
        </w:rPr>
        <w:t>UIC...</w:t>
      </w:r>
      <w:r>
        <w:rPr>
          <w:rStyle w:val="Fontdeparagrafimplicit"/>
          <w:b/>
        </w:rPr>
        <w:t xml:space="preserve"> </w:t>
      </w:r>
      <w:r>
        <w:rPr>
          <w:rStyle w:val="Fontdeparagrafimplicit"/>
          <w:b/>
        </w:rPr>
        <w:t>şi</w:t>
      </w:r>
      <w:r>
        <w:rPr>
          <w:rStyle w:val="Fontdeparagrafimplicit"/>
          <w:b/>
        </w:rPr>
        <w:t xml:space="preserve"> </w:t>
      </w:r>
      <w:r w:rsidR="001B606C">
        <w:rPr>
          <w:rStyle w:val="Fontdeparagrafimplicit"/>
          <w:b/>
        </w:rPr>
        <w:t>UNA...</w:t>
      </w:r>
      <w:r>
        <w:rPr>
          <w:rStyle w:val="Fontdeparagrafimplicit"/>
          <w:b/>
        </w:rPr>
        <w:t xml:space="preserve"> </w:t>
      </w:r>
      <w:r>
        <w:t xml:space="preserve">în contradictoriu cu pârâtul </w:t>
      </w:r>
      <w:r>
        <w:rPr>
          <w:rStyle w:val="Fontdeparagrafimplicit"/>
          <w:b/>
        </w:rPr>
        <w:t>FONDUL DE GARANTARE A ASIGURATILOR</w:t>
      </w:r>
      <w:r>
        <w:t xml:space="preserve"> având ca obiect </w:t>
      </w:r>
      <w:r>
        <w:rPr>
          <w:rStyle w:val="Fontdeparagrafimplicit"/>
          <w:b/>
          <w:i/>
        </w:rPr>
        <w:t>obligare emitere act administrativ.</w:t>
      </w:r>
    </w:p>
    <w:p w:rsidR="004F5FE3" w14:paraId="6C18CE52" w14:textId="42C1F80C">
      <w:pPr>
        <w:ind w:firstLine="570"/>
        <w:jc w:val="both"/>
      </w:pPr>
      <w:r>
        <w:t xml:space="preserve">La apelul nominal făcut în </w:t>
      </w:r>
      <w:r>
        <w:t>şedinţă</w:t>
      </w:r>
      <w:r>
        <w:t xml:space="preserve"> publică, a răspuns pârâtul Fondul de Garantare a Asiguraților, prin consilier juridic </w:t>
      </w:r>
      <w:r w:rsidR="001B606C">
        <w:t>....................</w:t>
      </w:r>
      <w:r>
        <w:t xml:space="preserve">, cu delegație de reprezentare pe care o depune la dosarul cauzei, lipsind </w:t>
      </w:r>
      <w:r>
        <w:t>reclamanţii</w:t>
      </w:r>
      <w:r>
        <w:t xml:space="preserve"> </w:t>
      </w:r>
      <w:r w:rsidR="001B606C">
        <w:t>UIC...</w:t>
      </w:r>
      <w:r>
        <w:t xml:space="preserve"> </w:t>
      </w:r>
      <w:r>
        <w:t>şi</w:t>
      </w:r>
      <w:r>
        <w:t xml:space="preserve"> </w:t>
      </w:r>
      <w:r w:rsidR="001B606C">
        <w:t>UNA...</w:t>
      </w:r>
      <w:r>
        <w:t>.</w:t>
      </w:r>
    </w:p>
    <w:p w:rsidR="004F5FE3" w14:paraId="0EB00B2A" w14:textId="77777777">
      <w:pPr>
        <w:ind w:firstLine="570"/>
        <w:jc w:val="both"/>
      </w:pPr>
      <w:r>
        <w:t>Procedura de citare este legal îndeplinită.</w:t>
      </w:r>
    </w:p>
    <w:p w:rsidR="004F5FE3" w14:paraId="12A908FA" w14:textId="2158B8CB">
      <w:pPr>
        <w:ind w:firstLine="570"/>
        <w:jc w:val="both"/>
      </w:pPr>
      <w:r>
        <w:t xml:space="preserve">S-a făcut referatul cauzei de către grefierul de </w:t>
      </w:r>
      <w:r>
        <w:t>şedinţă</w:t>
      </w:r>
      <w:r>
        <w:t xml:space="preserve">, care învederează </w:t>
      </w:r>
      <w:r>
        <w:t>instanţei</w:t>
      </w:r>
      <w:r>
        <w:t xml:space="preserve"> faptul că, prin serviciul Registratură, la data de </w:t>
      </w:r>
      <w:r w:rsidR="001B606C">
        <w:t>............</w:t>
      </w:r>
      <w:r>
        <w:t>.2018, pârâtul FGA a depus dosarul administrativ, după care:</w:t>
      </w:r>
    </w:p>
    <w:p w:rsidR="004F5FE3" w14:paraId="79CA1391" w14:textId="77777777">
      <w:pPr>
        <w:ind w:firstLine="570"/>
        <w:jc w:val="both"/>
      </w:pPr>
      <w:r>
        <w:t xml:space="preserve">Nefiind cereri prealabile de formulat, în temeiul </w:t>
      </w:r>
      <w:r>
        <w:t>dispoziţiilor</w:t>
      </w:r>
      <w:r>
        <w:t xml:space="preserve"> art. 131 </w:t>
      </w:r>
      <w:r>
        <w:t>C.pr.civ</w:t>
      </w:r>
      <w:r>
        <w:t xml:space="preserve">., verificând din oficiu </w:t>
      </w:r>
      <w:r>
        <w:t>competenţa</w:t>
      </w:r>
      <w:r>
        <w:t xml:space="preserve"> de </w:t>
      </w:r>
      <w:r>
        <w:t>soluţionare</w:t>
      </w:r>
      <w:r>
        <w:t xml:space="preserve"> a cauzei, Curtea constată </w:t>
      </w:r>
      <w:r>
        <w:t>incidenţa</w:t>
      </w:r>
      <w:r>
        <w:t xml:space="preserve"> în cauză a prevederilor art. 19 din Legea nr. 503/2004 privind </w:t>
      </w:r>
      <w:r>
        <w:t>competenţa</w:t>
      </w:r>
      <w:r>
        <w:t xml:space="preserve"> generală, materială </w:t>
      </w:r>
      <w:r>
        <w:t>şi</w:t>
      </w:r>
      <w:r>
        <w:t xml:space="preserve"> teritorială a </w:t>
      </w:r>
      <w:r>
        <w:t>instanţei</w:t>
      </w:r>
      <w:r>
        <w:t xml:space="preserve">, în temeiul art. 238 alin. 1 </w:t>
      </w:r>
      <w:r>
        <w:t>C.pr.civ</w:t>
      </w:r>
      <w:r>
        <w:t xml:space="preserve">., estimează durata necesară pentru cercetarea procesului la un termen </w:t>
      </w:r>
      <w:r>
        <w:t>şi</w:t>
      </w:r>
      <w:r>
        <w:t xml:space="preserve"> acordă cuvântul pe cererea de suspendare a </w:t>
      </w:r>
      <w:r>
        <w:t>judecăţii</w:t>
      </w:r>
      <w:r>
        <w:t xml:space="preserve"> formulată prin întâmpinare.</w:t>
      </w:r>
    </w:p>
    <w:p w:rsidR="004F5FE3" w14:paraId="585D9D15" w14:textId="0125A5EF">
      <w:pPr>
        <w:ind w:firstLine="570"/>
        <w:jc w:val="both"/>
      </w:pPr>
      <w:r>
        <w:rPr>
          <w:rStyle w:val="Fontdeparagrafimplicit"/>
          <w:i/>
        </w:rPr>
        <w:t>Pârâtul Fondul de Garantare a Asiguraților</w:t>
      </w:r>
      <w:r>
        <w:t xml:space="preserve">, prin reprezentant, învederează faptul că au formulat această solicitare de suspendare prin întâmpinare, față de un dosar care la momentul la care au îndeplinit acest act de procedură se afla în procedura de regularizare la Tribunalul </w:t>
      </w:r>
      <w:r w:rsidR="001B606C">
        <w:t>..........................</w:t>
      </w:r>
      <w:r>
        <w:t xml:space="preserve">. Între timp însă, prin Decizia nr. </w:t>
      </w:r>
      <w:r w:rsidR="001B606C">
        <w:t>SC1/</w:t>
      </w:r>
      <w:r>
        <w:t xml:space="preserve">.2017, rămasă definitivă, s-a respins apelul formulat de către contestator ca fiind nefondat </w:t>
      </w:r>
      <w:r>
        <w:t>şi</w:t>
      </w:r>
      <w:r>
        <w:t xml:space="preserve">, prin urmare, s-a menținut soluția dată în primă instanță de Judecătoria </w:t>
      </w:r>
      <w:r w:rsidR="001B606C">
        <w:t>....................</w:t>
      </w:r>
      <w:r>
        <w:t xml:space="preserve">, care a dispus anularea încheierii de executare silită, precum și a tuturor actelor de executare care au fost realizate la cererea reclamantei din prezenta cauză, </w:t>
      </w:r>
      <w:r w:rsidR="001B606C">
        <w:t>UNA...</w:t>
      </w:r>
      <w:r>
        <w:t>. Prin urmare, solicitarea de suspendare a rămas fără obiect la acest moment.</w:t>
      </w:r>
    </w:p>
    <w:p w:rsidR="004F5FE3" w14:paraId="1A600EC4" w14:textId="77777777">
      <w:pPr>
        <w:ind w:firstLine="570"/>
        <w:jc w:val="both"/>
      </w:pPr>
      <w:r>
        <w:t xml:space="preserve"> Curtea ia act de faptul că la acest moment nu mai subzistă motivul pentru care a fost formulată cererea de suspendare </w:t>
      </w:r>
      <w:r>
        <w:t>şi</w:t>
      </w:r>
      <w:r>
        <w:t xml:space="preserve">, nemaifiind alte cereri, în temeiul </w:t>
      </w:r>
      <w:r>
        <w:t>dispoziţiilor</w:t>
      </w:r>
      <w:r>
        <w:t xml:space="preserve"> art. 255 raportat la art. 258 </w:t>
      </w:r>
      <w:r>
        <w:t>C.pr.civ</w:t>
      </w:r>
      <w:r>
        <w:t xml:space="preserve">., Curtea </w:t>
      </w:r>
      <w:r>
        <w:t>încuviinţează</w:t>
      </w:r>
      <w:r>
        <w:t xml:space="preserve"> pentru </w:t>
      </w:r>
      <w:r>
        <w:t>părţi</w:t>
      </w:r>
      <w:r>
        <w:t xml:space="preserve"> proba cu înscrisurile existente la dosar </w:t>
      </w:r>
      <w:r>
        <w:t>şi</w:t>
      </w:r>
      <w:r>
        <w:t xml:space="preserve"> acordă cuvântul, cu prioritate asupra excepției inadmisibilității și, în subsidiar, pe fondul cauzei.</w:t>
      </w:r>
    </w:p>
    <w:p w:rsidR="004F5FE3" w14:paraId="72232A66" w14:textId="77777777">
      <w:pPr>
        <w:ind w:firstLine="570"/>
        <w:jc w:val="both"/>
      </w:pPr>
      <w:r>
        <w:rPr>
          <w:rStyle w:val="Fontdeparagrafimplicit"/>
          <w:i/>
        </w:rPr>
        <w:t>Pârâtul Fondul de Garantare a Asiguraților</w:t>
      </w:r>
      <w:r>
        <w:t xml:space="preserve">, prin reprezentant, solicită respingerea acțiunii de obligare la emiterea actului administrativ formulată de către </w:t>
      </w:r>
      <w:r>
        <w:t>părţile</w:t>
      </w:r>
      <w:r>
        <w:t xml:space="preserve"> reclamante, în principal, ca fiind inadmisibilă față de faptul că în Legea specială nr. 213/2015, Fondul de Garantare a Asiguraților nu este obligat să soluționeze cererile de plată pe care le primește pentru inițierea procedurii administrative necontencioase într-un termen. De altfel, dacă FGA s-ar raporta la termenul de 30 de zile reglementat de Legea nr. 554/2004, se poate observa c</w:t>
      </w:r>
      <w:r>
        <w:t xml:space="preserve">ă acesta este un termen neadecvat, nu se pliază pe atribuțiile legale ale fondului, care trebuie să verifice zecile de mii de cereri de plată cu care a fost învestit, iar pe de altă parte, nu numai analizarea cererii presupune timp, dar </w:t>
      </w:r>
      <w:r>
        <w:t>şi</w:t>
      </w:r>
      <w:r>
        <w:t xml:space="preserve"> faptul că sunt dosare care presupun completare.</w:t>
      </w:r>
    </w:p>
    <w:p w:rsidR="004F5FE3" w14:paraId="4A1E89E8" w14:textId="77777777">
      <w:pPr>
        <w:ind w:firstLine="570"/>
        <w:jc w:val="both"/>
      </w:pPr>
      <w:r>
        <w:t xml:space="preserve">În cauza de </w:t>
      </w:r>
      <w:r>
        <w:t>faţă</w:t>
      </w:r>
      <w:r>
        <w:t xml:space="preserve">, arată că părțile reclamante au formulat o cerere, care este de fapt o veritabilă somație de plată, prin care au solicitat fondului ca, în termen de 10 zile, să </w:t>
      </w:r>
      <w:r>
        <w:t>procedeze la plata sumelor dispuse prin titluri executorii a căror executare; de altfel, ulterior instanțele competente au respins-o. Prin urmare, solicită respingerea cererii de obligare la soluționarea cererii de plată, care nu respectă nici prevederile normelor de punere în aplicare a Legii nr. 213/2015, respectiv Norma ASF nr.16/2015, al că</w:t>
      </w:r>
      <w:r>
        <w:t xml:space="preserve">rei conținut obligatoriu este dat la Anexa 6 din această normă, iar pe de altă parte, având în vedere că fondul poate să soluționeze o cerere de plată ținând cont de particularitățile fiecărui dosar, nu în termen de 30 de zile și nici într-un alt termen. De altfel, precizează că procedura administrativă necontencioasă în fața fondului în această speță a fost afectată de toate demersurile execuționale, astfel încât nici măcar nu s-a putut analiza pe fond cererea acestor </w:t>
      </w:r>
      <w:r>
        <w:t>părţi</w:t>
      </w:r>
      <w:r>
        <w:t>, pentru că fondul a trebuit să f</w:t>
      </w:r>
      <w:r>
        <w:t xml:space="preserve">acă contestație la executare </w:t>
      </w:r>
      <w:r>
        <w:t>şi</w:t>
      </w:r>
      <w:r>
        <w:t xml:space="preserve"> să desființeze încheierile de anulare.</w:t>
      </w:r>
    </w:p>
    <w:p w:rsidR="004F5FE3" w14:paraId="109D770E" w14:textId="77777777">
      <w:pPr>
        <w:ind w:firstLine="570"/>
        <w:jc w:val="both"/>
      </w:pPr>
      <w:r>
        <w:t xml:space="preserve">Pentru acest motiv, solicită respingerea acțiunii ca inadmisibilă, iar dacă se va trece peste această inadmisibilitate, respingerea </w:t>
      </w:r>
      <w:r>
        <w:t>acţiunii</w:t>
      </w:r>
      <w:r>
        <w:t xml:space="preserve"> ca fiind neîntemeiată, având în vedere că nu printr-o hotărâre judecătorească trebuie să fie fondul obligat să soluționeze o cerere de plată, această obligație fiind în </w:t>
      </w:r>
      <w:r>
        <w:t>atribuţia</w:t>
      </w:r>
      <w:r>
        <w:t xml:space="preserve"> sa prin legea prin care a fost constituit, iar această hotărâre de obligare a fondului la soluționare, dacă se va da, </w:t>
      </w:r>
      <w:r>
        <w:t>instanţa</w:t>
      </w:r>
      <w:r>
        <w:t xml:space="preserve"> nu va putea trece peste prevederile legii contenciosului, de a-i obliga în termen de 30 de zile, ceea ce înseamnă că ar trebui să se dea prioritate acestor părți doar pentru simplul fapt că s-au ad</w:t>
      </w:r>
      <w:r>
        <w:t xml:space="preserve">resat cu un demers în justiție prin care să oblige fondul să le soluționeze cererea cu prioritate față de ceilalți </w:t>
      </w:r>
      <w:r>
        <w:t>petenţi</w:t>
      </w:r>
      <w:r>
        <w:t>, care au solicitat același lucru și care așteaptă soluționarea cererilor lor în ordinea de înregistrare a acestora.</w:t>
      </w:r>
    </w:p>
    <w:p w:rsidR="004F5FE3" w14:paraId="03ED0B89" w14:textId="77777777">
      <w:pPr>
        <w:ind w:right="-50" w:firstLine="570"/>
        <w:jc w:val="both"/>
      </w:pPr>
      <w:r>
        <w:t xml:space="preserve">Curtea declară dezbaterile închise </w:t>
      </w:r>
      <w:r>
        <w:t>şi</w:t>
      </w:r>
      <w:r>
        <w:t xml:space="preserve"> </w:t>
      </w:r>
      <w:r>
        <w:t>reţine</w:t>
      </w:r>
      <w:r>
        <w:t xml:space="preserve"> cauza în </w:t>
      </w:r>
      <w:r>
        <w:t>pronunţare</w:t>
      </w:r>
      <w:r>
        <w:t>.</w:t>
      </w:r>
    </w:p>
    <w:p w:rsidR="004F5FE3" w14:paraId="37E04A22" w14:textId="77777777">
      <w:pPr>
        <w:ind w:firstLine="570"/>
        <w:jc w:val="both"/>
      </w:pPr>
    </w:p>
    <w:p w:rsidR="004F5FE3" w14:paraId="3288B925" w14:textId="77777777">
      <w:pPr>
        <w:ind w:right="-53" w:firstLine="570"/>
        <w:jc w:val="center"/>
      </w:pPr>
      <w:r>
        <w:rPr>
          <w:rStyle w:val="Fontdeparagrafimplicit"/>
          <w:b/>
        </w:rPr>
        <w:t>CURTEA</w:t>
      </w:r>
      <w:r>
        <w:t>,</w:t>
      </w:r>
    </w:p>
    <w:p w:rsidR="004F5FE3" w14:paraId="42337C29" w14:textId="77777777">
      <w:pPr>
        <w:ind w:right="-53" w:firstLine="570"/>
        <w:jc w:val="center"/>
      </w:pPr>
    </w:p>
    <w:p w:rsidR="004F5FE3" w14:paraId="4C2F01D1" w14:textId="77777777">
      <w:pPr>
        <w:tabs>
          <w:tab w:val="left" w:pos="0"/>
        </w:tabs>
        <w:ind w:firstLine="570"/>
        <w:jc w:val="both"/>
      </w:pPr>
      <w:r>
        <w:t xml:space="preserve">Deliberând asupra cauzei de </w:t>
      </w:r>
      <w:r>
        <w:t>faţă</w:t>
      </w:r>
      <w:r>
        <w:t>, constată următoarele:</w:t>
      </w:r>
    </w:p>
    <w:p w:rsidR="004F5FE3" w14:paraId="42658F5C" w14:textId="77777777">
      <w:pPr>
        <w:tabs>
          <w:tab w:val="left" w:pos="570"/>
        </w:tabs>
        <w:ind w:firstLine="567"/>
        <w:rPr>
          <w:rStyle w:val="Fontdeparagrafimplicit"/>
          <w:b/>
        </w:rPr>
      </w:pPr>
      <w:r>
        <w:rPr>
          <w:rStyle w:val="Fontdeparagrafimplicit"/>
          <w:b/>
        </w:rPr>
        <w:t xml:space="preserve">1. Obiectul cererii de chemare în judecată </w:t>
      </w:r>
    </w:p>
    <w:p w:rsidR="004F5FE3" w14:paraId="4D398D7E" w14:textId="3CC9CE67">
      <w:pPr>
        <w:ind w:firstLine="567"/>
        <w:jc w:val="both"/>
      </w:pPr>
      <w:r>
        <w:t xml:space="preserve">Prin </w:t>
      </w:r>
      <w:r>
        <w:t>acţiunea</w:t>
      </w:r>
      <w:r>
        <w:t xml:space="preserve"> în contencios administrativ formulată de </w:t>
      </w:r>
      <w:r>
        <w:t>reclamanţii</w:t>
      </w:r>
      <w:r>
        <w:t xml:space="preserve"> </w:t>
      </w:r>
      <w:r w:rsidR="001B606C">
        <w:t>UIC...</w:t>
      </w:r>
      <w:r>
        <w:t xml:space="preserve"> </w:t>
      </w:r>
      <w:r>
        <w:t>şi</w:t>
      </w:r>
      <w:r>
        <w:t xml:space="preserve"> </w:t>
      </w:r>
      <w:r w:rsidR="001B606C">
        <w:t>UNA...</w:t>
      </w:r>
      <w:r>
        <w:t xml:space="preserve">, în contradictoriu cu pârâtul Fondul de Garantare a </w:t>
      </w:r>
      <w:r>
        <w:t>Asiguraţilor</w:t>
      </w:r>
      <w:r>
        <w:t xml:space="preserve">, au solicitat obligarea pârâtului la emiterea deciziei de </w:t>
      </w:r>
      <w:r>
        <w:t>soluţionare</w:t>
      </w:r>
      <w:r>
        <w:t xml:space="preserve"> a cererii de despăgubire, înregistrată la Fondul de Garantare a </w:t>
      </w:r>
      <w:r>
        <w:t>Asiguraţilor</w:t>
      </w:r>
      <w:r>
        <w:t xml:space="preserve"> în data de 25.05.2017.</w:t>
      </w:r>
    </w:p>
    <w:p w:rsidR="004F5FE3" w14:paraId="33F60925" w14:textId="77777777">
      <w:pPr>
        <w:ind w:firstLine="567"/>
        <w:jc w:val="both"/>
        <w:rPr>
          <w:rStyle w:val="Fontdeparagrafimplicit"/>
        </w:rPr>
      </w:pPr>
      <w:r>
        <w:rPr>
          <w:rStyle w:val="Fontdeparagrafimplicit"/>
          <w:b/>
        </w:rPr>
        <w:t xml:space="preserve">2. </w:t>
      </w:r>
      <w:r>
        <w:rPr>
          <w:rStyle w:val="Fontdeparagrafimplicit"/>
          <w:b/>
        </w:rPr>
        <w:t>Poziţia</w:t>
      </w:r>
      <w:r>
        <w:rPr>
          <w:rStyle w:val="Fontdeparagrafimplicit"/>
          <w:b/>
        </w:rPr>
        <w:t xml:space="preserve"> procesuală a pârâtului Fondul de Garantare a Asigurărilor</w:t>
      </w:r>
    </w:p>
    <w:p w:rsidR="004F5FE3" w14:paraId="00C99947" w14:textId="77777777">
      <w:pPr>
        <w:ind w:firstLine="567"/>
        <w:jc w:val="both"/>
      </w:pPr>
      <w:r>
        <w:t xml:space="preserve">Prin întâmpinarea formulată Fondul de Garantare a Asigurărilor a solicitat suspendarea judecății, în subsidiar, admiterea </w:t>
      </w:r>
      <w:r>
        <w:t>excepţiei</w:t>
      </w:r>
      <w:r>
        <w:t xml:space="preserve"> </w:t>
      </w:r>
      <w:r>
        <w:t>inadmisibilităţii</w:t>
      </w:r>
      <w:r>
        <w:t xml:space="preserve"> </w:t>
      </w:r>
      <w:r>
        <w:t>şi</w:t>
      </w:r>
      <w:r>
        <w:t xml:space="preserve">, pe cale de </w:t>
      </w:r>
      <w:r>
        <w:t>consecinţă</w:t>
      </w:r>
      <w:r>
        <w:t xml:space="preserve">, respingerea </w:t>
      </w:r>
      <w:r>
        <w:t>acţiunii</w:t>
      </w:r>
      <w:r>
        <w:t xml:space="preserve"> ca inadmisibilă, iar pe fond, respingerea cererii de chemare în judecată ca neîntemeiată (f. 38-44).</w:t>
      </w:r>
    </w:p>
    <w:p w:rsidR="004F5FE3" w14:paraId="5109DB2F" w14:textId="77777777">
      <w:pPr>
        <w:shd w:val="clear" w:color="auto" w:fill="FFFFFF"/>
        <w:spacing w:line="312" w:lineRule="exact"/>
        <w:ind w:firstLine="570"/>
        <w:jc w:val="both"/>
        <w:rPr>
          <w:rStyle w:val="Fontdeparagrafimplicit"/>
          <w:b/>
        </w:rPr>
      </w:pPr>
      <w:r>
        <w:rPr>
          <w:rStyle w:val="Fontdeparagrafimplicit"/>
          <w:b/>
        </w:rPr>
        <w:t>3. Aspecte procesuale</w:t>
      </w:r>
    </w:p>
    <w:p w:rsidR="004F5FE3" w14:paraId="022A823B" w14:textId="77777777">
      <w:pPr>
        <w:ind w:firstLine="567"/>
        <w:jc w:val="both"/>
      </w:pPr>
      <w:r>
        <w:t>Cererea de chemare în judecată a fost timbrată cu 200 de lei.</w:t>
      </w:r>
    </w:p>
    <w:p w:rsidR="004F5FE3" w14:paraId="33D2BC72" w14:textId="77777777">
      <w:pPr>
        <w:ind w:firstLine="567"/>
        <w:jc w:val="both"/>
      </w:pPr>
      <w:r>
        <w:t>Instanţa</w:t>
      </w:r>
      <w:r>
        <w:t xml:space="preserve"> a </w:t>
      </w:r>
      <w:r>
        <w:t>încuviinţat</w:t>
      </w:r>
      <w:r>
        <w:t xml:space="preserve"> proba cu înscrisuri. </w:t>
      </w:r>
    </w:p>
    <w:p w:rsidR="004F5FE3" w14:paraId="36941EEF" w14:textId="77777777">
      <w:pPr>
        <w:ind w:firstLine="567"/>
        <w:jc w:val="both"/>
        <w:rPr>
          <w:rStyle w:val="Fontdeparagrafimplicit"/>
          <w:b/>
        </w:rPr>
      </w:pPr>
      <w:r>
        <w:rPr>
          <w:rStyle w:val="Fontdeparagrafimplicit"/>
          <w:b/>
        </w:rPr>
        <w:t xml:space="preserve">4. Starea de fapt </w:t>
      </w:r>
    </w:p>
    <w:p w:rsidR="004F5FE3" w14:paraId="6B73862C" w14:textId="5E74BA63">
      <w:pPr>
        <w:ind w:firstLine="570"/>
        <w:jc w:val="both"/>
      </w:pPr>
      <w:r>
        <w:t xml:space="preserve">Din probele administrate, rezultă că, prin decizia Consiliului </w:t>
      </w:r>
      <w:r>
        <w:t>Autorităţii</w:t>
      </w:r>
      <w:r>
        <w:t xml:space="preserve"> de Supraveghere Financiară nr. </w:t>
      </w:r>
      <w:r w:rsidR="001B606C">
        <w:t>D1/</w:t>
      </w:r>
      <w:r>
        <w:t xml:space="preserve">27.08.2015, s-a dispus închiderea procedurii de redresare, constatarea stării de insolventă a </w:t>
      </w:r>
      <w:r>
        <w:t>societăţii</w:t>
      </w:r>
      <w:r>
        <w:t xml:space="preserve"> </w:t>
      </w:r>
      <w:r w:rsidR="001B606C">
        <w:t>.............</w:t>
      </w:r>
      <w:r>
        <w:t xml:space="preserve">SA </w:t>
      </w:r>
      <w:r>
        <w:t>şi</w:t>
      </w:r>
      <w:r>
        <w:t xml:space="preserve"> solicitarea de intrare in procedura falimentului. Prin </w:t>
      </w:r>
      <w:r>
        <w:t>sentinţa</w:t>
      </w:r>
      <w:r>
        <w:t xml:space="preserve"> civilă nr. </w:t>
      </w:r>
      <w:r w:rsidR="001B606C">
        <w:t>SC2/</w:t>
      </w:r>
      <w:r>
        <w:t xml:space="preserve">.2015 </w:t>
      </w:r>
      <w:r>
        <w:t>pronunţată</w:t>
      </w:r>
      <w:r>
        <w:t xml:space="preserve"> de Tribunalul </w:t>
      </w:r>
      <w:r w:rsidR="001B606C">
        <w:t>..........................</w:t>
      </w:r>
      <w:r>
        <w:t xml:space="preserve">, rămasă definitivă prin respingerea apelului, s-a dispus intrarea SC </w:t>
      </w:r>
      <w:r w:rsidR="001B606C">
        <w:t>.............</w:t>
      </w:r>
      <w:r>
        <w:t>SA în procedura falimentului.</w:t>
      </w:r>
    </w:p>
    <w:p w:rsidR="004F5FE3" w14:paraId="49EF2D89" w14:textId="2A63256C">
      <w:pPr>
        <w:ind w:firstLine="570"/>
        <w:jc w:val="both"/>
        <w:rPr>
          <w:rStyle w:val="Fontdeparagrafimplicit"/>
          <w:i/>
        </w:rPr>
      </w:pPr>
      <w:r>
        <w:rPr>
          <w:rStyle w:val="Fontdeparagrafimplicit"/>
          <w:b/>
        </w:rPr>
        <w:t xml:space="preserve">4.1. </w:t>
      </w:r>
      <w:r>
        <w:t>Reclamanţii</w:t>
      </w:r>
      <w:r>
        <w:t xml:space="preserve"> au formulat la data de 26.07.2016 o cerere adresată Fondului de Garantare a </w:t>
      </w:r>
      <w:r>
        <w:t>Asiguraţilor</w:t>
      </w:r>
      <w:r>
        <w:rPr>
          <w:rStyle w:val="Fontdeparagrafimplicit"/>
          <w:b/>
        </w:rPr>
        <w:t xml:space="preserve">, </w:t>
      </w:r>
      <w:r>
        <w:t xml:space="preserve">intitulată "Cerere de plată, Notificare </w:t>
      </w:r>
      <w:r>
        <w:t>şi</w:t>
      </w:r>
      <w:r>
        <w:t xml:space="preserve"> </w:t>
      </w:r>
      <w:r>
        <w:t>Somaţie</w:t>
      </w:r>
      <w:r>
        <w:t xml:space="preserve"> de plată" (f. 5), prin care au solicitat: „</w:t>
      </w:r>
      <w:r>
        <w:rPr>
          <w:rStyle w:val="Fontdeparagrafimplicit"/>
          <w:i/>
        </w:rPr>
        <w:t xml:space="preserve">Să puneți în executare de îndată -ÎN TERMEN DE 10 ZILE DE LA PRIMIREA PREZENTEI, sub </w:t>
      </w:r>
      <w:r>
        <w:rPr>
          <w:rStyle w:val="Fontdeparagrafimplicit"/>
          <w:i/>
        </w:rPr>
        <w:t>sancţiunea</w:t>
      </w:r>
      <w:r>
        <w:rPr>
          <w:rStyle w:val="Fontdeparagrafimplicit"/>
          <w:i/>
        </w:rPr>
        <w:t xml:space="preserve"> obligării la </w:t>
      </w:r>
      <w:r>
        <w:rPr>
          <w:rStyle w:val="Fontdeparagrafimplicit"/>
          <w:i/>
        </w:rPr>
        <w:t>penalităţi</w:t>
      </w:r>
      <w:r>
        <w:rPr>
          <w:rStyle w:val="Fontdeparagrafimplicit"/>
          <w:i/>
        </w:rPr>
        <w:t xml:space="preserve"> de întârziere de 0,2%/zi în temeiul ari. 37 din Ordinul CSA nr. 14/2011 cu modificările </w:t>
      </w:r>
      <w:r>
        <w:rPr>
          <w:rStyle w:val="Fontdeparagrafimplicit"/>
          <w:i/>
        </w:rPr>
        <w:t>şi</w:t>
      </w:r>
      <w:r>
        <w:rPr>
          <w:rStyle w:val="Fontdeparagrafimplicit"/>
          <w:i/>
        </w:rPr>
        <w:t xml:space="preserve"> completările ulterioare, </w:t>
      </w:r>
      <w:r>
        <w:rPr>
          <w:rStyle w:val="Fontdeparagrafimplicit"/>
          <w:i/>
        </w:rPr>
        <w:t>dispoziţiile</w:t>
      </w:r>
      <w:r>
        <w:rPr>
          <w:rStyle w:val="Fontdeparagrafimplicit"/>
          <w:i/>
        </w:rPr>
        <w:t xml:space="preserve"> cuprinse în </w:t>
      </w:r>
      <w:r>
        <w:rPr>
          <w:rStyle w:val="Fontdeparagrafimplicit"/>
          <w:i/>
        </w:rPr>
        <w:t>sentinţa</w:t>
      </w:r>
      <w:r>
        <w:rPr>
          <w:rStyle w:val="Fontdeparagrafimplicit"/>
          <w:i/>
        </w:rPr>
        <w:t xml:space="preserve"> civilă nr. </w:t>
      </w:r>
      <w:r w:rsidR="001B606C">
        <w:rPr>
          <w:rStyle w:val="Fontdeparagrafimplicit"/>
          <w:i/>
        </w:rPr>
        <w:t>SC3/</w:t>
      </w:r>
      <w:r>
        <w:rPr>
          <w:rStyle w:val="Fontdeparagrafimplicit"/>
          <w:i/>
        </w:rPr>
        <w:t xml:space="preserve">.2015pronunţată de Tribunalul </w:t>
      </w:r>
      <w:r w:rsidR="001B606C">
        <w:rPr>
          <w:rStyle w:val="Fontdeparagrafimplicit"/>
          <w:i/>
        </w:rPr>
        <w:t>...............</w:t>
      </w:r>
      <w:r>
        <w:rPr>
          <w:rStyle w:val="Fontdeparagrafimplicit"/>
          <w:i/>
        </w:rPr>
        <w:t xml:space="preserve">în dosarul nr. </w:t>
      </w:r>
      <w:r w:rsidR="001B606C">
        <w:rPr>
          <w:rStyle w:val="Fontdeparagrafimplicit"/>
          <w:i/>
        </w:rPr>
        <w:t>...............</w:t>
      </w:r>
      <w:r>
        <w:rPr>
          <w:rStyle w:val="Fontdeparagrafimplicit"/>
          <w:i/>
        </w:rPr>
        <w:t xml:space="preserve">2015, ce a fost schimbată în parte de Curtea de Apel </w:t>
      </w:r>
      <w:r w:rsidR="001B606C">
        <w:rPr>
          <w:rStyle w:val="Fontdeparagrafimplicit"/>
          <w:i/>
        </w:rPr>
        <w:t>...............</w:t>
      </w:r>
      <w:r>
        <w:rPr>
          <w:rStyle w:val="Fontdeparagrafimplicit"/>
          <w:i/>
        </w:rPr>
        <w:t xml:space="preserve">prin Decizia civilă nr. </w:t>
      </w:r>
      <w:r w:rsidR="001B606C">
        <w:rPr>
          <w:rStyle w:val="Fontdeparagrafimplicit"/>
          <w:i/>
        </w:rPr>
        <w:t>DC1/</w:t>
      </w:r>
      <w:r>
        <w:rPr>
          <w:rStyle w:val="Fontdeparagrafimplicit"/>
          <w:i/>
        </w:rPr>
        <w:t xml:space="preserve">.2016, prin care Societatea </w:t>
      </w:r>
      <w:r w:rsidR="001B606C">
        <w:rPr>
          <w:rStyle w:val="Fontdeparagrafimplicit"/>
          <w:i/>
        </w:rPr>
        <w:t>........................</w:t>
      </w:r>
      <w:r>
        <w:rPr>
          <w:rStyle w:val="Fontdeparagrafimplicit"/>
          <w:i/>
        </w:rPr>
        <w:t xml:space="preserve">SA. a fost obligată să plătească </w:t>
      </w:r>
      <w:r>
        <w:rPr>
          <w:rStyle w:val="Fontdeparagrafimplicit"/>
          <w:i/>
        </w:rPr>
        <w:t>subsemnaţilor</w:t>
      </w:r>
      <w:r>
        <w:rPr>
          <w:rStyle w:val="Fontdeparagrafimplicit"/>
          <w:i/>
        </w:rPr>
        <w:t xml:space="preserve"> următoarele sume:</w:t>
      </w:r>
    </w:p>
    <w:p w:rsidR="004F5FE3" w14:paraId="77B2BBCE" w14:textId="77777777">
      <w:pPr>
        <w:ind w:firstLine="570"/>
        <w:jc w:val="both"/>
        <w:rPr>
          <w:rStyle w:val="Fontdeparagrafimplicit"/>
          <w:i/>
        </w:rPr>
      </w:pPr>
      <w:r>
        <w:rPr>
          <w:rStyle w:val="Fontdeparagrafimplicit"/>
          <w:i/>
        </w:rPr>
        <w:t xml:space="preserve">1. Despăgubiri civile: </w:t>
      </w:r>
    </w:p>
    <w:p w:rsidR="004F5FE3" w14:paraId="1EDBC247" w14:textId="133D9BFE">
      <w:pPr>
        <w:ind w:firstLine="570"/>
        <w:jc w:val="both"/>
        <w:rPr>
          <w:rStyle w:val="Fontdeparagrafimplicit"/>
          <w:i/>
        </w:rPr>
      </w:pPr>
      <w:r>
        <w:rPr>
          <w:rStyle w:val="Fontdeparagrafimplicit"/>
          <w:i/>
        </w:rPr>
        <w:t xml:space="preserve">-Pentru </w:t>
      </w:r>
      <w:r w:rsidR="001B606C">
        <w:rPr>
          <w:rStyle w:val="Fontdeparagrafimplicit"/>
          <w:i/>
        </w:rPr>
        <w:t>UIC...</w:t>
      </w:r>
      <w:r>
        <w:rPr>
          <w:rStyle w:val="Fontdeparagrafimplicit"/>
          <w:i/>
        </w:rPr>
        <w:t>:</w:t>
      </w:r>
    </w:p>
    <w:p w:rsidR="004F5FE3" w14:paraId="6FB8DBC2" w14:textId="77777777">
      <w:pPr>
        <w:ind w:firstLine="570"/>
        <w:jc w:val="both"/>
        <w:rPr>
          <w:rStyle w:val="Fontdeparagrafimplicit"/>
          <w:i/>
        </w:rPr>
      </w:pPr>
      <w:r>
        <w:rPr>
          <w:rStyle w:val="Fontdeparagrafimplicit"/>
          <w:i/>
        </w:rPr>
        <w:t xml:space="preserve">-5.629,61 lei cu titlu de daune materiale, suma actualizată cu dobânda legală </w:t>
      </w:r>
      <w:r>
        <w:rPr>
          <w:rStyle w:val="Fontdeparagrafimplicit"/>
          <w:i/>
        </w:rPr>
        <w:t>şi</w:t>
      </w:r>
      <w:r>
        <w:rPr>
          <w:rStyle w:val="Fontdeparagrafimplicit"/>
          <w:i/>
        </w:rPr>
        <w:t xml:space="preserve"> cu indicele de </w:t>
      </w:r>
      <w:r>
        <w:rPr>
          <w:rStyle w:val="Fontdeparagrafimplicit"/>
          <w:i/>
        </w:rPr>
        <w:t>inflaţie</w:t>
      </w:r>
      <w:r>
        <w:rPr>
          <w:rStyle w:val="Fontdeparagrafimplicit"/>
          <w:i/>
        </w:rPr>
        <w:t xml:space="preserve"> de la data producerii accidentului 19.06.2013 </w:t>
      </w:r>
      <w:r>
        <w:rPr>
          <w:rStyle w:val="Fontdeparagrafimplicit"/>
          <w:i/>
        </w:rPr>
        <w:t>şi</w:t>
      </w:r>
      <w:r>
        <w:rPr>
          <w:rStyle w:val="Fontdeparagrafimplicit"/>
          <w:i/>
        </w:rPr>
        <w:t xml:space="preserve"> până la momentul </w:t>
      </w:r>
      <w:r>
        <w:rPr>
          <w:rStyle w:val="Fontdeparagrafimplicit"/>
          <w:i/>
        </w:rPr>
        <w:t>plăţii</w:t>
      </w:r>
      <w:r>
        <w:rPr>
          <w:rStyle w:val="Fontdeparagrafimplicit"/>
          <w:i/>
        </w:rPr>
        <w:t xml:space="preserve"> efective;</w:t>
      </w:r>
    </w:p>
    <w:p w:rsidR="004F5FE3" w14:paraId="21D383A3" w14:textId="77777777">
      <w:pPr>
        <w:ind w:firstLine="570"/>
        <w:jc w:val="both"/>
        <w:rPr>
          <w:rStyle w:val="Fontdeparagrafimplicit"/>
          <w:i/>
        </w:rPr>
      </w:pPr>
      <w:r>
        <w:rPr>
          <w:rStyle w:val="Fontdeparagrafimplicit"/>
          <w:i/>
        </w:rPr>
        <w:t xml:space="preserve">-300.000 lei cu titlu de daune morale, actualizată cu dobânda legală </w:t>
      </w:r>
      <w:r>
        <w:rPr>
          <w:rStyle w:val="Fontdeparagrafimplicit"/>
          <w:i/>
        </w:rPr>
        <w:t>şi</w:t>
      </w:r>
      <w:r>
        <w:rPr>
          <w:rStyle w:val="Fontdeparagrafimplicit"/>
          <w:i/>
        </w:rPr>
        <w:t xml:space="preserve"> cu indicele de </w:t>
      </w:r>
      <w:r>
        <w:rPr>
          <w:rStyle w:val="Fontdeparagrafimplicit"/>
          <w:i/>
        </w:rPr>
        <w:t>inflaţie</w:t>
      </w:r>
      <w:r>
        <w:rPr>
          <w:rStyle w:val="Fontdeparagrafimplicit"/>
          <w:i/>
        </w:rPr>
        <w:t xml:space="preserve"> de la data rămânerii definitive a hotărârii - 24.06.2016 </w:t>
      </w:r>
      <w:r>
        <w:rPr>
          <w:rStyle w:val="Fontdeparagrafimplicit"/>
          <w:i/>
        </w:rPr>
        <w:t>şi</w:t>
      </w:r>
      <w:r>
        <w:rPr>
          <w:rStyle w:val="Fontdeparagrafimplicit"/>
          <w:i/>
        </w:rPr>
        <w:t xml:space="preserve"> până la momentul </w:t>
      </w:r>
      <w:r>
        <w:rPr>
          <w:rStyle w:val="Fontdeparagrafimplicit"/>
          <w:i/>
        </w:rPr>
        <w:t>plăţii</w:t>
      </w:r>
      <w:r>
        <w:rPr>
          <w:rStyle w:val="Fontdeparagrafimplicit"/>
          <w:i/>
        </w:rPr>
        <w:t xml:space="preserve"> efective;</w:t>
      </w:r>
    </w:p>
    <w:p w:rsidR="004F5FE3" w14:paraId="4A6DB5E4" w14:textId="0F0CCC0D">
      <w:pPr>
        <w:ind w:firstLine="570"/>
        <w:jc w:val="both"/>
        <w:rPr>
          <w:rStyle w:val="Fontdeparagrafimplicit"/>
          <w:i/>
        </w:rPr>
      </w:pPr>
      <w:r>
        <w:rPr>
          <w:rStyle w:val="Fontdeparagrafimplicit"/>
          <w:i/>
        </w:rPr>
        <w:t xml:space="preserve">-Pentru </w:t>
      </w:r>
      <w:r w:rsidR="001B606C">
        <w:rPr>
          <w:rStyle w:val="Fontdeparagrafimplicit"/>
          <w:i/>
        </w:rPr>
        <w:t>UNA...</w:t>
      </w:r>
      <w:r>
        <w:rPr>
          <w:rStyle w:val="Fontdeparagrafimplicit"/>
          <w:i/>
        </w:rPr>
        <w:t>:</w:t>
      </w:r>
    </w:p>
    <w:p w:rsidR="004F5FE3" w14:paraId="6DE7D613" w14:textId="77777777">
      <w:pPr>
        <w:ind w:firstLine="570"/>
        <w:jc w:val="both"/>
        <w:rPr>
          <w:rStyle w:val="Fontdeparagrafimplicit"/>
          <w:i/>
        </w:rPr>
      </w:pPr>
      <w:r>
        <w:rPr>
          <w:rStyle w:val="Fontdeparagrafimplicit"/>
          <w:i/>
        </w:rPr>
        <w:t>-100.000 lei cu titlu de daune morale.</w:t>
      </w:r>
    </w:p>
    <w:p w:rsidR="004F5FE3" w14:paraId="720C8678" w14:textId="77777777">
      <w:pPr>
        <w:ind w:firstLine="570"/>
        <w:jc w:val="both"/>
        <w:rPr>
          <w:rStyle w:val="Fontdeparagrafimplicit"/>
          <w:i/>
        </w:rPr>
      </w:pPr>
      <w:r>
        <w:rPr>
          <w:rStyle w:val="Fontdeparagrafimplicit"/>
          <w:i/>
        </w:rPr>
        <w:t>2. Cheltuieli de judecată:</w:t>
      </w:r>
    </w:p>
    <w:p w:rsidR="004F5FE3" w14:paraId="658F9544" w14:textId="77777777">
      <w:pPr>
        <w:ind w:firstLine="570"/>
        <w:jc w:val="both"/>
        <w:rPr>
          <w:rStyle w:val="Fontdeparagrafimplicit"/>
          <w:i/>
        </w:rPr>
      </w:pPr>
      <w:r>
        <w:rPr>
          <w:rStyle w:val="Fontdeparagrafimplicit"/>
          <w:i/>
        </w:rPr>
        <w:t>-2000 lei cu titlu de cheltuieli de judecată”.</w:t>
      </w:r>
    </w:p>
    <w:p w:rsidR="004F5FE3" w14:paraId="505E2C4A" w14:textId="312C74A7">
      <w:pPr>
        <w:ind w:right="-53" w:firstLine="570"/>
        <w:jc w:val="both"/>
      </w:pPr>
      <w:r>
        <w:rPr>
          <w:rStyle w:val="Fontdeparagrafimplicit"/>
          <w:b/>
        </w:rPr>
        <w:t xml:space="preserve">4.2. </w:t>
      </w:r>
      <w:r>
        <w:t xml:space="preserve">La data de </w:t>
      </w:r>
      <w:r w:rsidR="001B606C">
        <w:t>...........</w:t>
      </w:r>
      <w:r>
        <w:t xml:space="preserve">2016, pe rolul Judecătoriei </w:t>
      </w:r>
      <w:r w:rsidR="001B606C">
        <w:t>....................</w:t>
      </w:r>
      <w:r>
        <w:t xml:space="preserve"> </w:t>
      </w:r>
      <w:r w:rsidR="001B606C">
        <w:t>..........................</w:t>
      </w:r>
      <w:r>
        <w:t xml:space="preserve"> s-a înregistrat sub nr. dosar </w:t>
      </w:r>
      <w:r w:rsidR="001B606C">
        <w:t>...........</w:t>
      </w:r>
      <w:r>
        <w:t xml:space="preserve">/2016, cererea de </w:t>
      </w:r>
      <w:r>
        <w:t>încuviinţare</w:t>
      </w:r>
      <w:r>
        <w:t xml:space="preserve"> a executării silite formulată de </w:t>
      </w:r>
      <w:r w:rsidR="001B606C">
        <w:t>UNA...</w:t>
      </w:r>
      <w:r>
        <w:t xml:space="preserve">, în calitate de creditor în contradictoriu cu FGA, în calitate de debitor, fiind </w:t>
      </w:r>
      <w:r>
        <w:t>menţionat</w:t>
      </w:r>
      <w:r>
        <w:t xml:space="preserve"> ca titlu executoriu - decizia civilă nr. </w:t>
      </w:r>
      <w:r w:rsidR="001B606C">
        <w:t>DC1/</w:t>
      </w:r>
      <w:r>
        <w:t xml:space="preserve">2016 a </w:t>
      </w:r>
      <w:r>
        <w:t>Curţii</w:t>
      </w:r>
      <w:r>
        <w:t xml:space="preserve"> de Apel </w:t>
      </w:r>
      <w:r w:rsidR="001B606C">
        <w:t>...............</w:t>
      </w:r>
      <w:r>
        <w:t xml:space="preserve">- </w:t>
      </w:r>
      <w:r>
        <w:t>Secţia</w:t>
      </w:r>
      <w:r>
        <w:t xml:space="preserve"> Civilă în dosarul nr. </w:t>
      </w:r>
      <w:r w:rsidR="001B606C">
        <w:t>...............</w:t>
      </w:r>
      <w:r>
        <w:t xml:space="preserve">2015 (obiect: </w:t>
      </w:r>
      <w:r>
        <w:t>acţiune</w:t>
      </w:r>
      <w:r>
        <w:t xml:space="preserve"> în </w:t>
      </w:r>
      <w:r>
        <w:t>pretenţii</w:t>
      </w:r>
      <w:r>
        <w:t xml:space="preserve">), care modifică în parte </w:t>
      </w:r>
      <w:r>
        <w:t>sentinţa</w:t>
      </w:r>
      <w:r>
        <w:t xml:space="preserve"> civilă nr. </w:t>
      </w:r>
      <w:r w:rsidR="001B606C">
        <w:t>SC3/</w:t>
      </w:r>
      <w:r>
        <w:t xml:space="preserve">.2015 a Tribunalului </w:t>
      </w:r>
      <w:r w:rsidR="001B606C">
        <w:t>........</w:t>
      </w:r>
      <w:r>
        <w:t xml:space="preserve">, </w:t>
      </w:r>
      <w:r>
        <w:t>părţi</w:t>
      </w:r>
      <w:r>
        <w:t xml:space="preserve"> procesuale fiind </w:t>
      </w:r>
      <w:r>
        <w:t>reclamanţii-apelanţi</w:t>
      </w:r>
      <w:r>
        <w:t xml:space="preserve"> </w:t>
      </w:r>
      <w:r w:rsidR="001B606C">
        <w:t>UIC...</w:t>
      </w:r>
      <w:r>
        <w:t xml:space="preserve"> </w:t>
      </w:r>
      <w:r>
        <w:t>şi</w:t>
      </w:r>
      <w:r>
        <w:t xml:space="preserve"> </w:t>
      </w:r>
      <w:r w:rsidR="001B606C">
        <w:t>UNA...</w:t>
      </w:r>
      <w:r>
        <w:t xml:space="preserve"> </w:t>
      </w:r>
      <w:r>
        <w:t>şi</w:t>
      </w:r>
      <w:r>
        <w:t xml:space="preserve"> </w:t>
      </w:r>
      <w:r>
        <w:t>pârâţii-intimaţi</w:t>
      </w:r>
      <w:r>
        <w:t xml:space="preserve"> S.C. </w:t>
      </w:r>
      <w:r w:rsidR="001B606C">
        <w:t>........................</w:t>
      </w:r>
      <w:r>
        <w:t xml:space="preserve">S.A. </w:t>
      </w:r>
      <w:r>
        <w:t>şi</w:t>
      </w:r>
      <w:r>
        <w:t xml:space="preserve"> </w:t>
      </w:r>
      <w:r w:rsidR="001B606C">
        <w:t>TNN........</w:t>
      </w:r>
      <w:r>
        <w:t>.</w:t>
      </w:r>
    </w:p>
    <w:p w:rsidR="004F5FE3" w14:paraId="47D603E0" w14:textId="2C164283">
      <w:pPr>
        <w:ind w:right="-53" w:firstLine="570"/>
        <w:jc w:val="both"/>
      </w:pPr>
      <w:r>
        <w:t xml:space="preserve">În dosarul nr. </w:t>
      </w:r>
      <w:r w:rsidR="001B606C">
        <w:t>...........</w:t>
      </w:r>
      <w:r>
        <w:t xml:space="preserve">/2016, Judecătoria </w:t>
      </w:r>
      <w:r w:rsidR="001B606C">
        <w:t>....................</w:t>
      </w:r>
      <w:r>
        <w:t xml:space="preserve"> </w:t>
      </w:r>
      <w:r w:rsidR="001B606C">
        <w:t>..........................</w:t>
      </w:r>
      <w:r>
        <w:t xml:space="preserve"> a dat încheierea din 13.10.2016 de </w:t>
      </w:r>
      <w:r>
        <w:t>încuviinţare</w:t>
      </w:r>
      <w:r>
        <w:t xml:space="preserve"> a executării silite, iar pe rolul </w:t>
      </w:r>
      <w:r>
        <w:t>Societăţii</w:t>
      </w:r>
      <w:r>
        <w:t xml:space="preserve"> Civile Profesionale de Executori </w:t>
      </w:r>
      <w:r>
        <w:t>Judecătoreşti</w:t>
      </w:r>
      <w:r>
        <w:t xml:space="preserve"> (SCPEJ) "</w:t>
      </w:r>
      <w:r w:rsidR="001B606C">
        <w:t>.....................</w:t>
      </w:r>
      <w:r>
        <w:t xml:space="preserve">" s-a format dosarul de executare silită nr. </w:t>
      </w:r>
      <w:r w:rsidR="001B606C">
        <w:t>DEX1/</w:t>
      </w:r>
      <w:r>
        <w:t xml:space="preserve">2016, în care executorul a dat dispus </w:t>
      </w:r>
      <w:r>
        <w:t>înfiinţarea</w:t>
      </w:r>
      <w:r>
        <w:t xml:space="preserve"> popririi </w:t>
      </w:r>
      <w:r>
        <w:t>şi</w:t>
      </w:r>
      <w:r>
        <w:t xml:space="preserve"> a transmis către </w:t>
      </w:r>
      <w:r w:rsidR="001B606C">
        <w:t>.................</w:t>
      </w:r>
      <w:r>
        <w:t xml:space="preserve">Bank SA adresa de </w:t>
      </w:r>
      <w:r>
        <w:t>înfiinţare</w:t>
      </w:r>
      <w:r>
        <w:t xml:space="preserve"> a popririi "asupra sumei de 113.052 lei, din care: 101.000 lei - </w:t>
      </w:r>
      <w:r>
        <w:t>creanţă</w:t>
      </w:r>
      <w:r>
        <w:t xml:space="preserve"> .care va fi actualizată cu dobânda legală </w:t>
      </w:r>
      <w:r>
        <w:t>şi</w:t>
      </w:r>
      <w:r>
        <w:t xml:space="preserve"> indicele de </w:t>
      </w:r>
      <w:r>
        <w:t>inflaţie</w:t>
      </w:r>
      <w:r>
        <w:t xml:space="preserve"> de la data rămânerii definitive a hotărârii 24.06.2016 </w:t>
      </w:r>
      <w:r>
        <w:t>şi</w:t>
      </w:r>
      <w:r>
        <w:t xml:space="preserve"> 12.052 lei - cheltuieli de executare", sume de bani care au fost deja indisponibilizate </w:t>
      </w:r>
      <w:r>
        <w:t>şi</w:t>
      </w:r>
      <w:r>
        <w:t xml:space="preserve"> consemnate în contul aflat la </w:t>
      </w:r>
      <w:r>
        <w:t>dispoziţia</w:t>
      </w:r>
      <w:r>
        <w:t xml:space="preserve"> executorilor </w:t>
      </w:r>
      <w:r>
        <w:t>judecătoreşti</w:t>
      </w:r>
      <w:r>
        <w:t>.</w:t>
      </w:r>
    </w:p>
    <w:p w:rsidR="004F5FE3" w14:paraId="785F7EEA" w14:textId="6588E62E">
      <w:pPr>
        <w:ind w:right="-53" w:firstLine="570"/>
        <w:jc w:val="both"/>
      </w:pPr>
      <w:r>
        <w:t xml:space="preserve">În dosarul nr. </w:t>
      </w:r>
      <w:r w:rsidR="001B606C">
        <w:t>DOS1/</w:t>
      </w:r>
      <w:r>
        <w:t xml:space="preserve">/2016, Judecătoria </w:t>
      </w:r>
      <w:r w:rsidR="001B606C">
        <w:t>....................</w:t>
      </w:r>
      <w:r>
        <w:t xml:space="preserve"> </w:t>
      </w:r>
      <w:r w:rsidR="001B606C">
        <w:t>..........................</w:t>
      </w:r>
      <w:r>
        <w:t xml:space="preserve"> a </w:t>
      </w:r>
      <w:r>
        <w:t>pronunţat</w:t>
      </w:r>
      <w:r>
        <w:t xml:space="preserve">, la cererea FGA din 3.11.2016, încheierea din </w:t>
      </w:r>
      <w:r w:rsidR="001B606C">
        <w:t>...........</w:t>
      </w:r>
      <w:r>
        <w:t xml:space="preserve">.2016 de admitere a cererii FGA </w:t>
      </w:r>
      <w:r>
        <w:t>şi</w:t>
      </w:r>
      <w:r>
        <w:t xml:space="preserve"> a dispus "suspendarea provizorie a executării silite ce formează obiectul dosarului </w:t>
      </w:r>
      <w:r w:rsidR="001B606C">
        <w:t>DEX1/</w:t>
      </w:r>
      <w:r>
        <w:t xml:space="preserve">2016 al SCPEJ </w:t>
      </w:r>
      <w:r w:rsidR="001B606C">
        <w:t>.....................</w:t>
      </w:r>
      <w:r>
        <w:t xml:space="preserve"> până la </w:t>
      </w:r>
      <w:r>
        <w:t>soluţionarea</w:t>
      </w:r>
      <w:r>
        <w:t xml:space="preserve"> cererii de suspendare a executării ce formează obiectul dosarului nr. </w:t>
      </w:r>
      <w:r w:rsidR="001B606C">
        <w:t>DOS2/</w:t>
      </w:r>
      <w:r>
        <w:t xml:space="preserve">2016". La data de 3.11.2016, subscrisa FGA am formulat </w:t>
      </w:r>
      <w:r>
        <w:t>contestaţie</w:t>
      </w:r>
      <w:r>
        <w:t xml:space="preserve"> la executare silită </w:t>
      </w:r>
      <w:r>
        <w:t>şi</w:t>
      </w:r>
      <w:r>
        <w:t xml:space="preserve"> cerere de suspendare a executării silite, înregistrată în </w:t>
      </w:r>
      <w:r>
        <w:t>aceeaşi</w:t>
      </w:r>
      <w:r>
        <w:t xml:space="preserve"> zi la Judecătoria </w:t>
      </w:r>
      <w:r w:rsidR="001B606C">
        <w:t>....................</w:t>
      </w:r>
      <w:r>
        <w:t xml:space="preserve"> </w:t>
      </w:r>
      <w:r w:rsidR="001B606C">
        <w:t>..........................</w:t>
      </w:r>
      <w:r>
        <w:t xml:space="preserve"> sub nr. dosar </w:t>
      </w:r>
      <w:r w:rsidR="001B606C">
        <w:t>DOS2/</w:t>
      </w:r>
      <w:r>
        <w:t xml:space="preserve">2016, solicitând anularea încheierii de </w:t>
      </w:r>
      <w:r>
        <w:t>încuviinţare</w:t>
      </w:r>
      <w:r>
        <w:t xml:space="preserve"> a executării silite, anularea tuturor actelor de executare ce fac obiectul dosarului de executare nr. </w:t>
      </w:r>
      <w:r w:rsidR="001B606C">
        <w:t>DEX1/</w:t>
      </w:r>
      <w:r>
        <w:t xml:space="preserve">2016 al SCPEJ </w:t>
      </w:r>
      <w:r w:rsidR="001B606C">
        <w:t>.....................</w:t>
      </w:r>
      <w:r>
        <w:t xml:space="preserve">, anularea încheierii pentru cheltuieli de executare silită, </w:t>
      </w:r>
      <w:r>
        <w:t>desfiinţarea</w:t>
      </w:r>
      <w:r>
        <w:t xml:space="preserve"> măsurii popririi contului bancar al FGA având în vedere că titlu executoriu </w:t>
      </w:r>
      <w:r>
        <w:t>priveşte</w:t>
      </w:r>
      <w:r>
        <w:t xml:space="preserve"> societatea </w:t>
      </w:r>
      <w:r w:rsidR="001B606C">
        <w:t>.............</w:t>
      </w:r>
      <w:r>
        <w:t xml:space="preserve">SA, iar nu FGA care nu este succesor în drepturi </w:t>
      </w:r>
      <w:r>
        <w:t>şi</w:t>
      </w:r>
      <w:r>
        <w:t xml:space="preserve"> </w:t>
      </w:r>
      <w:r>
        <w:t>obligaţii</w:t>
      </w:r>
      <w:r>
        <w:t xml:space="preserve"> al asigurătorului în faliment.</w:t>
      </w:r>
    </w:p>
    <w:p w:rsidR="004F5FE3" w14:paraId="0294CF59" w14:textId="046AECF8">
      <w:pPr>
        <w:ind w:right="-53" w:firstLine="570"/>
        <w:jc w:val="both"/>
      </w:pPr>
      <w:r>
        <w:t xml:space="preserve">În dosarul nr. </w:t>
      </w:r>
      <w:r w:rsidR="001B606C">
        <w:t>DOS2/</w:t>
      </w:r>
      <w:r>
        <w:t xml:space="preserve">2016*, Judecătoria </w:t>
      </w:r>
      <w:r w:rsidR="001B606C">
        <w:t>....................</w:t>
      </w:r>
      <w:r>
        <w:t xml:space="preserve"> </w:t>
      </w:r>
      <w:r w:rsidR="001B606C">
        <w:t>..........................</w:t>
      </w:r>
      <w:r>
        <w:t xml:space="preserve"> a </w:t>
      </w:r>
      <w:r>
        <w:t>pronunţat</w:t>
      </w:r>
      <w:r>
        <w:t xml:space="preserve"> </w:t>
      </w:r>
      <w:r>
        <w:t>Sentinţa</w:t>
      </w:r>
      <w:r>
        <w:t xml:space="preserve"> civilă nr. </w:t>
      </w:r>
      <w:r w:rsidR="006640B4">
        <w:t>SC4/</w:t>
      </w:r>
      <w:r>
        <w:t xml:space="preserve">.2017, prin care a admis </w:t>
      </w:r>
      <w:r>
        <w:t>contestaţia</w:t>
      </w:r>
      <w:r>
        <w:t xml:space="preserve"> la executare formulată de FGA, a anulat încheierea de </w:t>
      </w:r>
      <w:r>
        <w:t>încuviinţare</w:t>
      </w:r>
      <w:r>
        <w:t xml:space="preserve"> a executării silite </w:t>
      </w:r>
      <w:r>
        <w:t>şi</w:t>
      </w:r>
      <w:r>
        <w:t xml:space="preserve"> a dispus anularea tuturor actelor de </w:t>
      </w:r>
      <w:r>
        <w:t>încuviinţare</w:t>
      </w:r>
      <w:r>
        <w:t xml:space="preserve"> a executării silite ce fac obiectul dosarului de executare nr. </w:t>
      </w:r>
      <w:r w:rsidR="001B606C">
        <w:t>DEX1/</w:t>
      </w:r>
      <w:r>
        <w:t xml:space="preserve">2016 al SCPEJ </w:t>
      </w:r>
      <w:r w:rsidR="006640B4">
        <w:t>.........................</w:t>
      </w:r>
      <w:r>
        <w:t>, soluție rămasă definitivă.</w:t>
      </w:r>
    </w:p>
    <w:p w:rsidR="004F5FE3" w14:paraId="21E33205" w14:textId="5D09CDB0">
      <w:pPr>
        <w:ind w:right="-53" w:firstLine="570"/>
        <w:jc w:val="both"/>
      </w:pPr>
      <w:r>
        <w:rPr>
          <w:rStyle w:val="Fontdeparagrafimplicit"/>
          <w:b/>
        </w:rPr>
        <w:t xml:space="preserve">4.3. </w:t>
      </w:r>
      <w:r>
        <w:t xml:space="preserve">La data de </w:t>
      </w:r>
      <w:r w:rsidR="001B606C">
        <w:t>...........</w:t>
      </w:r>
      <w:r>
        <w:t xml:space="preserve">2016, pe rolul Judecătoriei </w:t>
      </w:r>
      <w:r w:rsidR="001B606C">
        <w:t>....................</w:t>
      </w:r>
      <w:r>
        <w:t xml:space="preserve"> </w:t>
      </w:r>
      <w:r w:rsidR="001B606C">
        <w:t>..........................</w:t>
      </w:r>
      <w:r>
        <w:t xml:space="preserve"> s-a înregistrat sub nr. dosar </w:t>
      </w:r>
      <w:r w:rsidR="006640B4">
        <w:t>DOS3/</w:t>
      </w:r>
      <w:r>
        <w:t xml:space="preserve">/2016, cererea de </w:t>
      </w:r>
      <w:r>
        <w:t>încuviinţare</w:t>
      </w:r>
      <w:r>
        <w:t xml:space="preserve"> a executării silite formulată de </w:t>
      </w:r>
      <w:r w:rsidR="001B606C">
        <w:t>UIC...</w:t>
      </w:r>
      <w:r>
        <w:t xml:space="preserve">, în calitate de creditor în contradictoriu cu FGA, chemat în pretinsa calitate de debitor, fiind </w:t>
      </w:r>
      <w:r>
        <w:t>menţionat</w:t>
      </w:r>
      <w:r>
        <w:t xml:space="preserve"> ca titlu executoriu - decizia civilă nr. </w:t>
      </w:r>
      <w:r w:rsidR="001B606C">
        <w:t>DC1/</w:t>
      </w:r>
      <w:r>
        <w:t xml:space="preserve">2016 a </w:t>
      </w:r>
      <w:r>
        <w:t>Curţii</w:t>
      </w:r>
      <w:r>
        <w:t xml:space="preserve"> de Apel </w:t>
      </w:r>
      <w:r w:rsidR="001B606C">
        <w:t>...............</w:t>
      </w:r>
      <w:r>
        <w:t xml:space="preserve">- </w:t>
      </w:r>
      <w:r>
        <w:t>Secţia</w:t>
      </w:r>
      <w:r>
        <w:t xml:space="preserve"> Civilă în dosarul nr. </w:t>
      </w:r>
      <w:r w:rsidR="001B606C">
        <w:t>...............</w:t>
      </w:r>
      <w:r>
        <w:t xml:space="preserve">2015 (obiect: </w:t>
      </w:r>
      <w:r>
        <w:t>acţiune</w:t>
      </w:r>
      <w:r>
        <w:t xml:space="preserve"> în </w:t>
      </w:r>
      <w:r>
        <w:t>pretenţii</w:t>
      </w:r>
      <w:r>
        <w:t xml:space="preserve">), care modifică în parte </w:t>
      </w:r>
      <w:r>
        <w:t>sentinţa</w:t>
      </w:r>
      <w:r>
        <w:t xml:space="preserve"> civilă nr. </w:t>
      </w:r>
      <w:r w:rsidR="001B606C">
        <w:t>SC3/</w:t>
      </w:r>
      <w:r>
        <w:t xml:space="preserve">.2015 a Tribunalului </w:t>
      </w:r>
      <w:r w:rsidR="001B606C">
        <w:t>........</w:t>
      </w:r>
      <w:r>
        <w:t xml:space="preserve">, </w:t>
      </w:r>
      <w:r>
        <w:t>părţi</w:t>
      </w:r>
      <w:r>
        <w:t xml:space="preserve"> procesuale fiind </w:t>
      </w:r>
      <w:r>
        <w:t>reclamanţii-apelanţi</w:t>
      </w:r>
      <w:r>
        <w:t xml:space="preserve"> </w:t>
      </w:r>
      <w:r w:rsidR="001B606C">
        <w:t>UIC...</w:t>
      </w:r>
      <w:r>
        <w:t xml:space="preserve"> </w:t>
      </w:r>
      <w:r>
        <w:t>şi</w:t>
      </w:r>
      <w:r>
        <w:t xml:space="preserve"> </w:t>
      </w:r>
      <w:r w:rsidR="001B606C">
        <w:t>UNA...</w:t>
      </w:r>
      <w:r>
        <w:t xml:space="preserve"> </w:t>
      </w:r>
      <w:r>
        <w:t>şi</w:t>
      </w:r>
      <w:r>
        <w:t xml:space="preserve"> </w:t>
      </w:r>
      <w:r>
        <w:t>pârâţii-intimaţi</w:t>
      </w:r>
      <w:r>
        <w:t xml:space="preserve"> S.C. </w:t>
      </w:r>
      <w:r w:rsidR="001B606C">
        <w:t>........................</w:t>
      </w:r>
      <w:r>
        <w:t xml:space="preserve">S.A. </w:t>
      </w:r>
      <w:r>
        <w:t>şi</w:t>
      </w:r>
      <w:r>
        <w:t xml:space="preserve"> </w:t>
      </w:r>
      <w:r w:rsidR="001B606C">
        <w:t>TNN........</w:t>
      </w:r>
      <w:r>
        <w:t>.</w:t>
      </w:r>
    </w:p>
    <w:p w:rsidR="004F5FE3" w14:paraId="2402B580" w14:textId="76DB51AA">
      <w:pPr>
        <w:ind w:right="-53" w:firstLine="570"/>
        <w:jc w:val="both"/>
      </w:pPr>
      <w:r>
        <w:t xml:space="preserve">În dosarul nr. </w:t>
      </w:r>
      <w:r w:rsidR="006640B4">
        <w:t>DOS3/</w:t>
      </w:r>
      <w:r>
        <w:t xml:space="preserve">/2016, Judecătoria </w:t>
      </w:r>
      <w:r w:rsidR="001B606C">
        <w:t>....................</w:t>
      </w:r>
      <w:r>
        <w:t xml:space="preserve"> </w:t>
      </w:r>
      <w:r w:rsidR="001B606C">
        <w:t>..........................</w:t>
      </w:r>
      <w:r>
        <w:t xml:space="preserve"> a dat încheierea din 18.10.2016 de </w:t>
      </w:r>
      <w:r>
        <w:t>încuviinţare</w:t>
      </w:r>
      <w:r>
        <w:t xml:space="preserve"> a executării silite, iar pe rolul </w:t>
      </w:r>
      <w:r>
        <w:t>Societăţii</w:t>
      </w:r>
      <w:r>
        <w:t xml:space="preserve"> Civile Profesionale de </w:t>
      </w:r>
      <w:r>
        <w:t xml:space="preserve">Executori </w:t>
      </w:r>
      <w:r>
        <w:t>Judecătoreşti</w:t>
      </w:r>
      <w:r>
        <w:t xml:space="preserve"> (SCPEJ) "</w:t>
      </w:r>
      <w:r w:rsidR="006640B4">
        <w:t>.........................</w:t>
      </w:r>
      <w:r>
        <w:t xml:space="preserve">" s-a format dosarul de executare silită nr. </w:t>
      </w:r>
      <w:r w:rsidR="006640B4">
        <w:t>DEX2/</w:t>
      </w:r>
      <w:r>
        <w:t xml:space="preserve">2016, în care executorul a dispus </w:t>
      </w:r>
      <w:r>
        <w:t>înfiinţarea</w:t>
      </w:r>
      <w:r>
        <w:t xml:space="preserve"> popririi </w:t>
      </w:r>
      <w:r>
        <w:t>şi</w:t>
      </w:r>
      <w:r>
        <w:t xml:space="preserve"> a transmis către </w:t>
      </w:r>
      <w:r w:rsidR="001B606C">
        <w:t>.................</w:t>
      </w:r>
      <w:r>
        <w:t xml:space="preserve">Bank SA adresa de </w:t>
      </w:r>
      <w:r>
        <w:t>înfiinţare</w:t>
      </w:r>
      <w:r>
        <w:t xml:space="preserve"> a popririi "asupra sumei de 327.149,16 lei, din care: 306.629,61 lei - </w:t>
      </w:r>
      <w:r>
        <w:t>creanţă</w:t>
      </w:r>
      <w:r>
        <w:t xml:space="preserve"> .care va fi actualizată cu dobânda legală </w:t>
      </w:r>
      <w:r>
        <w:t>şi</w:t>
      </w:r>
      <w:r>
        <w:t xml:space="preserve"> indicele de </w:t>
      </w:r>
      <w:r>
        <w:t>inflaţie</w:t>
      </w:r>
      <w:r>
        <w:t xml:space="preserve"> </w:t>
      </w:r>
      <w:r>
        <w:t>şi</w:t>
      </w:r>
      <w:r>
        <w:t xml:space="preserve"> 20.519,55 lei - cheltuieli de executare", sume de bani care au fost deja indisponibilizate </w:t>
      </w:r>
      <w:r>
        <w:t>şi</w:t>
      </w:r>
      <w:r>
        <w:t xml:space="preserve"> consemnate în contul aflat la </w:t>
      </w:r>
      <w:r>
        <w:t>dispoziţia</w:t>
      </w:r>
      <w:r>
        <w:t xml:space="preserve"> executorilor </w:t>
      </w:r>
      <w:r>
        <w:t>judecătoreşti</w:t>
      </w:r>
      <w:r>
        <w:t xml:space="preserve">. în dosarul nr. </w:t>
      </w:r>
      <w:r w:rsidR="006640B4">
        <w:t>DOS4/</w:t>
      </w:r>
      <w:r>
        <w:t xml:space="preserve">/2016, Judecătoria </w:t>
      </w:r>
      <w:r w:rsidR="001B606C">
        <w:t>....................</w:t>
      </w:r>
      <w:r>
        <w:t xml:space="preserve"> </w:t>
      </w:r>
      <w:r w:rsidR="001B606C">
        <w:t>..........................</w:t>
      </w:r>
      <w:r>
        <w:t xml:space="preserve"> a </w:t>
      </w:r>
      <w:r>
        <w:t>pronunţat</w:t>
      </w:r>
      <w:r>
        <w:t xml:space="preserve"> încheierea din 10.11.2016 de respingere a cererii FGA privind "suspendarea provizorie a executării silite ce formează obiectul dosarului </w:t>
      </w:r>
      <w:r w:rsidR="001B606C">
        <w:t>DEX1/</w:t>
      </w:r>
      <w:r>
        <w:t xml:space="preserve">2016 al SCPEJ </w:t>
      </w:r>
      <w:r w:rsidR="001B606C">
        <w:t>.....................</w:t>
      </w:r>
      <w:r>
        <w:t xml:space="preserve"> până la </w:t>
      </w:r>
      <w:r>
        <w:t>soluţionarea</w:t>
      </w:r>
      <w:r>
        <w:t xml:space="preserve"> cererii de suspendare a executării ce formează obiectul dosarului nr. </w:t>
      </w:r>
      <w:r w:rsidR="006640B4">
        <w:t>DOS5/</w:t>
      </w:r>
      <w:r>
        <w:t>/2016".</w:t>
      </w:r>
    </w:p>
    <w:p w:rsidR="004F5FE3" w14:paraId="16F9A527" w14:textId="15A4A33A">
      <w:pPr>
        <w:ind w:right="-53" w:firstLine="570"/>
        <w:jc w:val="both"/>
      </w:pPr>
      <w:r>
        <w:t xml:space="preserve">La data de 3.11.2016, FGA a formulat </w:t>
      </w:r>
      <w:r>
        <w:t>contestaţie</w:t>
      </w:r>
      <w:r>
        <w:t xml:space="preserve"> la executare silită </w:t>
      </w:r>
      <w:r>
        <w:t>şi</w:t>
      </w:r>
      <w:r>
        <w:t xml:space="preserve"> cerere de suspendare a executării silite, înregistrată în </w:t>
      </w:r>
      <w:r>
        <w:t>aceeaşi</w:t>
      </w:r>
      <w:r>
        <w:t xml:space="preserve"> zi la Judecătoria </w:t>
      </w:r>
      <w:r w:rsidR="001B606C">
        <w:t>....................</w:t>
      </w:r>
      <w:r>
        <w:t xml:space="preserve"> </w:t>
      </w:r>
      <w:r w:rsidR="001B606C">
        <w:t>..........................</w:t>
      </w:r>
      <w:r>
        <w:t xml:space="preserve"> sub nr. dosar </w:t>
      </w:r>
      <w:r w:rsidR="006640B4">
        <w:t>DOS5/</w:t>
      </w:r>
      <w:r>
        <w:t xml:space="preserve">/2016, solicitând anularea încheierii de </w:t>
      </w:r>
      <w:r>
        <w:t>încuviinţare</w:t>
      </w:r>
      <w:r>
        <w:t xml:space="preserve"> a executării silite, anularea tuturor actelor de executare ce fac obiectul dosarului de executare nr. </w:t>
      </w:r>
      <w:r w:rsidR="006640B4">
        <w:t>DEX2/</w:t>
      </w:r>
      <w:r>
        <w:t xml:space="preserve">2016 al SCPEJ </w:t>
      </w:r>
      <w:r w:rsidR="001B606C">
        <w:t>.....................</w:t>
      </w:r>
      <w:r>
        <w:t xml:space="preserve">, anularea încheierii pentru cheltuieli de executare silită, </w:t>
      </w:r>
      <w:r>
        <w:t>desfiinţarea</w:t>
      </w:r>
      <w:r>
        <w:t xml:space="preserve"> măsurii popririi contului bancar al FGA având în vedere că titlu executoriu </w:t>
      </w:r>
      <w:r>
        <w:t>priveşte</w:t>
      </w:r>
      <w:r>
        <w:t xml:space="preserve"> societatea </w:t>
      </w:r>
      <w:r w:rsidR="001B606C">
        <w:t>.............</w:t>
      </w:r>
      <w:r>
        <w:t xml:space="preserve">SA, iar nu FGA care nu este succesor în drepturi </w:t>
      </w:r>
      <w:r>
        <w:t>şi</w:t>
      </w:r>
      <w:r>
        <w:t xml:space="preserve"> </w:t>
      </w:r>
      <w:r>
        <w:t>obligaţii</w:t>
      </w:r>
      <w:r>
        <w:t xml:space="preserve"> al asigurătorului în faliment, în dosarul nr. </w:t>
      </w:r>
      <w:r w:rsidR="006640B4">
        <w:t>DOS5/</w:t>
      </w:r>
      <w:r>
        <w:t xml:space="preserve">/2016, Judecătoria </w:t>
      </w:r>
      <w:r w:rsidR="001B606C">
        <w:t>....................</w:t>
      </w:r>
      <w:r>
        <w:t xml:space="preserve"> </w:t>
      </w:r>
      <w:r w:rsidR="001B606C">
        <w:t>..........................</w:t>
      </w:r>
      <w:r>
        <w:t xml:space="preserve"> a </w:t>
      </w:r>
      <w:r>
        <w:t>pronunţat</w:t>
      </w:r>
      <w:r>
        <w:t xml:space="preserve"> </w:t>
      </w:r>
      <w:r>
        <w:t>Sentinţa</w:t>
      </w:r>
      <w:r>
        <w:t xml:space="preserve"> civilă nr. </w:t>
      </w:r>
      <w:r w:rsidR="006640B4">
        <w:t>SC5/</w:t>
      </w:r>
      <w:r>
        <w:t xml:space="preserve">.2017, prin care a admis </w:t>
      </w:r>
      <w:r>
        <w:t>contestaţia</w:t>
      </w:r>
      <w:r>
        <w:t xml:space="preserve"> la executare formulată de FGA, a anulat încheierea de </w:t>
      </w:r>
      <w:r>
        <w:t>încuviinţare</w:t>
      </w:r>
      <w:r>
        <w:t xml:space="preserve"> a executării silite </w:t>
      </w:r>
      <w:r>
        <w:t>şi</w:t>
      </w:r>
      <w:r>
        <w:t xml:space="preserve"> a dispus anularea tuturor actelor de </w:t>
      </w:r>
      <w:r>
        <w:t>încuviinţare</w:t>
      </w:r>
      <w:r>
        <w:t xml:space="preserve"> a executării silite ce fac obiectul dosarului de executare nr. </w:t>
      </w:r>
      <w:r w:rsidR="006640B4">
        <w:t>DEX2/</w:t>
      </w:r>
      <w:r>
        <w:t xml:space="preserve">2016 al SCPEJ </w:t>
      </w:r>
      <w:r w:rsidR="001B606C">
        <w:t>.....................</w:t>
      </w:r>
      <w:r>
        <w:t xml:space="preserve">. Executorie. împotriva acestei </w:t>
      </w:r>
      <w:r>
        <w:t>soluţii</w:t>
      </w:r>
      <w:r>
        <w:t xml:space="preserve">, </w:t>
      </w:r>
      <w:r w:rsidR="001B606C">
        <w:t>UIC...</w:t>
      </w:r>
      <w:r>
        <w:t xml:space="preserve"> nu a declarat apel, </w:t>
      </w:r>
      <w:r>
        <w:t>sentinţa</w:t>
      </w:r>
      <w:r>
        <w:t xml:space="preserve"> civilă nr. </w:t>
      </w:r>
      <w:r w:rsidR="006640B4">
        <w:t>SC5/</w:t>
      </w:r>
      <w:r>
        <w:t xml:space="preserve">.2017 rămânând definitive. Pârâtul a invocat faptul că suma aflată în contul de </w:t>
      </w:r>
      <w:r>
        <w:t>consemnaţiuni</w:t>
      </w:r>
      <w:r>
        <w:t xml:space="preserve"> nu ar fi fost restituită de către executorul judecătoresc până la data formulării întâmpinării.</w:t>
      </w:r>
    </w:p>
    <w:p w:rsidR="004F5FE3" w14:paraId="02417EBF" w14:textId="77777777">
      <w:pPr>
        <w:ind w:firstLine="570"/>
        <w:jc w:val="both"/>
        <w:rPr>
          <w:rStyle w:val="Fontdeparagrafimplicit"/>
          <w:b/>
        </w:rPr>
      </w:pPr>
      <w:r>
        <w:rPr>
          <w:rStyle w:val="Fontdeparagrafimplicit"/>
          <w:b/>
        </w:rPr>
        <w:t xml:space="preserve">5. Asupra excepției inadmisibilității </w:t>
      </w:r>
    </w:p>
    <w:p w:rsidR="004F5FE3" w14:paraId="25A813FE" w14:textId="77777777">
      <w:pPr>
        <w:ind w:firstLine="570"/>
        <w:jc w:val="both"/>
      </w:pPr>
      <w:r>
        <w:t xml:space="preserve">Potrivit art. 224 </w:t>
      </w:r>
      <w:r>
        <w:t>C.pr.civ</w:t>
      </w:r>
      <w:r>
        <w:t>., „</w:t>
      </w:r>
      <w:r>
        <w:rPr>
          <w:rStyle w:val="Fontdeparagrafimplicit"/>
          <w:lang w:val="af-ZA"/>
        </w:rPr>
        <w:t xml:space="preserve">instanţa este obligată, în orice proces, să pună în discuţia părţilor toate cererile, </w:t>
      </w:r>
      <w:r>
        <w:rPr>
          <w:rStyle w:val="Fontdeparagrafimplicit"/>
          <w:i/>
          <w:lang w:val="af-ZA"/>
        </w:rPr>
        <w:t>excepţiile</w:t>
      </w:r>
      <w:r>
        <w:rPr>
          <w:rStyle w:val="Fontdeparagrafimplicit"/>
          <w:lang w:val="af-ZA"/>
        </w:rPr>
        <w:t>, împrejurările de fapt sau temeiurile de drept prezentate de ele, potrivit legii, sau invocate din oficiu</w:t>
      </w:r>
      <w:r>
        <w:t>”</w:t>
      </w:r>
      <w:r>
        <w:rPr>
          <w:rStyle w:val="Fontdeparagrafimplicit"/>
          <w:lang w:val="af-ZA"/>
        </w:rPr>
        <w:t xml:space="preserve">. </w:t>
      </w:r>
      <w:r>
        <w:t xml:space="preserve">Totodată, conform art. 248 alin. 1 din </w:t>
      </w:r>
      <w:r>
        <w:t>acelaşi</w:t>
      </w:r>
      <w:r>
        <w:t xml:space="preserve"> Cod, „</w:t>
      </w:r>
      <w:r>
        <w:t>instanţa</w:t>
      </w:r>
      <w:r>
        <w:t xml:space="preserve"> se va </w:t>
      </w:r>
      <w:r>
        <w:t>pronunţa</w:t>
      </w:r>
      <w:r>
        <w:t xml:space="preserve"> mai întâi asupra </w:t>
      </w:r>
      <w:r>
        <w:t>excepţiilor</w:t>
      </w:r>
      <w:r>
        <w:t xml:space="preserve"> de procedură, precum </w:t>
      </w:r>
      <w:r>
        <w:t>şi</w:t>
      </w:r>
      <w:r>
        <w:t xml:space="preserve"> asupra celor de fond care fac inutilă, în tot sau în parte, administrarea de probe ori, după caz, cercetarea în fond a cauzei”.</w:t>
      </w:r>
    </w:p>
    <w:p w:rsidR="004F5FE3" w14:paraId="3C13D05E" w14:textId="77777777">
      <w:pPr>
        <w:ind w:firstLine="570"/>
        <w:jc w:val="both"/>
      </w:pPr>
      <w:r>
        <w:t xml:space="preserve">Prin urmare, </w:t>
      </w:r>
      <w:r>
        <w:t>instanţa</w:t>
      </w:r>
      <w:r>
        <w:t xml:space="preserve"> va analiza cu prioritate excepția inadmisibilității, invocată de pârât.</w:t>
      </w:r>
    </w:p>
    <w:p w:rsidR="004F5FE3" w14:paraId="5F2D6F80" w14:textId="77777777">
      <w:pPr>
        <w:ind w:firstLine="570"/>
        <w:jc w:val="both"/>
      </w:pPr>
      <w:r>
        <w:t xml:space="preserve">În materie procesuală, </w:t>
      </w:r>
      <w:r>
        <w:t>noţiunea</w:t>
      </w:r>
      <w:r>
        <w:t xml:space="preserve"> de </w:t>
      </w:r>
      <w:r>
        <w:rPr>
          <w:rStyle w:val="Fontdeparagrafimplicit"/>
          <w:i/>
        </w:rPr>
        <w:t>inadmisibilitate</w:t>
      </w:r>
      <w:r>
        <w:t xml:space="preserve"> este, în mod corespunzător, „</w:t>
      </w:r>
      <w:r>
        <w:t>sancţiunea</w:t>
      </w:r>
      <w:r>
        <w:t xml:space="preserve">” procesuală care intervine în cazul efectuării unui act procedural pe care legea îl exclude, nu-l prevede ori îl interzice, sau în cazul exercitării unui drept procesual nerecunoscut ori care a fost epuizat pe o altă cale procesuală, fiind, prin urmare, o cauză de respingere a cererii (de chemare în judecată, de recuzare, de </w:t>
      </w:r>
      <w:r>
        <w:t>încuviinţare</w:t>
      </w:r>
      <w:r>
        <w:t xml:space="preserve"> a unor probatorii, de apel, de recurs etc.) prin care acestea se valorifică, dar fără a se intra în cer</w:t>
      </w:r>
      <w:r>
        <w:t>cetarea fondului.</w:t>
      </w:r>
    </w:p>
    <w:p w:rsidR="004F5FE3" w14:paraId="6D1B7B08" w14:textId="77777777">
      <w:pPr>
        <w:ind w:firstLine="540"/>
        <w:jc w:val="both"/>
      </w:pPr>
      <w:r>
        <w:t xml:space="preserve">Potrivit </w:t>
      </w:r>
      <w:r>
        <w:t>dispoziţiilor</w:t>
      </w:r>
      <w:r>
        <w:t xml:space="preserve"> art. 1 alin. 1 și art. 8 alin. 1 din Legea nr. 554/2004, se poate adresa instanței de contencios administrativ și persoana care se consideră vătămată într-un drept al său ori într-un interes legitim, de către o autoritate publică, prin refuzul nejustificat de soluționare a unei cereri (act administrativ asimilat, conform art. 2 alin. 2 din lege). Într-o asemenea </w:t>
      </w:r>
      <w:r>
        <w:t>situaţie</w:t>
      </w:r>
      <w:r>
        <w:t xml:space="preserve">, nu este necesar a se fi emis un act administrativ tipic (decizie) de către Fondul de Garantare a </w:t>
      </w:r>
      <w:r>
        <w:t>Asiguraţilor</w:t>
      </w:r>
      <w:r>
        <w:t xml:space="preserve">, iar </w:t>
      </w:r>
      <w:r>
        <w:rPr>
          <w:rStyle w:val="Fontdeparagrafimplicit"/>
          <w:i/>
        </w:rPr>
        <w:t>procedur</w:t>
      </w:r>
      <w:r>
        <w:rPr>
          <w:rStyle w:val="Fontdeparagrafimplicit"/>
          <w:i/>
        </w:rPr>
        <w:t>a prealabilă nu este obligatorie</w:t>
      </w:r>
      <w:r>
        <w:t>, conform art. 7 alin. 5 din raportat la art. 2 alin. 2 din Legea nr. 554/2004.</w:t>
      </w:r>
    </w:p>
    <w:p w:rsidR="004F5FE3" w14:paraId="524BD392" w14:textId="77777777">
      <w:pPr>
        <w:ind w:firstLine="570"/>
        <w:jc w:val="both"/>
      </w:pPr>
      <w:r>
        <w:t>Reclamanții au solicitat obligarea pârâtului la emiterea unei decizii de soluționare a cererii de despăgubire, fără a impune un anumit conținut al acesteia, ceea ce se încadrează în sfera drepturilor prevăzute de art. 1, art. 8 și art. 18 din Legea nr. 554/2004.</w:t>
      </w:r>
    </w:p>
    <w:p w:rsidR="004F5FE3" w14:paraId="42007702" w14:textId="77777777">
      <w:pPr>
        <w:ind w:firstLine="570"/>
        <w:jc w:val="both"/>
      </w:pPr>
      <w:r>
        <w:t>Faţă</w:t>
      </w:r>
      <w:r>
        <w:t xml:space="preserve"> de aceste considerente, Curtea va respinge ca nefondată </w:t>
      </w:r>
      <w:r>
        <w:t>excepţia</w:t>
      </w:r>
      <w:r>
        <w:t xml:space="preserve"> de inadmisibilitate a </w:t>
      </w:r>
      <w:r>
        <w:t>acţiunii</w:t>
      </w:r>
      <w:r>
        <w:t xml:space="preserve">. </w:t>
      </w:r>
    </w:p>
    <w:p w:rsidR="004F5FE3" w14:paraId="26E261F1" w14:textId="77777777">
      <w:pPr>
        <w:ind w:firstLine="570"/>
        <w:jc w:val="both"/>
        <w:rPr>
          <w:rStyle w:val="Fontdeparagrafimplicit"/>
          <w:b/>
        </w:rPr>
      </w:pPr>
      <w:r>
        <w:rPr>
          <w:rStyle w:val="Fontdeparagrafimplicit"/>
          <w:b/>
        </w:rPr>
        <w:t>6. Asupra fondului cererii</w:t>
      </w:r>
    </w:p>
    <w:p w:rsidR="004F5FE3" w14:paraId="55D428B3" w14:textId="77777777">
      <w:pPr>
        <w:ind w:firstLine="570"/>
        <w:jc w:val="both"/>
      </w:pPr>
      <w:r>
        <w:t xml:space="preserve">Cererea din data de 26.07.2016 avea un conținut complex ("Cerere de plată, Notificare </w:t>
      </w:r>
      <w:r>
        <w:t>şi</w:t>
      </w:r>
      <w:r>
        <w:t xml:space="preserve"> </w:t>
      </w:r>
      <w:r>
        <w:t>Somaţie</w:t>
      </w:r>
      <w:r>
        <w:t xml:space="preserve"> de plată"), astfel că nu poate fi considerată relevantă doar sub aspectul procedurii de executare silită. </w:t>
      </w:r>
      <w:r>
        <w:t>Neincidența</w:t>
      </w:r>
      <w:r>
        <w:t xml:space="preserve"> termenului de 10 zile la care s-a făcut referire în cerere nu poate determina ignorarea acesteia. </w:t>
      </w:r>
    </w:p>
    <w:p w:rsidR="004F5FE3" w14:paraId="472A462D" w14:textId="1A2F356F">
      <w:pPr>
        <w:ind w:firstLine="570"/>
        <w:jc w:val="both"/>
      </w:pPr>
      <w:r>
        <w:t xml:space="preserve">Fondul de Garantare a </w:t>
      </w:r>
      <w:r>
        <w:t>Asiguraţilor</w:t>
      </w:r>
      <w:r>
        <w:t xml:space="preserve"> nu este succesor in drepturi si </w:t>
      </w:r>
      <w:r>
        <w:t>obligaţii</w:t>
      </w:r>
      <w:r>
        <w:t xml:space="preserve"> al asigurătorului Societatea </w:t>
      </w:r>
      <w:r w:rsidR="001B606C">
        <w:t>........................</w:t>
      </w:r>
      <w:r>
        <w:t xml:space="preserve">S.A. si nu datorează despăgubiri prin „efectul legii”. Fondul de garantare acoperă </w:t>
      </w:r>
      <w:r>
        <w:t>creanţele</w:t>
      </w:r>
      <w:r>
        <w:t xml:space="preserve"> de asigurări în virtutea principiului </w:t>
      </w:r>
      <w:r>
        <w:t>protecţiei</w:t>
      </w:r>
      <w:r>
        <w:t xml:space="preserve"> consumatorilor produselor </w:t>
      </w:r>
      <w:r>
        <w:t>şi</w:t>
      </w:r>
      <w:r>
        <w:t xml:space="preserve"> serviciilor de asigurări, iar nu ca </w:t>
      </w:r>
      <w:r>
        <w:t>obligaţii</w:t>
      </w:r>
      <w:r>
        <w:t xml:space="preserve"> proprii ale FGA, obligația fiind născută, dacă este cazul, din raportul contractual al asiguratului sau beneficiarul asigurării cu asigurătorul si, de aceea, </w:t>
      </w:r>
      <w:r>
        <w:t>plăţile</w:t>
      </w:r>
      <w:r>
        <w:t xml:space="preserve"> făcute de către Fond reprezintă </w:t>
      </w:r>
      <w:r>
        <w:t>obligaţii</w:t>
      </w:r>
      <w:r>
        <w:t xml:space="preserve"> ale asigurătorului falimentar, fiind deci achitate sau acoperite în numele si pe seama </w:t>
      </w:r>
      <w:r>
        <w:t>acestuia.</w:t>
      </w:r>
    </w:p>
    <w:p w:rsidR="004F5FE3" w14:paraId="3BD2FC72" w14:textId="77777777">
      <w:pPr>
        <w:ind w:firstLine="570"/>
        <w:jc w:val="both"/>
      </w:pPr>
      <w:r>
        <w:t>În măsura în care dosarul de daună ar fi fost gestionat de asigurătorul RCA, acesta era obligat să respecte termenele prevăzute de art. 37 din  Norma ASF nr. 23 din  6 noiembrie 2014 privind asigurarea obligatorie de răspundere civilă pentru prejudicii produse prin accidente de vehicule:</w:t>
      </w:r>
    </w:p>
    <w:p w:rsidR="004F5FE3" w14:paraId="282B81EC" w14:textId="77777777">
      <w:pPr>
        <w:ind w:firstLine="570"/>
        <w:jc w:val="both"/>
      </w:pPr>
      <w:r>
        <w:t>„(1) În termen de cel mult 3 luni de la avizarea producerii evenimentului asigurat de către partea prejudiciată ori de către asigurat, asigurătorul RCA este obligat:</w:t>
      </w:r>
    </w:p>
    <w:p w:rsidR="004F5FE3" w14:paraId="282412C7" w14:textId="77777777">
      <w:pPr>
        <w:ind w:firstLine="570"/>
        <w:jc w:val="both"/>
      </w:pPr>
      <w:r>
        <w:t xml:space="preserve">a) fie să răspundă cererii </w:t>
      </w:r>
      <w:r>
        <w:t>părţii</w:t>
      </w:r>
      <w:r>
        <w:t xml:space="preserve"> solicitante, formulând în scris o ofertă de despăgubire justificată, transmisă cu confirmare de primire, în cazul în care se </w:t>
      </w:r>
      <w:r>
        <w:t>dovedeşte</w:t>
      </w:r>
      <w:r>
        <w:t xml:space="preserve"> răspunderea asiguratului în producerea riscurilor acoperite prin asigurarea obligatorie RCA, iar prejudiciul a fost cuantificat;</w:t>
      </w:r>
    </w:p>
    <w:p w:rsidR="004F5FE3" w14:paraId="0AF1202E" w14:textId="77777777">
      <w:pPr>
        <w:ind w:firstLine="570"/>
        <w:jc w:val="both"/>
      </w:pPr>
      <w:r>
        <w:t xml:space="preserve">b) fie să notifice </w:t>
      </w:r>
      <w:r>
        <w:t>părţii</w:t>
      </w:r>
      <w:r>
        <w:t xml:space="preserve"> prejudiciate în scris, cu confirmare de primire, motivele pentru care nu a aprobat, în totalitate sau </w:t>
      </w:r>
      <w:r>
        <w:t>parţial</w:t>
      </w:r>
      <w:r>
        <w:t xml:space="preserve">, </w:t>
      </w:r>
      <w:r>
        <w:t>pretenţiile</w:t>
      </w:r>
      <w:r>
        <w:t xml:space="preserve"> de despăgubire.</w:t>
      </w:r>
    </w:p>
    <w:p w:rsidR="004F5FE3" w14:paraId="5F6C4DEA" w14:textId="77777777">
      <w:pPr>
        <w:ind w:firstLine="570"/>
        <w:jc w:val="both"/>
      </w:pPr>
      <w:r>
        <w:t xml:space="preserve">(2) Dacă în termen de cel mult 3 luni de la avizarea producerii evenimentului asigurat de către partea prejudiciată ori de către asigurat, asigurătorul RCA nu a notificat </w:t>
      </w:r>
      <w:r>
        <w:t>părţii</w:t>
      </w:r>
      <w:r>
        <w:t xml:space="preserve"> prejudiciate respingerea </w:t>
      </w:r>
      <w:r>
        <w:t>pretenţiilor</w:t>
      </w:r>
      <w:r>
        <w:t xml:space="preserve"> de despăgubire, precum </w:t>
      </w:r>
      <w:r>
        <w:t>şi</w:t>
      </w:r>
      <w:r>
        <w:t xml:space="preserve"> motivele respingerii, asigurătorul RCA este obligat la plata despăgubirii.</w:t>
      </w:r>
    </w:p>
    <w:p w:rsidR="004F5FE3" w14:paraId="58F5F59B" w14:textId="77777777">
      <w:pPr>
        <w:ind w:firstLine="570"/>
        <w:jc w:val="both"/>
      </w:pPr>
      <w:r>
        <w:t xml:space="preserve">(3) Asigurătorul RCA poate </w:t>
      </w:r>
      <w:r>
        <w:t>desfăşura</w:t>
      </w:r>
      <w:r>
        <w:t xml:space="preserve"> </w:t>
      </w:r>
      <w:r>
        <w:t>investigaţii</w:t>
      </w:r>
      <w:r>
        <w:t xml:space="preserve"> privind producerea accidentului, în termenul prevăzut la alin. (1), în </w:t>
      </w:r>
      <w:r>
        <w:t>condiţiile</w:t>
      </w:r>
      <w:r>
        <w:t xml:space="preserve"> în care acesta nu face obiectul unor cercetări efectuate de către </w:t>
      </w:r>
      <w:r>
        <w:t>autorităţile</w:t>
      </w:r>
      <w:r>
        <w:t xml:space="preserve"> publice competente, aflate în curs de </w:t>
      </w:r>
      <w:r>
        <w:t>desfăşurare</w:t>
      </w:r>
      <w:r>
        <w:t>.</w:t>
      </w:r>
    </w:p>
    <w:p w:rsidR="004F5FE3" w14:paraId="6EDC0EDA" w14:textId="77777777">
      <w:pPr>
        <w:ind w:firstLine="570"/>
        <w:jc w:val="both"/>
      </w:pPr>
      <w:r>
        <w:t xml:space="preserve">(4) Despăgubirea se </w:t>
      </w:r>
      <w:r>
        <w:t>plăteşte</w:t>
      </w:r>
      <w:r>
        <w:t xml:space="preserve"> de către asigurătorul RCA în maximum 10 zile de la data depunerii ultimului document necesar stabilirii răspunderii </w:t>
      </w:r>
      <w:r>
        <w:t>şi</w:t>
      </w:r>
      <w:r>
        <w:t xml:space="preserve"> cuantificării daunei, solicitat în scris de către asigurător, sau de la data la care asigurătorul a primit o hotărâre judecătorească definitivă cu privire la suma de despăgubire pe care este obligat să o plătească”.</w:t>
      </w:r>
    </w:p>
    <w:p w:rsidR="004F5FE3" w14:paraId="0B32AF58" w14:textId="77777777">
      <w:pPr>
        <w:ind w:firstLine="570"/>
        <w:jc w:val="both"/>
      </w:pPr>
      <w:r>
        <w:t xml:space="preserve">În speță, cererea de plată adresată FGA este urmare a producerii unui accident de circulație cu victime, iar pârâtul nu a invocat nici un motiv obiectiv pentru care cererea de plată să nu fie tratată cu celeritate. </w:t>
      </w:r>
    </w:p>
    <w:p w:rsidR="004F5FE3" w14:paraId="327D770C" w14:textId="77777777">
      <w:pPr>
        <w:ind w:firstLine="570"/>
        <w:jc w:val="both"/>
      </w:pPr>
      <w:r>
        <w:t xml:space="preserve">În lipsa unui alt termen prevăzut în normele speciale (Legea nr. 213/2015), Comisia specială din cadrul Fondului de garantare a </w:t>
      </w:r>
      <w:r>
        <w:t>asiguraţilor</w:t>
      </w:r>
      <w:r>
        <w:t xml:space="preserve"> avea </w:t>
      </w:r>
      <w:r>
        <w:t>obligaţia</w:t>
      </w:r>
      <w:r>
        <w:t xml:space="preserve"> de a emite Decizia în termenul de drept comun de 30 de zile, conform art. art. 2 alin. (1) lit. g din Legea nr. 554/2004. </w:t>
      </w:r>
    </w:p>
    <w:p w:rsidR="004F5FE3" w14:paraId="124CC40E" w14:textId="77777777">
      <w:pPr>
        <w:ind w:firstLine="570"/>
        <w:jc w:val="both"/>
      </w:pPr>
      <w:r>
        <w:t xml:space="preserve">Existența unui număr mare de cereri poate justifica depășirea acestui termen de </w:t>
      </w:r>
      <w:r>
        <w:t xml:space="preserve">drept comun, însă revine pârâtului sarcina de a dovedi, cu elemente concrete </w:t>
      </w:r>
      <w:r>
        <w:t>şi</w:t>
      </w:r>
      <w:r>
        <w:t xml:space="preserve"> cuantificabile, numărul de solicitări, poziția ocupată de cererea reclamantului, ordinea în care se </w:t>
      </w:r>
      <w:r>
        <w:t>soluţionează</w:t>
      </w:r>
      <w:r>
        <w:t xml:space="preserve"> cererile de despăgubire, </w:t>
      </w:r>
      <w:r>
        <w:t>eficienţa</w:t>
      </w:r>
      <w:r>
        <w:t xml:space="preserve"> acestei proceduri (număr de cereri </w:t>
      </w:r>
      <w:r>
        <w:t>soluţionate</w:t>
      </w:r>
      <w:r>
        <w:t xml:space="preserve"> într-o perioadă dată), caracterul rezonabil al calendarului urmat pentru soluționarea tuturor cererilor etc.</w:t>
      </w:r>
    </w:p>
    <w:p w:rsidR="004F5FE3" w14:paraId="260A0582" w14:textId="77777777">
      <w:pPr>
        <w:ind w:firstLine="570"/>
        <w:jc w:val="both"/>
      </w:pPr>
      <w:r>
        <w:t>Este adevărat că reclamanții au inițiat și proceduri de executare silită a creanței stabilite prin titluri executorii, iar actele de executare au fost anulate de către instanța de executare, prin hotărâri judecătorești ce se bucură de autoritate de lucru judecat, însă alegerea greșită a unei proceduri nu poate priva partea de posibilitatea de a-și realiza drepturile pe o altă cale, precum cea administrativă, specială, a Legii nr. 213/2015.</w:t>
      </w:r>
    </w:p>
    <w:p w:rsidR="004F5FE3" w14:paraId="69821D72" w14:textId="77777777">
      <w:pPr>
        <w:ind w:firstLine="570"/>
        <w:jc w:val="both"/>
      </w:pPr>
      <w:r>
        <w:t xml:space="preserve">Potrivit art. 1 alin. 1 din Legea nr. 554/2004, orice persoană care se consideră vătămată într-un drept al său ori într-un interes legitim, de către o autoritate publică, printr-un act administrativ sau prin </w:t>
      </w:r>
      <w:r>
        <w:t>nesoluţionarea</w:t>
      </w:r>
      <w:r>
        <w:t xml:space="preserve"> în termenul legal a unei cereri, se poate adresa </w:t>
      </w:r>
      <w:r>
        <w:t>instanţei</w:t>
      </w:r>
      <w:r>
        <w:t xml:space="preserve"> de contencios administrativ competente, pentru anularea actului, </w:t>
      </w:r>
      <w:r>
        <w:t>recunoaşterea</w:t>
      </w:r>
      <w:r>
        <w:t xml:space="preserve"> dreptului pretins sau a interesului legitim </w:t>
      </w:r>
      <w:r>
        <w:t>şi</w:t>
      </w:r>
      <w:r>
        <w:t xml:space="preserve"> repararea pagubei ce i-a fost cauzată. </w:t>
      </w:r>
    </w:p>
    <w:p w:rsidR="004F5FE3" w14:paraId="3FB09AB8" w14:textId="77777777">
      <w:pPr>
        <w:ind w:firstLine="570"/>
        <w:jc w:val="both"/>
      </w:pPr>
      <w:r>
        <w:t xml:space="preserve">Art. 8 alin. 1 teza a doua din Legea contenciosului administrativ prevede, de asemenea, că se poate adresa </w:t>
      </w:r>
      <w:r>
        <w:t>instanţei</w:t>
      </w:r>
      <w:r>
        <w:t xml:space="preserve"> de contencios administrativ </w:t>
      </w:r>
      <w:r>
        <w:t>şi</w:t>
      </w:r>
      <w:r>
        <w:t xml:space="preserve"> cel care se consideră vătămat într-un drept sau interes legitim al său prin </w:t>
      </w:r>
      <w:r>
        <w:t>nesoluţionarea</w:t>
      </w:r>
      <w:r>
        <w:t xml:space="preserve"> în termen sau prin refuzul nejustificat de </w:t>
      </w:r>
      <w:r>
        <w:t>soluţionare</w:t>
      </w:r>
      <w:r>
        <w:t xml:space="preserve"> a unei cereri, precum </w:t>
      </w:r>
      <w:r>
        <w:t>şi</w:t>
      </w:r>
      <w:r>
        <w:t xml:space="preserve"> prin refuzul de efectuare a unei anumite </w:t>
      </w:r>
      <w:r>
        <w:t>operaţiuni</w:t>
      </w:r>
      <w:r>
        <w:t xml:space="preserve"> administrative necesare pentru exercitarea sau protejarea dreptului sau interesului legitim.</w:t>
      </w:r>
    </w:p>
    <w:p w:rsidR="004F5FE3" w14:paraId="752C6BCB" w14:textId="77777777">
      <w:pPr>
        <w:ind w:firstLine="570"/>
        <w:jc w:val="both"/>
      </w:pPr>
      <w:r>
        <w:t xml:space="preserve">Curtea apreciază că respectarea principiului încrederii în statul de drept, care implică asigurarea aplicării legilor adoptate în spiritul </w:t>
      </w:r>
      <w:r>
        <w:t>şi</w:t>
      </w:r>
      <w:r>
        <w:t xml:space="preserve"> litera lor, concomitent cu eliminarea oricărei </w:t>
      </w:r>
      <w:r>
        <w:t>tendinţe</w:t>
      </w:r>
      <w:r>
        <w:t xml:space="preserve"> de reglementare a unor </w:t>
      </w:r>
      <w:r>
        <w:t>situaţii</w:t>
      </w:r>
      <w:r>
        <w:t xml:space="preserve"> juridice fictive, face necesar ca titularii drepturilor recunoscute să nu poată fi </w:t>
      </w:r>
      <w:r>
        <w:t>opriţi</w:t>
      </w:r>
      <w:r>
        <w:t xml:space="preserve"> de a se bucura efectiv de acestea pentru perioada în care au fost prevăzute de lege.</w:t>
      </w:r>
    </w:p>
    <w:p w:rsidR="004F5FE3" w14:paraId="44303A9D" w14:textId="77777777">
      <w:pPr>
        <w:ind w:firstLine="570"/>
        <w:jc w:val="both"/>
      </w:pPr>
      <w:r>
        <w:t xml:space="preserve">Curtea Europeană a Drepturilor Omului a amintit în cauze precum </w:t>
      </w:r>
      <w:r>
        <w:rPr>
          <w:rStyle w:val="Fontdeparagrafimplicit"/>
          <w:i/>
        </w:rPr>
        <w:t>Chiva c. României</w:t>
      </w:r>
      <w:r>
        <w:t xml:space="preserve"> că revine fiecărui stat sarcina de a se dota cu un arsenal juridic adecvat </w:t>
      </w:r>
      <w:r>
        <w:t>şi</w:t>
      </w:r>
      <w:r>
        <w:t xml:space="preserve"> suficient pentru a asigura respectarea </w:t>
      </w:r>
      <w:r>
        <w:t>obligaţiilor</w:t>
      </w:r>
      <w:r>
        <w:t xml:space="preserve"> sale pozitive (a se vedea </w:t>
      </w:r>
      <w:r>
        <w:t>şi</w:t>
      </w:r>
      <w:r>
        <w:t xml:space="preserve"> cauza </w:t>
      </w:r>
      <w:r>
        <w:rPr>
          <w:rStyle w:val="Fontdeparagrafimplicit"/>
          <w:i/>
        </w:rPr>
        <w:t>Ruianu</w:t>
      </w:r>
      <w:r>
        <w:rPr>
          <w:rStyle w:val="Fontdeparagrafimplicit"/>
          <w:i/>
        </w:rPr>
        <w:t xml:space="preserve"> c. României</w:t>
      </w:r>
      <w:r>
        <w:t xml:space="preserve">, 17 iunie 2003, par. 66). </w:t>
      </w:r>
    </w:p>
    <w:p w:rsidR="004F5FE3" w14:paraId="09457A39" w14:textId="77777777">
      <w:pPr>
        <w:ind w:firstLine="570"/>
        <w:jc w:val="both"/>
      </w:pPr>
      <w:r>
        <w:t xml:space="preserve">De asemenea, Curtea a subliniat în mod constant </w:t>
      </w:r>
      <w:r>
        <w:t>importanţa</w:t>
      </w:r>
      <w:r>
        <w:t xml:space="preserve"> </w:t>
      </w:r>
      <w:r>
        <w:t>existenţei</w:t>
      </w:r>
      <w:r>
        <w:t xml:space="preserve"> unei proceduri eficiente </w:t>
      </w:r>
      <w:r>
        <w:t>şi</w:t>
      </w:r>
      <w:r>
        <w:t xml:space="preserve"> a unui calendar previzibil, care să le permită beneficiarilor unei legi să-</w:t>
      </w:r>
      <w:r>
        <w:t>şi</w:t>
      </w:r>
      <w:r>
        <w:t xml:space="preserve"> realizeze drepturile (a se vedea, spre exemplu, hotărârea pilot </w:t>
      </w:r>
      <w:r>
        <w:rPr>
          <w:rStyle w:val="Fontdeparagrafimplicit"/>
          <w:i/>
        </w:rPr>
        <w:t xml:space="preserve">Maria Atanasiu </w:t>
      </w:r>
      <w:r>
        <w:rPr>
          <w:rStyle w:val="Fontdeparagrafimplicit"/>
          <w:i/>
        </w:rPr>
        <w:t>şi</w:t>
      </w:r>
      <w:r>
        <w:rPr>
          <w:rStyle w:val="Fontdeparagrafimplicit"/>
          <w:i/>
        </w:rPr>
        <w:t xml:space="preserve"> </w:t>
      </w:r>
      <w:r>
        <w:rPr>
          <w:rStyle w:val="Fontdeparagrafimplicit"/>
          <w:i/>
        </w:rPr>
        <w:t>alţii</w:t>
      </w:r>
      <w:r>
        <w:rPr>
          <w:rStyle w:val="Fontdeparagrafimplicit"/>
          <w:i/>
        </w:rPr>
        <w:t xml:space="preserve"> c. României</w:t>
      </w:r>
      <w:r>
        <w:t xml:space="preserve"> din 12 octombrie 2010). </w:t>
      </w:r>
    </w:p>
    <w:p w:rsidR="004F5FE3" w14:paraId="496E805F" w14:textId="0B8512DB">
      <w:pPr>
        <w:ind w:firstLine="570"/>
        <w:jc w:val="both"/>
      </w:pPr>
      <w:r>
        <w:t xml:space="preserve">Având în vedere aceste argumente, </w:t>
      </w:r>
      <w:r>
        <w:t>instanţa</w:t>
      </w:r>
      <w:r>
        <w:t xml:space="preserve"> apreciază refuzul implicit de </w:t>
      </w:r>
      <w:r>
        <w:t>soluţionare</w:t>
      </w:r>
      <w:r>
        <w:t xml:space="preserve"> a cererii reclamanților ca fiind nejustificat, în raport cu prevederile art. 2 lit. h din Legea nr. 554/2004 </w:t>
      </w:r>
      <w:r>
        <w:t>şi</w:t>
      </w:r>
      <w:r>
        <w:t xml:space="preserve">, pe cale de </w:t>
      </w:r>
      <w:r>
        <w:t>consecinţă</w:t>
      </w:r>
      <w:r>
        <w:t xml:space="preserve">, va admite </w:t>
      </w:r>
      <w:r>
        <w:t>acţiunea</w:t>
      </w:r>
      <w:r>
        <w:t xml:space="preserve"> în ceea ce </w:t>
      </w:r>
      <w:r>
        <w:t>priveşte</w:t>
      </w:r>
      <w:r>
        <w:t xml:space="preserve"> această solicitare, obligând pârâtul la </w:t>
      </w:r>
      <w:r>
        <w:t>soluţionarea</w:t>
      </w:r>
      <w:r>
        <w:t xml:space="preserve"> cererii de plată înregistrate de </w:t>
      </w:r>
      <w:r>
        <w:t>reclamanţi</w:t>
      </w:r>
      <w:r>
        <w:t xml:space="preserve"> sub nr. </w:t>
      </w:r>
      <w:r w:rsidR="006640B4">
        <w:t>.................</w:t>
      </w:r>
      <w:r>
        <w:t>02.09.2016.</w:t>
      </w:r>
    </w:p>
    <w:p w:rsidR="004F5FE3" w14:paraId="2F3FA809" w14:textId="77777777">
      <w:pPr>
        <w:ind w:firstLine="570"/>
        <w:jc w:val="both"/>
      </w:pPr>
      <w:r>
        <w:t xml:space="preserve">În ceea ce </w:t>
      </w:r>
      <w:r>
        <w:t>priveşte</w:t>
      </w:r>
      <w:r>
        <w:t xml:space="preserve"> cheltuielile de judecată din prezentul dosar, </w:t>
      </w:r>
      <w:r>
        <w:t>instanţa</w:t>
      </w:r>
      <w:r>
        <w:t xml:space="preserve"> constată că pârâtul a pierdut procesul, motiv pentru care se va face aplicarea </w:t>
      </w:r>
      <w:r>
        <w:t>dispoziţiilor</w:t>
      </w:r>
      <w:r>
        <w:t xml:space="preserve"> art. 453 </w:t>
      </w:r>
      <w:r>
        <w:t>C.pr.civ</w:t>
      </w:r>
      <w:r>
        <w:t xml:space="preserve">. </w:t>
      </w:r>
      <w:r>
        <w:t>şi</w:t>
      </w:r>
      <w:r>
        <w:t xml:space="preserve"> va dispune obligarea acestuia la plata cheltuielilor de judecată către reclamantă, în valoare de 200 de lei.</w:t>
      </w:r>
    </w:p>
    <w:p w:rsidR="004F5FE3" w14:paraId="381E2DD9" w14:textId="77777777">
      <w:pPr>
        <w:ind w:right="-53" w:firstLine="570"/>
        <w:jc w:val="both"/>
      </w:pPr>
    </w:p>
    <w:p w:rsidR="004F5FE3" w14:paraId="78D1A9BB" w14:textId="77777777">
      <w:pPr>
        <w:ind w:right="-53" w:firstLine="570"/>
        <w:jc w:val="center"/>
        <w:rPr>
          <w:rStyle w:val="Fontdeparagrafimplicit"/>
          <w:b/>
        </w:rPr>
      </w:pPr>
      <w:r>
        <w:rPr>
          <w:rStyle w:val="Fontdeparagrafimplicit"/>
          <w:b/>
        </w:rPr>
        <w:t>PENTRU ACESTE MOTIVE,</w:t>
      </w:r>
    </w:p>
    <w:p w:rsidR="004F5FE3" w14:paraId="1E696B37" w14:textId="77777777">
      <w:pPr>
        <w:ind w:right="-53" w:firstLine="570"/>
        <w:jc w:val="center"/>
        <w:rPr>
          <w:rStyle w:val="Fontdeparagrafimplicit"/>
          <w:b/>
        </w:rPr>
      </w:pPr>
      <w:r>
        <w:rPr>
          <w:rStyle w:val="Fontdeparagrafimplicit"/>
          <w:b/>
        </w:rPr>
        <w:t>ÎN NUMELE LEGII,</w:t>
      </w:r>
    </w:p>
    <w:p w:rsidR="004F5FE3" w14:paraId="4D42CF42" w14:textId="77777777">
      <w:pPr>
        <w:ind w:right="-53" w:firstLine="570"/>
        <w:jc w:val="center"/>
        <w:rPr>
          <w:rStyle w:val="Fontdeparagrafimplicit"/>
          <w:b/>
        </w:rPr>
      </w:pPr>
      <w:r>
        <w:rPr>
          <w:rStyle w:val="Fontdeparagrafimplicit"/>
          <w:b/>
        </w:rPr>
        <w:t>HOTĂRĂŞTE:</w:t>
      </w:r>
    </w:p>
    <w:p w:rsidR="004F5FE3" w14:paraId="1715EC3F" w14:textId="77777777">
      <w:pPr>
        <w:ind w:right="-53"/>
        <w:jc w:val="both"/>
        <w:rPr>
          <w:rStyle w:val="Fontdeparagrafimplicit"/>
        </w:rPr>
      </w:pPr>
    </w:p>
    <w:p w:rsidR="004F5FE3" w14:paraId="3F14FB7D" w14:textId="77777777">
      <w:pPr>
        <w:ind w:right="-53" w:firstLine="570"/>
        <w:jc w:val="both"/>
      </w:pPr>
      <w:r>
        <w:t xml:space="preserve">Respinge </w:t>
      </w:r>
      <w:r>
        <w:t>excepţia</w:t>
      </w:r>
      <w:r>
        <w:t xml:space="preserve"> </w:t>
      </w:r>
      <w:r>
        <w:t>inadmisibilităţii</w:t>
      </w:r>
      <w:r>
        <w:t xml:space="preserve">, invocată prin întâmpinare, ca neîntemeiată. </w:t>
      </w:r>
    </w:p>
    <w:p w:rsidR="004F5FE3" w14:paraId="2300B2A5" w14:textId="0FDABBF6">
      <w:pPr>
        <w:ind w:right="-53" w:firstLine="570"/>
        <w:jc w:val="both"/>
      </w:pPr>
      <w:r>
        <w:t xml:space="preserve">Admite cererea de chemare în judecată formulate de </w:t>
      </w:r>
      <w:r>
        <w:t>reclamanţii</w:t>
      </w:r>
      <w:r>
        <w:t xml:space="preserve"> </w:t>
      </w:r>
      <w:r w:rsidR="001B606C">
        <w:rPr>
          <w:rStyle w:val="Fontdeparagrafimplicit"/>
          <w:b/>
        </w:rPr>
        <w:t>UIC...</w:t>
      </w:r>
      <w:r>
        <w:rPr>
          <w:rStyle w:val="Fontdeparagrafimplicit"/>
          <w:b/>
        </w:rPr>
        <w:t xml:space="preserve"> </w:t>
      </w:r>
      <w:r>
        <w:rPr>
          <w:rStyle w:val="Fontdeparagrafimplicit"/>
          <w:b/>
        </w:rPr>
        <w:t>şi</w:t>
      </w:r>
      <w:r>
        <w:rPr>
          <w:rStyle w:val="Fontdeparagrafimplicit"/>
          <w:b/>
        </w:rPr>
        <w:t xml:space="preserve"> </w:t>
      </w:r>
      <w:r w:rsidR="001B606C">
        <w:rPr>
          <w:rStyle w:val="Fontdeparagrafimplicit"/>
          <w:b/>
        </w:rPr>
        <w:t>UNA...</w:t>
      </w:r>
      <w:r>
        <w:rPr>
          <w:rStyle w:val="Fontdeparagrafimplicit"/>
          <w:b/>
        </w:rPr>
        <w:t xml:space="preserve">, </w:t>
      </w:r>
      <w:r>
        <w:t xml:space="preserve">ambii cu domiciliul ales la Cabinet de Avocat </w:t>
      </w:r>
      <w:r w:rsidR="006640B4">
        <w:t>.................</w:t>
      </w:r>
      <w:r>
        <w:t xml:space="preserve">, cu sediul în </w:t>
      </w:r>
      <w:r w:rsidR="001B606C">
        <w:t>........</w:t>
      </w:r>
      <w:r>
        <w:t xml:space="preserve">, </w:t>
      </w:r>
      <w:r w:rsidR="006640B4">
        <w:t>..........................................</w:t>
      </w:r>
      <w:r>
        <w:t xml:space="preserve">jud. </w:t>
      </w:r>
      <w:r w:rsidR="001B606C">
        <w:t>........</w:t>
      </w:r>
      <w:r>
        <w:t xml:space="preserve">, în contradictoriu cu pârâtul </w:t>
      </w:r>
      <w:r>
        <w:rPr>
          <w:rStyle w:val="Fontdeparagrafimplicit"/>
          <w:b/>
        </w:rPr>
        <w:t>FONDUL DE GARANTARE A ASIGURATILOR</w:t>
      </w:r>
      <w:r>
        <w:t xml:space="preserve">, cu sediul </w:t>
      </w:r>
      <w:r w:rsidR="006640B4">
        <w:t>.......</w:t>
      </w:r>
      <w:r>
        <w:t xml:space="preserve">, </w:t>
      </w:r>
      <w:r w:rsidR="001B606C">
        <w:t>..........................</w:t>
      </w:r>
      <w:r>
        <w:t xml:space="preserve">, </w:t>
      </w:r>
      <w:r w:rsidR="006640B4">
        <w:t>...........</w:t>
      </w:r>
      <w:r>
        <w:t>.</w:t>
      </w:r>
    </w:p>
    <w:p w:rsidR="004F5FE3" w14:paraId="6CD21B50" w14:textId="13B93D41">
      <w:pPr>
        <w:ind w:right="-53" w:firstLine="570"/>
        <w:jc w:val="both"/>
      </w:pPr>
      <w:r>
        <w:t xml:space="preserve">Obligă pârâtul la </w:t>
      </w:r>
      <w:r>
        <w:t>soluţionarea</w:t>
      </w:r>
      <w:r>
        <w:t xml:space="preserve"> cererii de plată înregistrate sub nr. </w:t>
      </w:r>
      <w:r w:rsidR="006640B4">
        <w:t>.................</w:t>
      </w:r>
      <w:r>
        <w:t xml:space="preserve">02.09.2016. </w:t>
      </w:r>
    </w:p>
    <w:p w:rsidR="004F5FE3" w14:paraId="536EAED1" w14:textId="77777777">
      <w:pPr>
        <w:ind w:right="-53" w:firstLine="570"/>
        <w:jc w:val="both"/>
      </w:pPr>
      <w:r>
        <w:t xml:space="preserve">Obligă pârâtul la plata către </w:t>
      </w:r>
      <w:r>
        <w:t>reclamanţi</w:t>
      </w:r>
      <w:r>
        <w:t xml:space="preserve"> a cheltuielilor de judecată în valoare de 200 de lei.</w:t>
      </w:r>
    </w:p>
    <w:p w:rsidR="004F5FE3" w14:paraId="58357159" w14:textId="77777777">
      <w:pPr>
        <w:ind w:right="-53" w:firstLine="570"/>
        <w:jc w:val="both"/>
      </w:pPr>
      <w:r>
        <w:t xml:space="preserve">Neexecutorie. </w:t>
      </w:r>
    </w:p>
    <w:p w:rsidR="004F5FE3" w14:paraId="154A52FA" w14:textId="16420F1B">
      <w:pPr>
        <w:ind w:right="-53" w:firstLine="570"/>
        <w:jc w:val="both"/>
      </w:pPr>
      <w:r>
        <w:t xml:space="preserve">Cu recurs în termen de 15 zile de la comunicare, cererea urmând a se depune la sediul </w:t>
      </w:r>
      <w:r>
        <w:t>Curţii</w:t>
      </w:r>
      <w:r>
        <w:t xml:space="preserve"> de Apel </w:t>
      </w:r>
      <w:r w:rsidR="001B606C">
        <w:t>..........................</w:t>
      </w:r>
      <w:r>
        <w:t xml:space="preserve"> - </w:t>
      </w:r>
      <w:r>
        <w:t>Secţia</w:t>
      </w:r>
      <w:r>
        <w:t xml:space="preserve"> a </w:t>
      </w:r>
      <w:r w:rsidR="001B606C">
        <w:t>..........................</w:t>
      </w:r>
      <w:r>
        <w:t xml:space="preserve">Contencios administrativ </w:t>
      </w:r>
      <w:r>
        <w:t>şi</w:t>
      </w:r>
      <w:r>
        <w:t xml:space="preserve"> fiscal.</w:t>
      </w:r>
    </w:p>
    <w:p w:rsidR="004F5FE3" w14:paraId="5F5E0D05" w14:textId="7CF4DE49">
      <w:pPr>
        <w:ind w:right="-53" w:firstLine="570"/>
        <w:jc w:val="both"/>
      </w:pPr>
      <w:r>
        <w:t>Pronunţată</w:t>
      </w:r>
      <w:r>
        <w:t xml:space="preserve"> în </w:t>
      </w:r>
      <w:r>
        <w:t>şedinţă</w:t>
      </w:r>
      <w:r>
        <w:t xml:space="preserve"> publică, azi, </w:t>
      </w:r>
      <w:r w:rsidR="001B606C">
        <w:t>........</w:t>
      </w:r>
      <w:r>
        <w:t>2018.</w:t>
      </w:r>
    </w:p>
    <w:p w:rsidR="004F5FE3" w14:paraId="36266E9B" w14:textId="77777777">
      <w:pPr>
        <w:ind w:right="-53"/>
        <w:jc w:val="both"/>
      </w:pPr>
    </w:p>
    <w:p w:rsidR="004F5FE3" w14:paraId="7B6DF876" w14:textId="77777777">
      <w:pPr>
        <w:ind w:right="-53" w:firstLine="570"/>
      </w:pPr>
      <w:r>
        <w:t>PREŞEDINTE</w:t>
      </w:r>
      <w:r>
        <w:tab/>
      </w:r>
      <w:r>
        <w:tab/>
      </w:r>
      <w:r>
        <w:tab/>
      </w:r>
      <w:r>
        <w:tab/>
      </w:r>
      <w:r>
        <w:tab/>
      </w:r>
      <w:r>
        <w:tab/>
      </w:r>
      <w:r>
        <w:tab/>
      </w:r>
      <w:r>
        <w:tab/>
        <w:t>GREFIER</w:t>
      </w:r>
    </w:p>
    <w:p w:rsidR="004F5FE3" w14:paraId="44E1C3FF" w14:textId="40C5927B">
      <w:pPr>
        <w:ind w:right="-53" w:firstLine="570"/>
        <w:rPr>
          <w:rStyle w:val="Fontdeparagrafimplicit"/>
          <w:b/>
        </w:rPr>
      </w:pPr>
      <w:r>
        <w:rPr>
          <w:rStyle w:val="Fontdeparagrafimplicit"/>
          <w:b/>
        </w:rPr>
        <w:t>A0016</w:t>
      </w:r>
      <w:r w:rsidR="00345E0A">
        <w:rPr>
          <w:rStyle w:val="Fontdeparagrafimplicit"/>
          <w:b/>
        </w:rPr>
        <w:tab/>
      </w:r>
      <w:r w:rsidR="00345E0A">
        <w:rPr>
          <w:rStyle w:val="Fontdeparagrafimplicit"/>
          <w:b/>
        </w:rPr>
        <w:tab/>
      </w:r>
      <w:r w:rsidR="00345E0A">
        <w:rPr>
          <w:rStyle w:val="Fontdeparagrafimplicit"/>
          <w:b/>
        </w:rPr>
        <w:tab/>
      </w:r>
      <w:r w:rsidR="00345E0A">
        <w:rPr>
          <w:rStyle w:val="Fontdeparagrafimplicit"/>
          <w:b/>
        </w:rPr>
        <w:tab/>
      </w:r>
      <w:r w:rsidR="00345E0A">
        <w:rPr>
          <w:rStyle w:val="Fontdeparagrafimplicit"/>
          <w:b/>
        </w:rPr>
        <w:tab/>
      </w:r>
      <w:r w:rsidR="00345E0A">
        <w:rPr>
          <w:rStyle w:val="Fontdeparagrafimplicit"/>
          <w:b/>
        </w:rPr>
        <w:tab/>
      </w:r>
      <w:r w:rsidR="00345E0A">
        <w:rPr>
          <w:rStyle w:val="Fontdeparagrafimplicit"/>
          <w:b/>
        </w:rPr>
        <w:tab/>
        <w:t xml:space="preserve">    </w:t>
      </w:r>
      <w:r w:rsidR="006640B4">
        <w:rPr>
          <w:rStyle w:val="Fontdeparagrafimplicit"/>
          <w:b/>
        </w:rPr>
        <w:t xml:space="preserve">                   </w:t>
      </w:r>
      <w:r w:rsidR="00345E0A">
        <w:rPr>
          <w:rStyle w:val="Fontdeparagrafimplicit"/>
          <w:b/>
        </w:rPr>
        <w:t xml:space="preserve">    </w:t>
      </w:r>
      <w:r>
        <w:rPr>
          <w:rStyle w:val="Fontdeparagrafimplicit"/>
          <w:b/>
        </w:rPr>
        <w:t>.................</w:t>
      </w:r>
    </w:p>
    <w:p w:rsidR="004F5FE3" w14:paraId="2428F4AA" w14:textId="77777777">
      <w:pPr>
        <w:ind w:right="-53" w:firstLine="570"/>
        <w:jc w:val="both"/>
        <w:rPr>
          <w:rStyle w:val="Fontdeparagrafimplicit"/>
        </w:rPr>
      </w:pPr>
    </w:p>
    <w:p w:rsidR="004F5FE3" w14:paraId="523EEE3B" w14:textId="77777777">
      <w:pPr>
        <w:ind w:firstLine="570"/>
        <w:jc w:val="both"/>
        <w:rPr>
          <w:rStyle w:val="Fontdeparagrafimplicit"/>
        </w:rPr>
      </w:pPr>
    </w:p>
    <w:p w:rsidR="004F5FE3" w14:paraId="53462A6B" w14:textId="77777777">
      <w:pPr>
        <w:ind w:firstLine="570"/>
        <w:jc w:val="both"/>
        <w:rPr>
          <w:rStyle w:val="Fontdeparagrafimplicit"/>
        </w:rPr>
      </w:pPr>
    </w:p>
    <w:p w:rsidR="004F5FE3" w14:paraId="45D634AB" w14:textId="77777777">
      <w:pPr>
        <w:ind w:firstLine="570"/>
        <w:jc w:val="both"/>
        <w:rPr>
          <w:rStyle w:val="Fontdeparagrafimplicit"/>
        </w:rPr>
      </w:pPr>
    </w:p>
    <w:p w:rsidR="004F5FE3" w14:paraId="45AF703E" w14:textId="77777777">
      <w:pPr>
        <w:ind w:firstLine="570"/>
        <w:jc w:val="both"/>
        <w:rPr>
          <w:rStyle w:val="Fontdeparagrafimplicit"/>
        </w:rPr>
      </w:pPr>
    </w:p>
    <w:p w:rsidR="004F5FE3" w14:paraId="7671D87B" w14:textId="77777777">
      <w:pPr>
        <w:ind w:firstLine="570"/>
        <w:jc w:val="both"/>
        <w:rPr>
          <w:rStyle w:val="Fontdeparagrafimplicit"/>
        </w:rPr>
      </w:pPr>
    </w:p>
    <w:p w:rsidR="004F5FE3" w14:paraId="088ADE59" w14:textId="77777777">
      <w:pPr>
        <w:ind w:firstLine="570"/>
        <w:jc w:val="both"/>
        <w:rPr>
          <w:rStyle w:val="Fontdeparagrafimplicit"/>
        </w:rPr>
      </w:pPr>
    </w:p>
    <w:p w:rsidR="004F5FE3" w14:paraId="5280B2F4" w14:textId="77777777">
      <w:pPr>
        <w:ind w:firstLine="570"/>
        <w:jc w:val="both"/>
        <w:rPr>
          <w:rStyle w:val="Fontdeparagrafimplicit"/>
        </w:rPr>
      </w:pPr>
    </w:p>
    <w:p w:rsidR="004F5FE3" w14:paraId="2E5E2471" w14:textId="77777777">
      <w:pPr>
        <w:ind w:firstLine="570"/>
        <w:jc w:val="both"/>
        <w:rPr>
          <w:rStyle w:val="Fontdeparagrafimplicit"/>
        </w:rPr>
      </w:pPr>
    </w:p>
    <w:p w:rsidR="004F5FE3" w14:paraId="6CA8C8CE" w14:textId="77777777">
      <w:pPr>
        <w:ind w:firstLine="570"/>
        <w:jc w:val="both"/>
        <w:rPr>
          <w:rStyle w:val="Fontdeparagrafimplicit"/>
        </w:rPr>
      </w:pPr>
    </w:p>
    <w:p w:rsidR="004F5FE3" w14:paraId="222C8B29" w14:textId="77777777">
      <w:pPr>
        <w:ind w:firstLine="570"/>
        <w:jc w:val="both"/>
        <w:rPr>
          <w:rStyle w:val="Fontdeparagrafimplicit"/>
        </w:rPr>
      </w:pPr>
    </w:p>
    <w:p w:rsidR="004F5FE3" w14:paraId="21E37558" w14:textId="77777777">
      <w:pPr>
        <w:ind w:firstLine="570"/>
        <w:jc w:val="both"/>
        <w:rPr>
          <w:rStyle w:val="Fontdeparagrafimplicit"/>
        </w:rPr>
      </w:pPr>
    </w:p>
    <w:p w:rsidR="004F5FE3" w14:paraId="2E197574" w14:textId="77777777">
      <w:pPr>
        <w:ind w:firstLine="570"/>
        <w:jc w:val="both"/>
        <w:rPr>
          <w:rStyle w:val="Fontdeparagrafimplicit"/>
        </w:rPr>
      </w:pPr>
    </w:p>
    <w:p w:rsidR="004F5FE3" w14:paraId="21BBBDBB" w14:textId="77777777">
      <w:pPr>
        <w:ind w:firstLine="570"/>
        <w:jc w:val="both"/>
        <w:rPr>
          <w:rStyle w:val="Fontdeparagrafimplicit"/>
        </w:rPr>
      </w:pPr>
    </w:p>
    <w:p w:rsidR="004F5FE3" w14:paraId="3A6A7990" w14:textId="77777777">
      <w:pPr>
        <w:ind w:firstLine="570"/>
        <w:jc w:val="both"/>
        <w:rPr>
          <w:rStyle w:val="Fontdeparagrafimplicit"/>
        </w:rPr>
      </w:pPr>
    </w:p>
    <w:p w:rsidR="004F5FE3" w14:paraId="21C65FDB" w14:textId="77777777">
      <w:pPr>
        <w:ind w:firstLine="570"/>
        <w:jc w:val="both"/>
        <w:rPr>
          <w:rStyle w:val="Fontdeparagrafimplicit"/>
        </w:rPr>
      </w:pPr>
    </w:p>
    <w:p w:rsidR="004F5FE3" w14:paraId="52582688" w14:textId="77777777">
      <w:pPr>
        <w:ind w:firstLine="570"/>
        <w:jc w:val="both"/>
        <w:rPr>
          <w:rStyle w:val="Fontdeparagrafimplicit"/>
        </w:rPr>
      </w:pPr>
    </w:p>
    <w:p w:rsidR="004F5FE3" w14:paraId="1ACAFE4F" w14:textId="77777777">
      <w:pPr>
        <w:ind w:firstLine="570"/>
        <w:jc w:val="both"/>
        <w:rPr>
          <w:rStyle w:val="Fontdeparagrafimplicit"/>
        </w:rPr>
      </w:pPr>
    </w:p>
    <w:p w:rsidR="004F5FE3" w14:paraId="788ADA70" w14:textId="77777777">
      <w:pPr>
        <w:ind w:firstLine="570"/>
        <w:jc w:val="both"/>
        <w:rPr>
          <w:rStyle w:val="Fontdeparagrafimplicit"/>
        </w:rPr>
      </w:pPr>
    </w:p>
    <w:p w:rsidR="004F5FE3" w14:paraId="01EAEE4E" w14:textId="77777777">
      <w:pPr>
        <w:ind w:firstLine="570"/>
        <w:jc w:val="both"/>
        <w:rPr>
          <w:rStyle w:val="Fontdeparagrafimplicit"/>
        </w:rPr>
      </w:pPr>
    </w:p>
    <w:p w:rsidR="004F5FE3" w14:paraId="2CC4E44E" w14:textId="77777777">
      <w:pPr>
        <w:ind w:firstLine="570"/>
        <w:jc w:val="both"/>
        <w:rPr>
          <w:rStyle w:val="Fontdeparagrafimplicit"/>
        </w:rPr>
      </w:pPr>
    </w:p>
    <w:p w:rsidR="004F5FE3" w14:paraId="18774022" w14:textId="77777777">
      <w:pPr>
        <w:ind w:firstLine="570"/>
        <w:jc w:val="both"/>
        <w:rPr>
          <w:rStyle w:val="Fontdeparagrafimplicit"/>
        </w:rPr>
      </w:pPr>
    </w:p>
    <w:p w:rsidR="004F5FE3" w14:paraId="31E420E2" w14:textId="77777777">
      <w:pPr>
        <w:ind w:firstLine="570"/>
        <w:jc w:val="both"/>
        <w:rPr>
          <w:rStyle w:val="Fontdeparagrafimplicit"/>
        </w:rPr>
      </w:pPr>
    </w:p>
    <w:p w:rsidR="004F5FE3" w14:paraId="17CE515A" w14:textId="77777777">
      <w:pPr>
        <w:ind w:firstLine="570"/>
        <w:jc w:val="both"/>
        <w:rPr>
          <w:rStyle w:val="Fontdeparagrafimplicit"/>
        </w:rPr>
      </w:pPr>
    </w:p>
    <w:p w:rsidR="004F5FE3" w14:paraId="6113959A" w14:textId="77777777">
      <w:pPr>
        <w:ind w:firstLine="570"/>
        <w:jc w:val="both"/>
        <w:rPr>
          <w:rStyle w:val="Fontdeparagrafimplicit"/>
        </w:rPr>
      </w:pPr>
    </w:p>
    <w:p w:rsidR="004F5FE3" w14:paraId="475F1FB8" w14:textId="77777777">
      <w:pPr>
        <w:ind w:firstLine="570"/>
        <w:jc w:val="both"/>
        <w:rPr>
          <w:rStyle w:val="Fontdeparagrafimplicit"/>
        </w:rPr>
      </w:pPr>
    </w:p>
    <w:p w:rsidR="004F5FE3" w14:paraId="2750A977" w14:textId="77777777">
      <w:pPr>
        <w:ind w:firstLine="570"/>
        <w:jc w:val="both"/>
        <w:rPr>
          <w:rStyle w:val="Fontdeparagrafimplicit"/>
        </w:rPr>
      </w:pPr>
    </w:p>
    <w:p w:rsidR="004F5FE3" w14:paraId="5C8208FB" w14:textId="77777777">
      <w:pPr>
        <w:ind w:firstLine="570"/>
        <w:jc w:val="both"/>
        <w:rPr>
          <w:rStyle w:val="Fontdeparagrafimplicit"/>
        </w:rPr>
      </w:pPr>
    </w:p>
    <w:p w:rsidR="004F5FE3" w14:paraId="039F5B5B" w14:textId="77777777">
      <w:pPr>
        <w:ind w:firstLine="570"/>
        <w:jc w:val="both"/>
        <w:rPr>
          <w:rStyle w:val="Fontdeparagrafimplicit"/>
        </w:rPr>
      </w:pPr>
    </w:p>
    <w:p w:rsidR="004F5FE3" w14:paraId="13806131" w14:textId="77777777">
      <w:pPr>
        <w:ind w:firstLine="570"/>
        <w:jc w:val="both"/>
        <w:rPr>
          <w:rStyle w:val="Fontdeparagrafimplicit"/>
        </w:rPr>
      </w:pPr>
    </w:p>
    <w:p w:rsidR="004F5FE3" w14:paraId="3F1D51F1" w14:textId="77777777">
      <w:pPr>
        <w:ind w:firstLine="570"/>
        <w:jc w:val="both"/>
        <w:rPr>
          <w:rStyle w:val="Fontdeparagrafimplicit"/>
        </w:rPr>
      </w:pPr>
    </w:p>
    <w:p w:rsidR="004F5FE3" w14:paraId="62DD6CC8" w14:textId="77777777">
      <w:pPr>
        <w:ind w:firstLine="570"/>
        <w:jc w:val="both"/>
        <w:rPr>
          <w:rStyle w:val="Fontdeparagrafimplicit"/>
        </w:rPr>
      </w:pPr>
    </w:p>
    <w:p w:rsidR="004F5FE3" w14:paraId="63A31383" w14:textId="77777777">
      <w:pPr>
        <w:ind w:firstLine="570"/>
        <w:jc w:val="both"/>
        <w:rPr>
          <w:rStyle w:val="Fontdeparagrafimplicit"/>
        </w:rPr>
      </w:pPr>
    </w:p>
    <w:p w:rsidR="004F5FE3" w14:paraId="02308726" w14:textId="77777777">
      <w:pPr>
        <w:ind w:firstLine="570"/>
        <w:jc w:val="both"/>
        <w:rPr>
          <w:rStyle w:val="Fontdeparagrafimplicit"/>
          <w:sz w:val="16"/>
        </w:rPr>
      </w:pPr>
    </w:p>
    <w:p w:rsidR="004F5FE3" w14:paraId="1ABD6844" w14:textId="1B0B2371">
      <w:pPr>
        <w:ind w:firstLine="570"/>
        <w:jc w:val="both"/>
        <w:rPr>
          <w:rStyle w:val="Fontdeparagrafimplicit"/>
          <w:sz w:val="16"/>
        </w:rPr>
      </w:pPr>
      <w:r>
        <w:rPr>
          <w:rStyle w:val="Fontdeparagrafimplicit"/>
          <w:sz w:val="16"/>
        </w:rPr>
        <w:t xml:space="preserve">Red. </w:t>
      </w:r>
      <w:r w:rsidR="006640B4">
        <w:rPr>
          <w:rStyle w:val="Fontdeparagrafimplicit"/>
          <w:sz w:val="16"/>
        </w:rPr>
        <w:t>A0016</w:t>
      </w:r>
      <w:r>
        <w:rPr>
          <w:rStyle w:val="Fontdeparagrafimplicit"/>
          <w:sz w:val="16"/>
        </w:rPr>
        <w:t>./</w:t>
      </w:r>
      <w:r>
        <w:rPr>
          <w:rStyle w:val="Fontdeparagrafimplicit"/>
          <w:sz w:val="16"/>
        </w:rPr>
        <w:t>tehnored</w:t>
      </w:r>
      <w:r>
        <w:rPr>
          <w:rStyle w:val="Fontdeparagrafimplicit"/>
          <w:sz w:val="16"/>
        </w:rPr>
        <w:t xml:space="preserve">. </w:t>
      </w:r>
      <w:r w:rsidR="006640B4">
        <w:rPr>
          <w:rStyle w:val="Fontdeparagrafimplicit"/>
          <w:sz w:val="16"/>
        </w:rPr>
        <w:t>A0016</w:t>
      </w:r>
      <w:r>
        <w:rPr>
          <w:rStyle w:val="Fontdeparagrafimplicit"/>
          <w:sz w:val="16"/>
        </w:rPr>
        <w:t>./</w:t>
      </w:r>
    </w:p>
    <w:p w:rsidR="004F5FE3" w14:paraId="6F55B9AA" w14:textId="77777777">
      <w:pPr>
        <w:ind w:firstLine="570"/>
        <w:jc w:val="both"/>
        <w:rPr>
          <w:rStyle w:val="Fontdeparagrafimplicit"/>
          <w:sz w:val="16"/>
        </w:rPr>
      </w:pPr>
      <w:r>
        <w:rPr>
          <w:rStyle w:val="Fontdeparagrafimplicit"/>
          <w:sz w:val="16"/>
        </w:rPr>
        <w:t xml:space="preserve">4 ex./ </w:t>
      </w:r>
      <w:r>
        <w:rPr>
          <w:rStyle w:val="Fontdeparagrafimplicit"/>
          <w:sz w:val="16"/>
        </w:rPr>
        <w:t>com</w:t>
      </w:r>
      <w:r>
        <w:rPr>
          <w:rStyle w:val="Fontdeparagrafimplicit"/>
          <w:sz w:val="16"/>
        </w:rPr>
        <w:t>. 2 ex./__________/</w:t>
      </w:r>
    </w:p>
    <w:p w:rsidR="004F5FE3" w14:paraId="46C0B21B"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E3"/>
    <w:rsid w:val="001B606C"/>
    <w:rsid w:val="00286619"/>
    <w:rsid w:val="00345E0A"/>
    <w:rsid w:val="004F5FE3"/>
    <w:rsid w:val="006640B4"/>
    <w:rsid w:val="00771B95"/>
    <w:rsid w:val="00AA6E5E"/>
  </w:rsids>
  <w:docVars>
    <w:docVar w:name="url" w:val="http://10.1.48.53:80/ecris_cdms/document_upload.aspx?id_document=200000002832200&amp;id_departament=5&amp;id_sesiune=2479327&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62E68CF"/>
  <w15:docId w15:val="{DC475BAB-6591-4B16-AD9A-E2C4A4E7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53</ap:TotalTime>
  <ap:Pages>7</ap:Pages>
  <ap:Words>3705</ap:Words>
  <ap:Characters>21119</ap:Characters>
  <ap:Application>Microsoft Office Word</ap:Application>
  <ap:DocSecurity>0</ap:DocSecurity>
  <ap:Lines>175</ap:Lines>
  <ap:Paragraphs>49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24775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