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17</w:t>
      </w:r>
    </w:p>
    <w:p>
      <w:pPr>
        <w:pStyle w:val="Normal"/>
        <w:rPr/>
      </w:pPr>
      <w:r>
        <w:rPr/>
        <w:t>Dosar nr. D1</w:t>
      </w:r>
    </w:p>
    <w:p>
      <w:pPr>
        <w:pStyle w:val="Normal"/>
        <w:jc w:val="center"/>
        <w:rPr/>
      </w:pPr>
      <w:r>
        <w:rPr/>
      </w:r>
    </w:p>
    <w:p>
      <w:pPr>
        <w:pStyle w:val="Normal"/>
        <w:jc w:val="center"/>
        <w:rPr/>
      </w:pPr>
      <w:r>
        <w:rPr/>
        <w:t>R O M Â N I A</w:t>
      </w:r>
    </w:p>
    <w:p>
      <w:pPr>
        <w:pStyle w:val="Normal"/>
        <w:jc w:val="center"/>
        <w:rPr/>
      </w:pPr>
      <w:r>
        <w:rPr/>
        <w:t>CURTEA DE APEL ...</w:t>
      </w:r>
    </w:p>
    <w:p>
      <w:pPr>
        <w:pStyle w:val="Normal"/>
        <w:jc w:val="center"/>
        <w:rPr>
          <w:lang w:val="en-US"/>
        </w:rPr>
      </w:pPr>
      <w:r>
        <w:rPr/>
        <w:t>SECŢIA ...</w:t>
      </w:r>
    </w:p>
    <w:p>
      <w:pPr>
        <w:pStyle w:val="Normal"/>
        <w:jc w:val="center"/>
        <w:rPr/>
      </w:pPr>
      <w:r>
        <w:rPr/>
      </w:r>
      <w:r>
        <w:rPr/>
      </w:r>
      <w:r>
        <w:rPr/>
      </w:r>
      <w:r>
        <w:rPr/>
        <w:t>DECIZIE</w:t>
      </w:r>
      <w:r>
        <w:rPr/>
      </w:r>
      <w:r>
        <w:rPr/>
      </w:r>
      <w:r>
        <w:rPr/>
        <w:t xml:space="preserve"> Nr. ...</w:t>
      </w:r>
    </w:p>
    <w:p>
      <w:pPr>
        <w:pStyle w:val="Normal"/>
        <w:jc w:val="center"/>
        <w:rPr/>
      </w:pPr>
      <w:r>
        <w:rPr/>
        <w:t>Şedinţa </w:t>
      </w:r>
      <w:r>
        <w:rPr/>
      </w:r>
      <w:r>
        <w:rPr/>
      </w:r>
      <w:r>
        <w:rPr/>
      </w:r>
      <w:r>
        <w:rPr/>
        <w:t>publică</w:t>
      </w:r>
      <w:r>
        <w:rPr/>
      </w:r>
      <w:r>
        <w:rPr/>
      </w:r>
      <w:r>
        <w:rPr/>
        <w:t xml:space="preserve"> de la ... </w:t>
      </w:r>
    </w:p>
    <w:p>
      <w:pPr>
        <w:pStyle w:val="Normal"/>
        <w:jc w:val="center"/>
        <w:rPr/>
      </w:pPr>
      <w:r>
        <w:rPr/>
        <w:t>Completul compus din:</w:t>
      </w:r>
    </w:p>
    <w:p>
      <w:pPr>
        <w:pStyle w:val="Normal"/>
        <w:ind w:left="2694" w:right="0"/>
        <w:jc w:val="both"/>
        <w:rPr/>
      </w:pPr>
      <w:r>
        <w:rPr/>
        <w:t>PREŞEDINTE: A0006</w:t>
      </w:r>
    </w:p>
    <w:p>
      <w:pPr>
        <w:pStyle w:val="Normal"/>
        <w:ind w:left="2694" w:right="0"/>
        <w:jc w:val="both"/>
        <w:rPr/>
      </w:pPr>
      <w:r>
        <w:rPr/>
        <w:t>Judecător:          ....</w:t>
      </w:r>
    </w:p>
    <w:p>
      <w:pPr>
        <w:pStyle w:val="Normal"/>
        <w:ind w:left="2694" w:right="0"/>
        <w:jc w:val="both"/>
        <w:rPr/>
      </w:pPr>
      <w:r>
        <w:rPr/>
        <w:t>Judecător:          ....</w:t>
      </w:r>
    </w:p>
    <w:p>
      <w:pPr>
        <w:pStyle w:val="Normal"/>
        <w:ind w:left="2694" w:right="0"/>
        <w:jc w:val="both"/>
        <w:rPr/>
      </w:pPr>
      <w:r>
        <w:rPr/>
        <w:t>Grefier:              ....</w:t>
      </w:r>
    </w:p>
    <w:p>
      <w:pPr>
        <w:pStyle w:val="Normal"/>
        <w:ind w:left="2694" w:right="0"/>
        <w:jc w:val="both"/>
        <w:rPr/>
      </w:pPr>
      <w:r>
        <w:rPr/>
      </w:r>
    </w:p>
    <w:p>
      <w:pPr>
        <w:pStyle w:val="Normal"/>
        <w:jc w:val="center"/>
        <w:rPr/>
      </w:pPr>
      <w:r>
        <w:rPr/>
        <w:t>x.x</w:t>
      </w:r>
      <w:r>
        <w:rPr/>
      </w:r>
      <w:r>
        <w:rPr/>
      </w:r>
      <w:r>
        <w:rPr/>
      </w:r>
      <w:r>
        <w:rPr/>
      </w:r>
      <w:r>
        <w:rPr>
          <w:lang w:val="en-US" w:eastAsia="en-US"/>
        </w:rPr>
        <w:t>     </w:t>
      </w:r>
      <w:r>
        <w:rPr/>
      </w:r>
      <w:r>
        <w:rPr/>
      </w:r>
    </w:p>
    <w:p>
      <w:pPr>
        <w:pStyle w:val="Normal"/>
        <w:jc w:val="center"/>
        <w:rPr/>
      </w:pPr>
      <w:r>
        <w:rPr/>
      </w:r>
    </w:p>
    <w:p>
      <w:pPr>
        <w:pStyle w:val="Normal"/>
        <w:jc w:val="center"/>
        <w:rPr/>
      </w:pPr>
      <w:r>
        <w:rPr/>
      </w:r>
    </w:p>
    <w:p>
      <w:pPr>
        <w:pStyle w:val="Normal"/>
        <w:jc w:val="both"/>
        <w:rPr/>
      </w:pPr>
      <w:r>
        <w:rPr/>
        <w:tab/>
        <w:t>Pe rol, rezultatul dezbaterilor privind plângerea formulată de petenta SC A1 SRL - A2 SA - A3 SRL - A4 SRL - A5 SRL - A6 - A7 SRL PRIN LIDER ASOCIERE A1 SRL, împotriva deciziei nr.DC1 din 10.08.2018, pronunţată de Consiliul Naţional de Soluţionare a Contestaţiilor, în contradictoriu cu intimata SOCIETATEA B1 SA, având ca obiect litigiu privind achiziţiile publice .</w:t>
      </w:r>
    </w:p>
    <w:p>
      <w:pPr>
        <w:pStyle w:val="Normal"/>
        <w:jc w:val="both"/>
        <w:rPr/>
      </w:pPr>
      <w:r>
        <w:rPr/>
        <w:tab/>
        <w:t>Mersul dezbaterilor şi concluziile părţilor au fost consemnate în încheierea de şedinţă din data de ..., încheiere care face parte integrantă din prezenta decizie şi când instanţa, având în vedere că petenta nu a fost prezentă şi nu a pus concluzii, pentru a da posibilitatea acesteia să depună Concluzii scrise, a amânat pronunţarea la data de azi, în vederea deliberării.</w:t>
      </w:r>
    </w:p>
    <w:p>
      <w:pPr>
        <w:pStyle w:val="Normal"/>
        <w:rPr/>
      </w:pPr>
      <w:r>
        <w:rPr/>
      </w:r>
    </w:p>
    <w:p>
      <w:pPr>
        <w:pStyle w:val="Normal"/>
        <w:jc w:val="center"/>
        <w:rPr/>
      </w:pPr>
      <w:r>
        <w:rPr/>
        <w:t>C U R T E A:</w:t>
      </w:r>
    </w:p>
    <w:p>
      <w:pPr>
        <w:pStyle w:val="Normal"/>
        <w:jc w:val="center"/>
        <w:rPr/>
      </w:pPr>
      <w:r>
        <w:rPr/>
      </w:r>
    </w:p>
    <w:p>
      <w:pPr>
        <w:pStyle w:val="Normal"/>
        <w:jc w:val="both"/>
        <w:rPr/>
      </w:pPr>
      <w:r>
        <w:rPr/>
        <w:tab/>
        <w:t>Asupra plângerii de faţă;</w:t>
      </w:r>
    </w:p>
    <w:p>
      <w:pPr>
        <w:pStyle w:val="Normal"/>
        <w:autoSpaceDE w:val="false"/>
        <w:jc w:val="both"/>
        <w:rPr/>
      </w:pPr>
      <w:r>
        <w:rPr/>
        <w:tab/>
        <w:t xml:space="preserve">Prin </w:t>
      </w:r>
      <w:r>
        <w:rPr>
          <w:b/>
        </w:rPr>
        <w:t>decizia nr.DC1</w:t>
      </w:r>
      <w:r>
        <w:rPr/>
        <w:t xml:space="preserve"> din 10.08.2018, Consiliul Naţional de Soluţionare a Contestaţiilor a respins ca inadmisibilă contestaţia depusă de asocierea SC A1 SRL - A2 SA - A3 SRL - A4 SRL - A5 SRL - A6 - A7 SRL PRIN LIDER ASOCIERE A1 SRL, în contradictoriu cu entitatea contractantă SOCIETATEA B1 SA reţinând că asocierea formată din SC A1 SRL - A2 SA - A3 SRL - A4 SRL - A5 SRL - A6 - A7 SRL PRIN LIDER ASOCIERE A1 SRL contestă adresa nr. ...6/18.07.2018, prin care asocierea este invitată la semnarea acordului cadru, pentru Lotul 2.</w:t>
      </w:r>
    </w:p>
    <w:p>
      <w:pPr>
        <w:pStyle w:val="Normal"/>
        <w:autoSpaceDE w:val="false"/>
        <w:jc w:val="both"/>
        <w:rPr/>
      </w:pPr>
      <w:r>
        <w:rPr/>
        <w:tab/>
        <w:t>De asemenea, contestatorul a arătat că prin adresa nr. ...7/ 11.06.2018, entitatea contractantă i-a comunicat că oferta depusă pentru lotul 1 este inacceptabilă, procedura pentru lotul 1, fiind anulată.</w:t>
      </w:r>
    </w:p>
    <w:p>
      <w:pPr>
        <w:pStyle w:val="Normal"/>
        <w:autoSpaceDE w:val="false"/>
        <w:jc w:val="both"/>
        <w:rPr/>
      </w:pPr>
      <w:r>
        <w:rPr/>
        <w:tab/>
        <w:t>Contestatorul a considerat că în mod eronat entitatea contractantă a anulat procedura pentru lotul 1, întrucât aceasta avea posibilitatea disponibilizării de fonduri suplimentare pentru îndeplinirea contractului aferent lotului 1.</w:t>
      </w:r>
    </w:p>
    <w:p>
      <w:pPr>
        <w:pStyle w:val="Normal"/>
        <w:autoSpaceDE w:val="false"/>
        <w:jc w:val="both"/>
        <w:rPr/>
      </w:pPr>
      <w:r>
        <w:rPr/>
        <w:tab/>
        <w:t>În temeiul art. 20 alin. (3) din Legea nr. 101/2016, cu modificările şi completările ulterioare, prin adresa nr. ...4/25.07.2018, Consiliul a solicitat contestatorului ca în termen de 3 zile de la data comunicării adresei să transmită, în temeiul art. 611 alin. (1) din Legea nr. 101/2016, modificată şi completată prin OUG nr. 45/2018, recipisa de consemnare a cauţiunii în original în cuantumul prevăzut de lege. Modalitatea de constituire a cauţiunii se va face conform art</w:t>
      </w:r>
      <w:r>
        <w:rPr>
          <w:color w:val="FF0000"/>
        </w:rPr>
        <w:t xml:space="preserve">. </w:t>
      </w:r>
      <w:r>
        <w:rPr/>
        <w:t>1057 cpc coroborat cu art. 68 din Legea nr. 101/2016 la Trezoreria Statului, la BANCA1 - S.A. sau la orice altă instituţie de credit care efectuează astfel de operaţiuni, pe numele părţii respective, la dispoziţia CNSC.</w:t>
      </w:r>
    </w:p>
    <w:p>
      <w:pPr>
        <w:pStyle w:val="Normal"/>
        <w:autoSpaceDE w:val="false"/>
        <w:jc w:val="both"/>
        <w:rPr/>
      </w:pPr>
      <w:r>
        <w:rPr/>
        <w:tab/>
        <w:t>Adresa mai sus menţionată a fost transmisă iniţial prin fax, ulterior şi prin poştă.</w:t>
      </w:r>
    </w:p>
    <w:p>
      <w:pPr>
        <w:pStyle w:val="Normal"/>
        <w:autoSpaceDE w:val="false"/>
        <w:jc w:val="both"/>
        <w:rPr/>
      </w:pPr>
      <w:r>
        <w:rPr/>
        <w:tab/>
        <w:t>Adresa nr. ...4/25.07.2018 s-a reîntors la CNSC, în data de 09.08.2018, aceasta fiind înregistrată sub nr. ...5/09.08.2018, la care se regăseşte ataşată recipisa de confirmare de primire - poştă având număr de prezentare ...9. Pe plicul aferent recipisei de confirmare-primire poştă, se regăseşte înscrisă olograf sintagma „refuzat, 31.07.2018". De asemenea, este aplicată ştampila poştei cu specificaţia: „Aprobat înapoierea", precum şi ştampila poştei cu specificaţia: „Expirat termenul de păstrare. 06.08.2018". Totodată, aşa cum rezultă din ştampila Oficiului Poştal ..., având seria: ...0, plicul aferent adresei mai sus menţionate s-a reîntors la Oficiului Poştal ..., în data de 08.08.2018.</w:t>
      </w:r>
    </w:p>
    <w:p>
      <w:pPr>
        <w:pStyle w:val="Normal"/>
        <w:autoSpaceDE w:val="false"/>
        <w:jc w:val="both"/>
        <w:rPr/>
      </w:pPr>
      <w:r>
        <w:rPr/>
        <w:tab/>
        <w:t>Prin adresa nr. ...9/31.07.2018, înregistrată la CNSC sub nr. ...6/31.07.2018, entitatea contractantă transmite punctul de vedere cu privire la contestaţia în cauză.</w:t>
      </w:r>
    </w:p>
    <w:p>
      <w:pPr>
        <w:pStyle w:val="Normal"/>
        <w:autoSpaceDE w:val="false"/>
        <w:jc w:val="both"/>
        <w:rPr/>
      </w:pPr>
      <w:r>
        <w:rPr/>
        <w:tab/>
        <w:t>CONSILIUL a constatat următoarele:</w:t>
        <w:tab/>
        <w:t>B1 SA, în calitate de entitate contractantă, a organizat procedura licitaţie deschisă, în vederea încheierii acordului cadru, cu 3 agenţi economici, pe o perioadă de 24 luni, având ca obiect: „Transportul salariaţilor de la domiciliu la locul de muncă şi retur - S.E. ...: a) Lot I: Transport personal de zi; b) Lot II: Transport personal de tură", cod ...6, elaborând, în acest sens, documentaţia de atribuire aferentă şi publicând, în SEAP, anunţul de participare nr. ...2/21.04.2018, conform căruia valoarea estimată a procedurii este cuprinsă între: 3.326.510 - 4.196.598 lei fără TVA.</w:t>
      </w:r>
    </w:p>
    <w:p>
      <w:pPr>
        <w:pStyle w:val="Normal"/>
        <w:autoSpaceDE w:val="false"/>
        <w:jc w:val="both"/>
        <w:rPr/>
      </w:pPr>
      <w:r>
        <w:rPr/>
        <w:tab/>
        <w:t>Conform cap. IV.2.1) din anunţ, criteriul de atribuire al contractului este „preţul cel mai scăzut".</w:t>
      </w:r>
    </w:p>
    <w:p>
      <w:pPr>
        <w:pStyle w:val="Normal"/>
        <w:autoSpaceDE w:val="false"/>
        <w:jc w:val="both"/>
        <w:rPr/>
      </w:pPr>
      <w:r>
        <w:rPr/>
        <w:tab/>
        <w:t>Pentru formularea unei contestaţii împotriva unui act al entităţii contractante emis cu privire la o procedură de atribuire, legiuitorul a stabilit îndeplinirea unor condiţii de admisibilitate a contestaţiei.</w:t>
      </w:r>
    </w:p>
    <w:p>
      <w:pPr>
        <w:pStyle w:val="Normal"/>
        <w:autoSpaceDE w:val="false"/>
        <w:jc w:val="both"/>
        <w:rPr/>
      </w:pPr>
      <w:r>
        <w:rPr/>
        <w:tab/>
        <w:t>Având în vedere prevederile art. 26 alin. (1) din Legea nr. 101/2016, Consiliul s-a pronunţat cu întâietate asupra excepţiei inadmisibilităţii contestaţiei.</w:t>
      </w:r>
    </w:p>
    <w:p>
      <w:pPr>
        <w:pStyle w:val="Normal"/>
        <w:autoSpaceDE w:val="false"/>
        <w:jc w:val="both"/>
        <w:rPr/>
      </w:pPr>
      <w:r>
        <w:rPr/>
        <w:tab/>
        <w:t>Din redactarea prevederilor art. 611 alin. (1) din Legea nr. 101/2016 (modificată prin OUG nr. 45/04.06.2018), rezultă că pentru a putea proceda la soluţionarea contestaţiei, Consiliul trebuie să constate depunerea cauţiunii, constituită potrivit prevederilor legale.</w:t>
      </w:r>
    </w:p>
    <w:p>
      <w:pPr>
        <w:pStyle w:val="Normal"/>
        <w:autoSpaceDE w:val="false"/>
        <w:jc w:val="both"/>
        <w:rPr/>
      </w:pPr>
      <w:r>
        <w:rPr/>
        <w:tab/>
        <w:t>Modul de calcul al acestei cauţiuni este stabilit în detaliu de prevederile art. 611 alin. (1) din Legea nr. 101/2016 raportat la valoarea estimată a contractului de achiziţie publică ce urmează a fi atribuit.</w:t>
      </w:r>
    </w:p>
    <w:p>
      <w:pPr>
        <w:pStyle w:val="Normal"/>
        <w:autoSpaceDE w:val="false"/>
        <w:jc w:val="both"/>
        <w:rPr/>
      </w:pPr>
      <w:r>
        <w:rPr/>
        <w:tab/>
        <w:t>În aceste condiţii, Consiliul a verificat cu precădere îndeplinirea condiţiei prevăzute de dispoziţiile legale antemenţionate, deoarece dacă nu sunt îndeplinite condiţiile legale de constituire a cauţiunii astfel încât contestaţia să fie luată în considerare, Consiliul a respins contestaţia fără să cerceteze motivele acesteia.</w:t>
      </w:r>
    </w:p>
    <w:p>
      <w:pPr>
        <w:pStyle w:val="Normal"/>
        <w:autoSpaceDE w:val="false"/>
        <w:jc w:val="both"/>
        <w:rPr/>
      </w:pPr>
      <w:r>
        <w:rPr/>
        <w:tab/>
        <w:t>Prin urmare constituirea cauţiunii este o condiţie obligatorie pentru soluţionarea contestaţiei cu care a fost investit Consiliul; dovada constituirii acesteia la dispoziţia Consiliului se depune în original la CNSC, aceasta fiind o condiţie de admisibilitate.</w:t>
      </w:r>
    </w:p>
    <w:p>
      <w:pPr>
        <w:pStyle w:val="Normal"/>
        <w:autoSpaceDE w:val="false"/>
        <w:jc w:val="both"/>
        <w:rPr/>
      </w:pPr>
      <w:r>
        <w:rPr/>
        <w:tab/>
        <w:t>Obligativitatea constituirii cauţiunii reprezintă o condiţie de fond pentru însăşi soluţionarea contestaţiei, iar nu de procedură, de natură a obstrucţiona accesul la justiţie.</w:t>
      </w:r>
    </w:p>
    <w:p>
      <w:pPr>
        <w:pStyle w:val="Normal"/>
        <w:autoSpaceDE w:val="false"/>
        <w:jc w:val="both"/>
        <w:rPr/>
      </w:pPr>
      <w:r>
        <w:rPr/>
        <w:tab/>
        <w:t>În cazul în care Consiliul învestit cu o contestaţie constată neîndeplinirea constituirii cauţiunii va respinge contestaţia potrivit art. 611 alin. (1) din Legea nr. 101/2016.</w:t>
      </w:r>
    </w:p>
    <w:p>
      <w:pPr>
        <w:pStyle w:val="Normal"/>
        <w:autoSpaceDE w:val="false"/>
        <w:jc w:val="both"/>
        <w:rPr/>
      </w:pPr>
      <w:r>
        <w:rPr/>
        <w:tab/>
        <w:t>Având în vedere faptul că asocierea formată din SC A1 SRL - SC A2 SA - SC A3 SRL - SC A4 SRL - SC A5 SRL - SC A6 SRL - SC A7 SRL, prin lider de asociere SC A1 SRL, a investit Consiliul cu soluţionarea contestaţiei înregistrate la CNSC sub nr. ...3/24.07.2018, constatând că aceasta nu a anexat contestaţiei, dovada constituirii cauţiunii, respectiv, recipisa de consemnare a cauţiunii în original în cuantumul prevăzut de lege, astfel cum prevede art. 611 alin. (1) din Legea nr. 101/2016, în exercitarea rolului său activ prin adresa ...7/25.07.2018, Consiliul a solicitat contestatorului ca în termen de 3 zile de la data comunicării adresei să transmită, în temeiul art. 611 alin. (1) din Legea nr. 101/2016, modificată şi completată prin OUG nr. 45/2018, recipisa de consemnare a cauţiunii în original în cuantumul prevăzut de lege. Modalitatea de constituire a cauţiunii se va face conform art. 1057 cpc coroborat cu art. 68 din Legea nr. 101/2016 la Trezoreria Statului, la BANCA1 - S.A. sau la orice altă instituţie de credit care efectuează astfel de operaţiuni, pe numele părţii respective, la dispoziţia CNSC.</w:t>
      </w:r>
    </w:p>
    <w:p>
      <w:pPr>
        <w:pStyle w:val="Normal"/>
        <w:autoSpaceDE w:val="false"/>
        <w:jc w:val="both"/>
        <w:rPr/>
      </w:pPr>
      <w:r>
        <w:rPr/>
        <w:tab/>
        <w:t>Asocierea contestatoare nu s-a conformat adresei mai sus menţionate şi nu a transmis recipisa de consemnare a cauţiunii în original în cuantumul prevăzut de lege, refuzând să primească, în original, adresa nr. ...4/25.07.2018, aceasta reîntorcându-se la CNSC, în data de 09.08.2018, fiind înregistrată sub nr. ...5/09.08.2018. Ataşat adresei nr. ...4/25.07.2018 se regăseşte recipisa de confirmare de primire - poştă având număr de prezentare AWB ...9. Pe plicul aferent recipisei de confirmare-primire poştă, se regăseşte înscrisă sintagma „refuzat, 31.07.2018J'. De asemenea, este aplicată ştampila poştei cu specificaţia: „Aprobat Înapoierea", precum şi ştampila poştei cu specificaţia: „Expirat termenul de păstrare. 06.08.2018". Totodată, aşa cum rezultă din ştampila Oficiului Poştal ..., având seria: ...0, plicul aferent adresei mai sus menţionate s-a reîntors la Oficiului Poştal ..., în data de 08.08.2018.</w:t>
      </w:r>
    </w:p>
    <w:p>
      <w:pPr>
        <w:pStyle w:val="Normal"/>
        <w:autoSpaceDE w:val="false"/>
        <w:jc w:val="both"/>
        <w:rPr/>
      </w:pPr>
      <w:r>
        <w:rPr/>
        <w:tab/>
        <w:t>Această adresă a fost trimisă şi prin fax, conform confirmării de transmitere cu facsimil având rezultatul „OK", aflată la dosarul cauzei.</w:t>
      </w:r>
    </w:p>
    <w:p>
      <w:pPr>
        <w:pStyle w:val="Normal"/>
        <w:autoSpaceDE w:val="false"/>
        <w:jc w:val="both"/>
        <w:rPr/>
      </w:pPr>
      <w:r>
        <w:rPr/>
        <w:tab/>
        <w:t>Consiliul a reţinut că în speţă sunt incidente următoarele:</w:t>
      </w:r>
    </w:p>
    <w:p>
      <w:pPr>
        <w:pStyle w:val="Normal"/>
        <w:autoSpaceDE w:val="false"/>
        <w:jc w:val="both"/>
        <w:rPr/>
      </w:pPr>
      <w:r>
        <w:rPr/>
        <w:tab/>
        <w:t>- prevederile art. IV pct. 40 din OUG nr. 45/2018 pentru modificarea şi completarea unor acte normative cu impact asupra sistemului achiziţiilor publice, prin care se introduce art. 611 alin. (1);</w:t>
      </w:r>
    </w:p>
    <w:p>
      <w:pPr>
        <w:pStyle w:val="Normal"/>
        <w:autoSpaceDE w:val="false"/>
        <w:jc w:val="both"/>
        <w:rPr/>
      </w:pPr>
      <w:r>
        <w:rPr/>
        <w:tab/>
        <w:t>- principiul de drept „nemo ignorare legem censetur" potrivit căruia nimeni nu se poate apăra invocând necunoaşterea legii.</w:t>
      </w:r>
    </w:p>
    <w:p>
      <w:pPr>
        <w:pStyle w:val="Normal"/>
        <w:autoSpaceDE w:val="false"/>
        <w:jc w:val="both"/>
        <w:rPr/>
      </w:pPr>
      <w:r>
        <w:rPr/>
        <w:tab/>
        <w:t>- principiul de drept „ubi lex non distinguit, nec nos distinguere debemus" potrivit căruia unde legea nu distinge, nici interpretul nu trebuie să distingă, în sensul că în cadrul ordonanţei nu s-a prevăzut nicio normă derogatorie de la obligaţia constituirii cauţiunii.</w:t>
      </w:r>
    </w:p>
    <w:p>
      <w:pPr>
        <w:pStyle w:val="Normal"/>
        <w:autoSpaceDE w:val="false"/>
        <w:jc w:val="both"/>
        <w:rPr/>
      </w:pPr>
      <w:r>
        <w:rPr/>
        <w:tab/>
        <w:t>Faţă de aceste aspecte, s-a constatat că, în speţă, contestaţia a fost transmisă de către contestator, fără a depune cauţiunea, constituită în mod legal, cu consecinţa  respingerii ca inadmisibile a  contestaţiei  , fără a mai proceda la analiza pe fond a cauzei.</w:t>
      </w:r>
    </w:p>
    <w:p>
      <w:pPr>
        <w:pStyle w:val="Normal"/>
        <w:autoSpaceDE w:val="false"/>
        <w:jc w:val="both"/>
        <w:rPr/>
      </w:pPr>
      <w:r>
        <w:rPr/>
        <w:tab/>
        <w:t>Împotriva deciziei  nr.DC1 din 10 august 2018 contestatoarea a formulat în termen legal plângere prin care a solicitat   admiterea contestaţiei astfel cum a fost formulată cu consecinţa anulării adresei nr. ...6/18.07.2018 prin care sunt invitaţi a participa la semnarea acordului cadru pentru lot II: Transport personal de tură (lot pentru care oferta acestei asocieri a fost declarată conformă şi admisibilă şi clasata pe locul 2), respectiv anularea procedurii de achiziţie publică „licitaţie deschisa" având ca obiect „Transportul salariaţilor de la domiciliu la locul de muncă şi retur - S.E. ..." şi a tuturor actelor premergătoare şi subsecvente adresei nr. ...6/18.07.2018.</w:t>
      </w:r>
    </w:p>
    <w:p>
      <w:pPr>
        <w:pStyle w:val="Normal"/>
        <w:autoSpaceDE w:val="false"/>
        <w:rPr/>
      </w:pPr>
      <w:r>
        <w:rPr/>
        <w:tab/>
        <w:t>În raport de prevederile art. 33 din Legea nr. 101/2016, solicită suspendarea procedurii de atribuire şi a executării contractului până la soluţionarea prezentei cauze.</w:t>
      </w:r>
    </w:p>
    <w:p>
      <w:pPr>
        <w:pStyle w:val="Normal"/>
        <w:autoSpaceDE w:val="false"/>
        <w:rPr/>
      </w:pPr>
      <w:r>
        <w:rPr/>
        <w:tab/>
        <w:t xml:space="preserve">A solicitat cheltuieli de judecată potrivit art. 453 alin. 1 C.P.C. </w:t>
      </w:r>
    </w:p>
    <w:p>
      <w:pPr>
        <w:pStyle w:val="Normal"/>
        <w:autoSpaceDE w:val="false"/>
        <w:jc w:val="both"/>
        <w:rPr/>
      </w:pPr>
      <w:r>
        <w:rPr/>
        <w:tab/>
        <w:t xml:space="preserve">Cu referire la petitul privind suspendarea procedurii de atribuire şi a executării  contractului până la soluţionarea prezentei cauze arată că, în opinia acesteia, este incident cazul temeinic justificat. </w:t>
      </w:r>
    </w:p>
    <w:p>
      <w:pPr>
        <w:pStyle w:val="Normal"/>
        <w:autoSpaceDE w:val="false"/>
        <w:jc w:val="both"/>
        <w:rPr/>
      </w:pPr>
      <w:r>
        <w:rPr/>
        <w:tab/>
        <w:t>Continuarea procedurii de atribuire a acordului cadru/executare a acordului cadru în circumstanţele de mai jos, sunt de natură să aducă  asocierii grave şi ireparabile prejudicii, existând riscul ca aceasta să fie finalizată cu încălcarea legislaţiei, a unei evaluări cel puţin incorecte şi abuzive a entităţii contractante.</w:t>
      </w:r>
    </w:p>
    <w:p>
      <w:pPr>
        <w:pStyle w:val="Normal"/>
        <w:autoSpaceDE w:val="false"/>
        <w:jc w:val="both"/>
        <w:rPr/>
      </w:pPr>
      <w:r>
        <w:rPr/>
        <w:tab/>
        <w:t>Chestiunile de fapt care urmează a fi reţinute în soluţionarea prezentului petit sunt de natură să antameze situaţia de fapt, să arate aparenţa de nelegalitate a hotărârilor entităţii contractante, respectiv Decizia CNSC, motiv pentru care în soluţionarea acestei cereri solicită ca instanţa sa se aplece asupra motivării prezentei plângeri.</w:t>
      </w:r>
    </w:p>
    <w:p>
      <w:pPr>
        <w:pStyle w:val="Normal"/>
        <w:autoSpaceDE w:val="false"/>
        <w:jc w:val="both"/>
        <w:rPr/>
      </w:pPr>
      <w:r>
        <w:rPr/>
        <w:tab/>
        <w:t>Încheierea, la această dată, a acordului cadru, doar pentru lotul II, în condiţiile în care oferta financiară a fost analizată de asociere şi propusă/ofertată per acord cadru (raportat la valoarea estimată totală minimă/maximă), poate avea implicaţii economice negative pentru toți cei implicaţi în procedura de achiziţie/derularea acordului cadru, întrucât nu se poate anticipa care va fi soluţia ce se va da pe fond asupra plângerii formulate împotriva deciziei Consiliului Naţional de Soluţionare a Contestaţilor şi respectiv a măsurilor pe care entitatea contractantă va trebui să le ia, întrucât termenul la care plângerea va fi soluţionată este unul apropiat şi rezonabil, iar aşteptarea unei soluţii pe fond este de dorit, faţă de alternativa demarării premature a procedurii de încheiere a contractului, subscrisa asociere apreciază că soluţia suspendării se impune cu necesitate.</w:t>
      </w:r>
    </w:p>
    <w:p>
      <w:pPr>
        <w:pStyle w:val="Normal"/>
        <w:autoSpaceDE w:val="false"/>
        <w:jc w:val="both"/>
        <w:rPr/>
      </w:pPr>
      <w:r>
        <w:rPr/>
        <w:tab/>
        <w:t xml:space="preserve">In susţinerea cererii de suspendare invocă şi jurisprudenţa Curţii Europene şi a Curţii Europene a Drepturilor Omului care este direct aplicabilă în sistemul juridic românesc. De asemenea, în cauză sunt incidente şi dispoziţiile art.6 din Curtea Europeană-a Drepturilor Omului, accesul la justiţie trebuie să permită prezentei asocieri înlăturarea practică a încălcării drepturilor sale care ar fi lipsită de finalitate dacă procedura de atribuire nu ar fi suspendată până la soluţionarea plângerii împotriva deciziei C.N.S.C. nr. DC1/10.08.2018. </w:t>
      </w:r>
    </w:p>
    <w:p>
      <w:pPr>
        <w:pStyle w:val="Normal"/>
        <w:autoSpaceDE w:val="false"/>
        <w:ind w:right="0" w:firstLine="708"/>
        <w:jc w:val="both"/>
        <w:rPr/>
      </w:pPr>
      <w:r>
        <w:rPr/>
        <w:t>În motivarea plângerii  afirmă că B1 S.A., în calitate de entitate contractantă, a organizat procedura licitaţie deschisă, în vederea încheierii acordului cadru, cu 3 agenţi economici, pe o perioadă de 24 luni, având ca obiect „Transportul salariaţilor de la domiciliu la locul de muncă şi retur - S.E. ..., a) Lot I: Transport personal de zi;, b) lot II -Transport personal de tură", cod ...6, elaborând în acest sens documentaţia de atribuire aferentă şi publicând, în SEAP, anunţul de participare nr. ...2/21.04.2018, conform căruia valoarea estimată a procedurii este cuprinsă între 3.326.510-4.196.598 lei fără TVA.</w:t>
      </w:r>
    </w:p>
    <w:p>
      <w:pPr>
        <w:pStyle w:val="Normal"/>
        <w:autoSpaceDE w:val="false"/>
        <w:jc w:val="both"/>
        <w:rPr/>
      </w:pPr>
      <w:r>
        <w:rPr/>
        <w:tab/>
        <w:t>Asocierea a participat cu ofertă la licitaţia deschisă pentru fiecare dintre cele două loturi, pentru Lotul I oferta sa fiind declarată inacceptabilă (cu motivarea : ,,a) conform pct. 1.4 din Hotărârea Directoratului Societăţii B1 S.A. nr. ....7/17.05.2018: „Toate depăşirile valorilor estimate de 5% pentru produse si servicii si de 10% pentru lucrări sa nu mai fie prezentate spre analiza si decizie Directoratului, procedura de achiziţie urmând sa fie anulata de drept", fără a mai solicita entităţii solicitante (S.E. ...) un punct de vedere privind posibilitatea suplimentarii fondurilor alocate pentru aceasta achiziţie; b) conform art. 143, alin. (1), lit. e) din Hotărârea nr. 394/2016 (cu modificările şi completările ulterioare): „... e) preţul, fără TVA, inclus în propunerea financiară depăşeşte valoarea estimată comunicată prin anunţul de participare şi nu există posibilitatea disponibilizării de fonduri suplimentare pentru îndeplinirea contractului sectorial respectiv;...", iar pentru Lotul II admisă.</w:t>
      </w:r>
    </w:p>
    <w:p>
      <w:pPr>
        <w:pStyle w:val="Normal"/>
        <w:autoSpaceDE w:val="false"/>
        <w:jc w:val="both"/>
        <w:rPr/>
      </w:pPr>
      <w:r>
        <w:rPr/>
        <w:tab/>
        <w:t>Cu adresa nr. ...6/18.07.2018 sunt invitaţi la sediul entităţii contractante pentru semnarea acordului cadru, adresă care în opinia acesteia reprezintă act administrativ, motiv pentru care a apreciat incidente dispoziţiile art. 8 şi urm. din Legea nr. 101/2016, pentru motivele ce vor fi expuse în continuare (pe fondul cauzei) fiind „persoană care se consideră vătămată".</w:t>
      </w:r>
    </w:p>
    <w:p>
      <w:pPr>
        <w:pStyle w:val="Normal"/>
        <w:autoSpaceDE w:val="false"/>
        <w:jc w:val="both"/>
        <w:rPr/>
      </w:pPr>
      <w:r>
        <w:rPr/>
        <w:tab/>
        <w:t>În acest context, a înaintat contestaţia nr. ...1 către CNSC la data de 23.07.2018 înregistrată la autoritatea jurisdicţională sub nr. ...3/24.07.2018 care, apreciază că a fost în mod eronat respinsă ca inadmisibilă. Consiliul soluţionând greşit excepţia invocată din oficiu. Considerentele Deciziei nr. DC1/10.08.2018 reţin (pagina 3/5. paragraf final „(...) asocierea SC A1 S.R.L - SC A2 S.A. - SC A3 SRL. - SC A4 S.R.L. - SC A5 S.R.L. - SC A6 S.R.L. -A7 S.R.L. (...) nu a anexat contestaţiei, dovada constituirii cauţiunii, respectiv recipisa de consemnare a cauţiunii în original în cuantumul, prevăzut de lege, astfel cum prevede cart. 61 ind. 1 alin. 1 din Legea nr. 101/2016, în exercitarea rolului său activ Consiliul a solicitat contestatorului ca în termen de 3 zile de la data comunicării adresei să transmită (...), recipisa de consemnare a cauţiunii în original în cuantumul prevăzut de lege."</w:t>
      </w:r>
    </w:p>
    <w:p>
      <w:pPr>
        <w:pStyle w:val="Normal"/>
        <w:autoSpaceDE w:val="false"/>
        <w:jc w:val="both"/>
        <w:rPr/>
      </w:pPr>
      <w:r>
        <w:rPr/>
        <w:tab/>
        <w:t>Mai mult se arată, fără niciun dubiu, că adresa înaintată asocierii pentru demonstrarea îndeplinirii obligaţiei constituirii cauţiunii nu a fost recepţionată de către societatea lider al acesteia, corespondenţa nefiind înaintată de către reprezentantul serviciului poştal şi neputând fi reţinut refuzul societăţii de primire a adresei în cauză.</w:t>
      </w:r>
    </w:p>
    <w:p>
      <w:pPr>
        <w:pStyle w:val="Normal"/>
        <w:autoSpaceDE w:val="false"/>
        <w:jc w:val="both"/>
        <w:rPr/>
      </w:pPr>
      <w:r>
        <w:rPr/>
        <w:tab/>
        <w:t>Apreciază ca nelegală Decizia ce face obiectul cauzei pendinte, în opinia sa, Consiliul dând o interpretare eronată dispoziţiilor art. 61 ind. 1 alin. 1 din Legea nr. 101/2014 fără a îl corobora cu prevederile art. VIII din O.U.G. nr. 45/2018 pentru modificarea şi completarea unor acte normative cu impact asupra sistemului achiziţiilor publice care statuează dincolo de orice îndoială „Contestaţiile, procesele şi cererile aflate în curs de soluţionare în faţa Consiliului Naţional pentru Soluţionarea Contestaţiilor sau, după caz, a instanţelor judecătoreşti la data intrării în vigoare a prezentei ordonanţe de urgenţă continuă să se judece în condiţiile şi cu procedura prevăzute de lenea în vigoare la data la care au fost începute." care se interpretează prin coroborare cu art. VII „(l)Procedurile de atribuire în curs de desfăşurare la data intrării în vigoare a prezentei ordonanţe de urgentă rămân supuse legislaţiei în vigoare la data iniţierii acestora. (2) Prin procedură de atribuire în curs de desfăşurare se înţelege orice procedură pentru care sa transmis un anunţ de participare sau, după caz, un anunţ de participare simplificai, până la data intrării în vigoare a prezentei ordonanţe de urgenţă."</w:t>
      </w:r>
    </w:p>
    <w:p>
      <w:pPr>
        <w:pStyle w:val="Normal"/>
        <w:autoSpaceDE w:val="false"/>
        <w:jc w:val="both"/>
        <w:rPr/>
      </w:pPr>
      <w:r>
        <w:rPr/>
        <w:tab/>
        <w:t>Aşa fiind, eronat s-a soluţionat contestaţia prin admiterea excepţiei inadmisibilităţii, motiv pentru care solicită admiterea plângerii, anularea Deciziei CNSC ca netemeinică si nelegală si, pe fond admiterea contestaţiei astfel cum a fost formulată.</w:t>
      </w:r>
    </w:p>
    <w:p>
      <w:pPr>
        <w:pStyle w:val="Normal"/>
        <w:autoSpaceDE w:val="false"/>
        <w:jc w:val="both"/>
        <w:rPr/>
      </w:pPr>
      <w:r>
        <w:rPr/>
        <w:tab/>
        <w:t>Pe fondul cauzei, , motivele pentru care solicită admiterea plângerii sunt următoarele:</w:t>
      </w:r>
    </w:p>
    <w:p>
      <w:pPr>
        <w:pStyle w:val="Normal"/>
        <w:autoSpaceDE w:val="false"/>
        <w:jc w:val="both"/>
        <w:rPr/>
      </w:pPr>
      <w:r>
        <w:rPr/>
        <w:tab/>
        <w:t>La data de 11.06.2018 se publică în SEAP şi se comunică liderului asocierii adresa nr. ...7/11.06.2018 care reprezintă Comunicare rezultat procedură prin care li se învederează că, în raport de prevederile art. 227, alin. 1 coroborat cu art. 228, alin. 1 din Legea nr. 99/2016, oferta depusă de subscrisa asociere pentru Lotul l este inacceptabilă.</w:t>
      </w:r>
    </w:p>
    <w:p>
      <w:pPr>
        <w:pStyle w:val="Normal"/>
        <w:autoSpaceDE w:val="false"/>
        <w:jc w:val="both"/>
        <w:rPr/>
      </w:pPr>
      <w:r>
        <w:rPr/>
        <w:tab/>
        <w:t xml:space="preserve">Motivarea entităţii contractante este; „a) conform pct. 1.4 din Hotărârea Directoratului Societăţii B1 S,A. nr. ....7/17.05.2018: „Toate depăşirile valorilor estimate de 5% pentru produse si servicii si de 10% pentru lucrări sa nu mai fie prezentate spre analiza si decizie Directoratului, procedura de achiziţie urmând sa fie anulata de drept", fără a c mai solicita entităţii solicitante (S.E. ...) un punct de vedere privind posibilitatea suplimentarii fondurilor alocate pentru aceasta achiziţie; b) conform art. 143, alin. (1), lit. e) din Hotărârea nr. 394/2016 (cu modificările si completările ulterioare): „... e) preţui, fără TVA, inclus în propunerea financiară depăşeşte valoarea estimată comunicată prin anunţul de participare şi nu există posibilitatea disponibilizării de fonduri suplimentare pentru îndeplinirea contractului sectorial respectiv;...". </w:t>
      </w:r>
    </w:p>
    <w:p>
      <w:pPr>
        <w:pStyle w:val="Normal"/>
        <w:autoSpaceDE w:val="false"/>
        <w:jc w:val="both"/>
        <w:rPr/>
      </w:pPr>
      <w:r>
        <w:rPr/>
        <w:tab/>
        <w:t>De asemenea, în aceeaşi adresă se face trimitere la prevederile art. 21, alin 3 din Hotărârea nr. 394/2016. cu modificările şi completările ulterioare („Loturile stabilite potrivit dispoziţiilor alin. (1) pot fi atribuite simultan, în cadrul aceleiaşi proceduri de atribuire, sau separat, la intervale diferite de timp"), iar în conformitate cu art. 225, alin. 1, lit. a) din Legea nr. 99/2016, asupra procedurii privind atribuirea acordului-cadru se statuează: „Transportul salariaţilor de la domiciliu la locul de muncă şi retur - S.E. ...: a) Lot I: Transport personal de zi", se anulează (,,Entitatea contractantă are obligaţia de a anula procedura de atribuire a contractului sectorial/acordului-cadru în următoarele cazuri:</w:t>
      </w:r>
    </w:p>
    <w:p>
      <w:pPr>
        <w:pStyle w:val="Normal"/>
        <w:autoSpaceDE w:val="false"/>
        <w:jc w:val="both"/>
        <w:rPr/>
      </w:pPr>
      <w:r>
        <w:rPr/>
        <w:tab/>
        <w:t>a) dacă nu a fost depusă nicio ofertă/solicitare de participare sau dacă nu a fost depusă nicio ofertă/solicitare de participare admisibilă; ...</w:t>
      </w:r>
    </w:p>
    <w:p>
      <w:pPr>
        <w:pStyle w:val="Normal"/>
        <w:autoSpaceDE w:val="false"/>
        <w:jc w:val="both"/>
        <w:rPr/>
      </w:pPr>
      <w:r>
        <w:rPr/>
        <w:tab/>
        <w:t>Aceeaşi hotărâre, pentru Lotul nr. 1 se regăseşte şi în Procesul verbal al şedinţei de evaluare emanat de entitatea contractată sub nr. ....6/1.06.2018 (partea I cu trimitere la Lot nr. 1), precum şi în Raportul de anulare a procedurii, pentru Lot 1, emis sub nr. ...4/11.06.2018.</w:t>
      </w:r>
    </w:p>
    <w:p>
      <w:pPr>
        <w:pStyle w:val="Normal"/>
        <w:autoSpaceDE w:val="false"/>
        <w:jc w:val="both"/>
        <w:rPr/>
      </w:pPr>
      <w:r>
        <w:rPr/>
        <w:tab/>
        <w:t xml:space="preserve">Faţă de modul de evaluare a ofertei subscrisei pentru Lot 1 (ofertă considerată greşit a fi inacceptabilă), procedură asupra căreia s-a hotărât anularea cu motivarea principală că „Toate depăşirile valorilor estimate de 5% pentru produse si servicii si de 10% pentru lucrări sa nu mai fie prezentate spre analiza si decizie. Directoratului, procedura de achiziţie urmând sa fie anulata de drept" raportat la Hotărârea Directoratului Societăţii B1 S.A. nr. ...7/17.05.2018, apreciază că în mod eronat s-a dat eficienţă acestui înscris care niciunde în documentaţia de atribuire a procedurii nu este nominalizat (Fişa de Date a Achiziţiei, Caiet de sarcini etc). </w:t>
      </w:r>
    </w:p>
    <w:p>
      <w:pPr>
        <w:pStyle w:val="Normal"/>
        <w:autoSpaceDE w:val="false"/>
        <w:jc w:val="both"/>
        <w:rPr/>
      </w:pPr>
      <w:r>
        <w:rPr/>
        <w:tab/>
        <w:t>În acest sens, cu respectarea prevederilor Legii nr. 101/2016, în speţă a art. 6 şi urm. (incidente în cauză), a întreprins demersuri prin care a solicitat adoptarea unor măsuri de remediere a „erorilor" de evaluare, sens în care este emisă plângerea subscrisei asocieri sub nr. ....3/18.06.2018.</w:t>
      </w:r>
    </w:p>
    <w:p>
      <w:pPr>
        <w:pStyle w:val="Normal"/>
        <w:autoSpaceDE w:val="false"/>
        <w:jc w:val="both"/>
        <w:rPr/>
      </w:pPr>
      <w:r>
        <w:rPr/>
        <w:tab/>
        <w:t xml:space="preserve">Prin aceasta a arătat că, în opinia sa, modul de evaluare a procedurii (exclusiv cu referire la criticile formulate) este eronat că, Hotărârea Directoratului nr. ....7/17.05.2018 fiind ulterioară atât publicării anunţului privind procedura (21.04.2018), cât şi datei limită de depunere a ofertelor (09.05.2018) nu este incidenţă în cauză, nu poate produce efecte juridice cu referire la această procedură, fapt care, în caz contrar, ar contraveni principiilor şi scopului procedurii reglementată de Legea nr. 99/2016. </w:t>
      </w:r>
    </w:p>
    <w:p>
      <w:pPr>
        <w:pStyle w:val="Normal"/>
        <w:autoSpaceDE w:val="false"/>
        <w:jc w:val="both"/>
        <w:rPr/>
      </w:pPr>
      <w:r>
        <w:rPr/>
        <w:tab/>
        <w:t xml:space="preserve">În principal, Hotărârea în cauză este lovită de nulitate, aceasta fiind contrară prevederilor normei speciale statuate în dispoziţiile Legii nr. 99/2016, iar în subsidiar, Hotărârea Directoratului entităţii contractante are efectele unei norme juridice (prin analogie) exclusiv cu referire la entitatea contractantă - B1 S.A. fiind cunoscut că, o normă (indiferent de actul normativ sub forma căreia apare) nu se poate aplică trecutului (nu poate retroactiva), după cum nu se poate aplica nici viitorului (adică, peste momentul ieşirii sale din vigoare); norma nouă nu are putere retroactivă, pentru că nu se aplică faptelor care preced intrarea ei in vigoare (principiul neretroactivităţii legii). </w:t>
      </w:r>
    </w:p>
    <w:p>
      <w:pPr>
        <w:pStyle w:val="Normal"/>
        <w:autoSpaceDE w:val="false"/>
        <w:jc w:val="both"/>
        <w:rPr/>
      </w:pPr>
      <w:r>
        <w:rPr/>
        <w:tab/>
        <w:t>În acest sens, consideră ca fiind nelegală evaluarea ofertei subscrisei asocieri declarată ca fiind inacceptabilă (potrivit art. 143, alin. 1, lit. e din H.G. nr. 394/2016), precum şi decizia/hotărârea de anulare a procedurii de atribuire a acordului-cadru doar pentru Lot 1 pentru motivul insuficienţei fondurilor (depăşirea valorii estimate).</w:t>
      </w:r>
    </w:p>
    <w:p>
      <w:pPr>
        <w:pStyle w:val="Normal"/>
        <w:autoSpaceDE w:val="false"/>
        <w:jc w:val="both"/>
        <w:rPr/>
      </w:pPr>
      <w:r>
        <w:rPr/>
        <w:tab/>
        <w:t>Pornind de la dispoziţiile art. 143, alin. 1, lit. e) din H.G. nr. 394/2016, se poate observa că, entitatea contractantă AVEA posibilitatea disponibilizării de fonduri suplimentare pentru îndeplinirea contractului sectorial respectiv (în speţă pentru Lot 1).</w:t>
      </w:r>
    </w:p>
    <w:p>
      <w:pPr>
        <w:pStyle w:val="Normal"/>
        <w:autoSpaceDE w:val="false"/>
        <w:jc w:val="both"/>
        <w:rPr/>
      </w:pPr>
      <w:r>
        <w:rPr/>
        <w:tab/>
        <w:t>In cauză, însă, situaţia este cu mult simplificată prin prisma faptului că însumând cele două valori ofertate pentru lot 1 + lot 2 nu este depăşită valoarea estimată a acordului cadrul - valoarea estimată (totală) a anunţului (A.P.. nr. ...2/21.04.2018) este între 3.326.510,00 - 4.196.598,00 Ici, deci inferioară ofertei totale/procedură (lot 1 + 2) ofertată de subscrisa asociere.</w:t>
      </w:r>
    </w:p>
    <w:p>
      <w:pPr>
        <w:pStyle w:val="Normal"/>
        <w:autoSpaceDE w:val="false"/>
        <w:jc w:val="both"/>
        <w:rPr/>
      </w:pPr>
      <w:r>
        <w:rPr/>
        <w:t xml:space="preserve">însăşi entitatea contractantă prin comisia în Raport, Ia pct. C3 pag. 78//80 specifică : </w:t>
        <w:tab/>
        <w:t>„Propunerea financiară pentru lotul 1+2 este mai mică decât valoarea estimată pentru lotul 1+2 cu 1,23%, respectiv cu suma de 51.660, 06 lei.</w:t>
      </w:r>
    </w:p>
    <w:p>
      <w:pPr>
        <w:pStyle w:val="Normal"/>
        <w:autoSpaceDE w:val="false"/>
        <w:jc w:val="both"/>
        <w:rPr/>
      </w:pPr>
      <w:r>
        <w:rPr/>
        <w:tab/>
        <w:t>Fondurile există, în mod evident - dată fiind estimarea acordului cadru (per total), se impune exclusiv redistribuirea acestora.</w:t>
      </w:r>
    </w:p>
    <w:p>
      <w:pPr>
        <w:pStyle w:val="Normal"/>
        <w:autoSpaceDE w:val="false"/>
        <w:jc w:val="both"/>
        <w:rPr/>
      </w:pPr>
      <w:r>
        <w:rPr/>
        <w:tab/>
        <w:t>Or, entitatea contractantă dacă ar fi procedat corect, prin măsura redistribuirii fondurilor (care ar fi trebuit abordată, în mod corect şi legal), ar fi dat eficienţă principiului  proporţionalităţii; cantitatea de servicii solicitată se poate realiza corespunzător doar la nivelul ofertei financiare pe care asocierea subscrisă, pentru Lot 1, a prezentat-o.</w:t>
      </w:r>
    </w:p>
    <w:p>
      <w:pPr>
        <w:pStyle w:val="Normal"/>
        <w:autoSpaceDE w:val="false"/>
        <w:jc w:val="both"/>
        <w:rPr/>
      </w:pPr>
      <w:r>
        <w:rPr/>
        <w:tab/>
        <w:t>In opinia sa, aşa cum a învederat şi în procedura prealabilă, reducerea bugetului alocat acestor servicii (estimat corect per total contract (lot 1 + lot 2)) nu trebuie să coboare prin încălcarea principiului proporţionalităţii, care în această situaţie este reprezentată de plata corectă pentru cantitatea de servicii solicitată.</w:t>
      </w:r>
    </w:p>
    <w:p>
      <w:pPr>
        <w:pStyle w:val="Normal"/>
        <w:autoSpaceDE w:val="false"/>
        <w:jc w:val="both"/>
        <w:rPr/>
      </w:pPr>
      <w:r>
        <w:rPr/>
        <w:tab/>
        <w:t>Entitatea contractantă trebuie să-si asume faptul că a greşit estimarea valorii contractului (aferent Lot 1) şi să facă rectificarea necesară în cadrul acestei proceduri putând să majoreze bugetul aferent Lot 1 din diferenţa de la Lot 2; per total contract (aşa cum rezultă în mod evident şi din Raportul procedurii) valoarea estimată a contractului nu este depăşită!</w:t>
      </w:r>
    </w:p>
    <w:p>
      <w:pPr>
        <w:pStyle w:val="Normal"/>
        <w:autoSpaceDE w:val="false"/>
        <w:jc w:val="both"/>
        <w:rPr/>
      </w:pPr>
      <w:r>
        <w:rPr/>
        <w:tab/>
        <w:t>La stabilirea preţului ofertei financiare pentru Lot 1 subscrisa asociere a avut în vedere inclusiv legislaţia muncii, prevederile Codului Muncii privind drepturile băneşti ale salariaţilor, care sunt prevederi legale obligatorii, imperative, ce nu pot fi ignorate şi aplicate arbitrar de către societăţile comerciale (salariul brut lunar, contribuţii privind plăţile salariale etc); sporurile ce trebuie acordate salariaţilor, prevăzute în Codul Muncii, sunt exacte, clare, şi nu pot fi interpretate sau aplicate altfel decât prevede legislaţia; cheltuieli directe, cheltuieli indirecte, profit etc, or atribuirea unui contract de achiziţie publică cu nerespectarea legislaţia muncii este nelegală.</w:t>
      </w:r>
    </w:p>
    <w:p>
      <w:pPr>
        <w:pStyle w:val="Normal"/>
        <w:autoSpaceDE w:val="false"/>
        <w:jc w:val="both"/>
        <w:rPr/>
      </w:pPr>
      <w:r>
        <w:rPr/>
        <w:tab/>
        <w:t>Or, în domeniul achiziţiilor publice, valoarea estimată a contractului reprezintă însumarea tuturor sumelor plătibile legal pentru îndeplinirea contractului respectiv, autoritatea contractantă luând în considerare orice formă de opţiuni în măsura în care pot fi anticipate la momentul estimării, orice eventuale suplimentări sau majorări ale valorii contractului.</w:t>
      </w:r>
    </w:p>
    <w:p>
      <w:pPr>
        <w:pStyle w:val="Normal"/>
        <w:autoSpaceDE w:val="false"/>
        <w:jc w:val="both"/>
        <w:rPr/>
      </w:pPr>
      <w:r>
        <w:rPr/>
        <w:tab/>
        <w:t>II. Faţă de modul de evaluare al ofertei financiare a asocierii de operatori economici formată din A9 S.R.L. - A8 COM S.R.L. pentru Lot 2, pe care entitatea contractantă a declarat-o conformă şi admisibilă, Consiliul să oblige entitatea la reevaluarea acesteia, oferta depusă de asocierea menţionată fiind, în opinia acesteia neconformă/inacceptabilă.</w:t>
      </w:r>
    </w:p>
    <w:p>
      <w:pPr>
        <w:pStyle w:val="Normal"/>
        <w:autoSpaceDE w:val="false"/>
        <w:jc w:val="both"/>
        <w:rPr/>
      </w:pPr>
      <w:r>
        <w:rPr/>
        <w:tab/>
        <w:t>În Fişa de Date a Achiziţiei la Capitolul IV.4.2) Modul de prezentare a propunerii financiare este prevăzut:</w:t>
      </w:r>
    </w:p>
    <w:p>
      <w:pPr>
        <w:pStyle w:val="Normal"/>
        <w:autoSpaceDE w:val="false"/>
        <w:jc w:val="both"/>
        <w:rPr/>
      </w:pPr>
      <w:r>
        <w:rPr/>
        <w:tab/>
        <w:t>„1) ofertantul are obligaţia întocmirii propunerii financiare conform Formularului de Oferta (formularul 1 + anexe).</w:t>
      </w:r>
    </w:p>
    <w:p>
      <w:pPr>
        <w:pStyle w:val="Normal"/>
        <w:autoSpaceDE w:val="false"/>
        <w:jc w:val="both"/>
        <w:rPr/>
      </w:pPr>
      <w:r>
        <w:rPr/>
        <w:tab/>
        <w:t>Nota: Formularul de oferta va fi însoțit OBLIGATORIU de calculația de preț aferenta tarifului unitar (lei/km).</w:t>
      </w:r>
    </w:p>
    <w:p>
      <w:pPr>
        <w:pStyle w:val="Normal"/>
        <w:autoSpaceDE w:val="false"/>
        <w:rPr/>
      </w:pPr>
      <w:r>
        <w:rPr/>
        <w:tab/>
        <w:t>2) preţul va fi exprimat în lei (fara T. V.A.).</w:t>
      </w:r>
    </w:p>
    <w:p>
      <w:pPr>
        <w:pStyle w:val="Normal"/>
        <w:autoSpaceDE w:val="false"/>
        <w:jc w:val="both"/>
        <w:rPr/>
      </w:pPr>
      <w:r>
        <w:rPr/>
        <w:tab/>
        <w:t>3) preţul se criptează, iar documentele ce conţin elemente de preț se semnalează corespunzător.</w:t>
      </w:r>
    </w:p>
    <w:p>
      <w:pPr>
        <w:pStyle w:val="Normal"/>
        <w:autoSpaceDE w:val="false"/>
        <w:rPr/>
      </w:pPr>
      <w:r>
        <w:rPr/>
        <w:tab/>
        <w:t>4) evaluarea ofertelor se va realiza prin compararea valorii totale aferente fiecărui lot in parte (lei/lot).</w:t>
      </w:r>
    </w:p>
    <w:p>
      <w:pPr>
        <w:pStyle w:val="Normal"/>
        <w:autoSpaceDE w:val="false"/>
        <w:jc w:val="both"/>
        <w:rPr/>
      </w:pPr>
      <w:r>
        <w:rPr/>
        <w:tab/>
        <w:t>4.1) Algoritmul de calcul a valorii totale aferente fiecărui lot in parte (lei/lot) este următorul:</w:t>
      </w:r>
    </w:p>
    <w:p>
      <w:pPr>
        <w:pStyle w:val="Normal"/>
        <w:autoSpaceDE w:val="false"/>
        <w:jc w:val="both"/>
        <w:rPr/>
      </w:pPr>
      <w:r>
        <w:rPr/>
        <w:tab/>
        <w:t>4.1.1) Valoarea totala aferenta fiecărui lot in parte (lei/lot) = suma tuturor valorilor totale Acord-Cadru aferente fiecărui traseu in parte (lei/traseu).</w:t>
      </w:r>
    </w:p>
    <w:p>
      <w:pPr>
        <w:pStyle w:val="Normal"/>
        <w:autoSpaceDE w:val="false"/>
        <w:jc w:val="both"/>
        <w:rPr/>
      </w:pPr>
      <w:r>
        <w:rPr/>
        <w:tab/>
        <w:t>4.1.2) Valoarea totala Acord-Cadru aferenta fiecărui traseu in parte (lei/traseu) =Nr. km/zi (km/zi) x Tarif unitar (lei/km) x Nr. zile Total Acord -Cadru (zi).</w:t>
      </w:r>
    </w:p>
    <w:p>
      <w:pPr>
        <w:pStyle w:val="Normal"/>
        <w:autoSpaceDE w:val="false"/>
        <w:jc w:val="both"/>
        <w:rPr/>
      </w:pPr>
      <w:r>
        <w:rPr/>
        <w:tab/>
        <w:t>4.2) EVALUAREA OFERTELOR SE VA REALIZA PRIN COMPARAREA PROPUNERILOR FINANCIARE DETERMINATE PRIN ÎNMULŢIREA PREŢULUI/TARIFULUI UNITAR (iei/km, care va sta la baza încheierii acordului cadru) CU CANTITATEA MAXIMA (nr. zile) AFERENTA ACORDULUI CADRU PENTRU FIECARE LOT IN PARTE. (...)" ;,</w:t>
      </w:r>
    </w:p>
    <w:p>
      <w:pPr>
        <w:pStyle w:val="Normal"/>
        <w:autoSpaceDE w:val="false"/>
        <w:jc w:val="both"/>
        <w:rPr/>
      </w:pPr>
      <w:r>
        <w:rPr/>
        <w:tab/>
        <w:t>Prima critică a modului de evaluare a ofertei în cauză vizează modul de evaluare abordat de comisia desemnată de entitatea contractantă care, în îndeplinirea atribuţiilor ce îi incumbă, a procedat la solicitarea de clarificări adresată asocierii A9 S.R.L. - A8 COM S.R.L. pentru Lot 2, ofertantul declarat câştigător, neprezentând anexa la Formularul nr. 1 deşi, aceasta era obligatorie potrivit Notei entităţii contractante de la pct. IV.4.2) Modul de prezentare a propunerii financiare - „1) ofertantul are obligaţia întocmirii propunerii financiare conform Formularului de Oferta (formularul 1 ~ anexe).</w:t>
      </w:r>
    </w:p>
    <w:p>
      <w:pPr>
        <w:pStyle w:val="Normal"/>
        <w:autoSpaceDE w:val="false"/>
        <w:rPr/>
      </w:pPr>
      <w:r>
        <w:rPr/>
        <w:tab/>
        <w:t>Nota: Formularul de oferta va fi însoțit OBLIGATORIU de calculația de preț aferenta tarifului unitar (lei/km)."</w:t>
      </w:r>
    </w:p>
    <w:p>
      <w:pPr>
        <w:pStyle w:val="Normal"/>
        <w:autoSpaceDE w:val="false"/>
        <w:jc w:val="both"/>
        <w:rPr/>
      </w:pPr>
      <w:r>
        <w:rPr/>
        <w:tab/>
        <w:t>Or, faţă de această stare de fapt, comisia de evaluare trebuia să procedeze la declararea ca inacceptabilă a ofertei potrivit art. 143 alin. 2 raportat la art. 142 alin. 3 din Legea nr. 99/2016, oferta prezentată de ofertantul declarat câştigător fiind prezentată (depusă în SEAP) fără documentul „anexe" solicitat imperativ prin procedura de atribuire.</w:t>
      </w:r>
    </w:p>
    <w:p>
      <w:pPr>
        <w:pStyle w:val="Normal"/>
        <w:autoSpaceDE w:val="false"/>
        <w:jc w:val="both"/>
        <w:rPr/>
      </w:pPr>
      <w:r>
        <w:rPr/>
        <w:tab/>
        <w:t>Comisia de evaluare în mod eronat a procedat la solicitarea de clarificări (prezentarea Anexelor la oferta financiară - Formularul 1), acestea neputând fi subsumate ipotezelor prevăzute exhaustiv de legiuitor - doar pentru completărilor formale/ sau de confirmare (art. 140 din H.G. nr. 394/2016).</w:t>
      </w:r>
    </w:p>
    <w:p>
      <w:pPr>
        <w:pStyle w:val="Normal"/>
        <w:autoSpaceDE w:val="false"/>
        <w:rPr/>
      </w:pPr>
      <w:r>
        <w:rPr/>
        <w:tab/>
        <w:t>O altă critică vizează modul de elaborare a ofertei de către asocierea A9</w:t>
      </w:r>
    </w:p>
    <w:p>
      <w:pPr>
        <w:pStyle w:val="Normal"/>
        <w:autoSpaceDE w:val="false"/>
        <w:rPr/>
      </w:pPr>
      <w:r>
        <w:rPr/>
        <w:t>S.R.L. - A8 COM S.R.L</w:t>
      </w:r>
    </w:p>
    <w:p>
      <w:pPr>
        <w:pStyle w:val="Normal"/>
        <w:autoSpaceDE w:val="false"/>
        <w:rPr/>
      </w:pPr>
      <w:r>
        <w:rPr/>
        <w:tab/>
        <w:t>In Fişa de Date a Achiziţiei, la modalitatea de elaborare a ofertei/propunerii financiare,, autoritatea contractantă a statuat: .Algoritmul de calcul a valorii totale aferente fiecărui lot in parte (lei/lot) este următorul:</w:t>
      </w:r>
    </w:p>
    <w:p>
      <w:pPr>
        <w:pStyle w:val="Normal"/>
        <w:autoSpaceDE w:val="false"/>
        <w:jc w:val="both"/>
        <w:rPr/>
      </w:pPr>
      <w:r>
        <w:rPr/>
        <w:tab/>
        <w:t>4.1.1) Valoarea totala aferenta fiecărui lot in parte (lei/lot) - suma tuturor valorilor totale Acord-Cadru aferente fiecărui traseu in parte (lei/traseu).</w:t>
      </w:r>
    </w:p>
    <w:p>
      <w:pPr>
        <w:pStyle w:val="Normal"/>
        <w:autoSpaceDE w:val="false"/>
        <w:jc w:val="both"/>
        <w:rPr/>
      </w:pPr>
      <w:r>
        <w:rPr/>
        <w:tab/>
        <w:t xml:space="preserve">4.1.2) Valoarea totala Acord-Cadru aferenta fiecărui traseu in parte (lei/traseu) = Nr. km/zi (km/zi) x Tarif unitar (lei/km) x Nr. zile Total Acord -Cadru (zi)." </w:t>
      </w:r>
    </w:p>
    <w:p>
      <w:pPr>
        <w:pStyle w:val="Normal"/>
        <w:autoSpaceDE w:val="false"/>
        <w:jc w:val="both"/>
        <w:rPr/>
      </w:pPr>
      <w:r>
        <w:rPr/>
        <w:tab/>
        <w:t>Or, se poate observa dincolo de orice tăgadă că, nici această obligaţie sinequanon nu a fost îndeplinită de către ofertantul câştigător, tariful unitar. în fapt, nu s-a ofertat „în mod unitar", fiind preţ ofertat diferit lei/km/traseu, nepăstrându-se caracterul unitar lei/km/traseu, adică, s-au ofertat tarife diferite pe fiecare dintre traseele ce compun Lotul 2.</w:t>
      </w:r>
    </w:p>
    <w:p>
      <w:pPr>
        <w:pStyle w:val="Normal"/>
        <w:autoSpaceDE w:val="false"/>
        <w:jc w:val="both"/>
        <w:rPr/>
      </w:pPr>
      <w:r>
        <w:rPr/>
        <w:tab/>
        <w:t>Media aritmetică a tarifului stabilit lei/km/traseu a stat la baza tarifului lei/km ofertat (criptat).</w:t>
      </w:r>
    </w:p>
    <w:p>
      <w:pPr>
        <w:pStyle w:val="Normal"/>
        <w:autoSpaceDE w:val="false"/>
        <w:rPr/>
      </w:pPr>
      <w:r>
        <w:rPr/>
        <w:tab/>
        <w:t>În această conjunctură, apreciază că nu s-a exercitat un rol activ în evaluare, aceasta fiind doar formală.</w:t>
      </w:r>
    </w:p>
    <w:p>
      <w:pPr>
        <w:pStyle w:val="Normal"/>
        <w:autoSpaceDE w:val="false"/>
        <w:jc w:val="both"/>
        <w:rPr/>
      </w:pPr>
      <w:r>
        <w:rPr/>
        <w:tab/>
        <w:t xml:space="preserve">Însăşi noţiunea „unitar" este definită astfel „UNITAR, -Ă adj. care formează un singur tot; omogen, (mat.) vector unitar - versor. (&lt; fr. unitaire) adjectiv unitar"; omogenitatea este caracteristica principală a unitarului, adică acelaşi tarif lei/km trebuia stabilit pentru fiecare traseu component al Lot 2, şi nu tarif diferit lei/km în raport de traseu. </w:t>
      </w:r>
    </w:p>
    <w:p>
      <w:pPr>
        <w:pStyle w:val="Normal"/>
        <w:autoSpaceDE w:val="false"/>
        <w:jc w:val="both"/>
        <w:rPr/>
      </w:pPr>
      <w:r>
        <w:rPr/>
        <w:tab/>
        <w:t>In acelaşi sens sunt şi prevederile Fişei de Date a Achiziţiei, în opinia sa oferta asocierii A9 S.R.L. - A8 COM S.R.L. pentru lot 2 se impune a fi respinsă, fiind inacceptabilă şi neconformă raportat la prevederile art. 143 din lege.</w:t>
      </w:r>
    </w:p>
    <w:p>
      <w:pPr>
        <w:pStyle w:val="Normal"/>
        <w:autoSpaceDE w:val="false"/>
        <w:jc w:val="both"/>
        <w:rPr/>
      </w:pPr>
      <w:r>
        <w:rPr/>
        <w:tab/>
        <w:t>Conform unei jurisprudenţe constante a CJUE. unei autorităţi contractante îi revine sarcina de a respecta cu stricteţe criteriile pe care ca însăşi le-a stabilit (a se vedea în special Hotărârea din 10 octombrie 2013, Manova, C-336/12, EU:C:2013:647, punctul 40, şi Hotărârea din 6 noiembrie 2014, Cartiera delPAdda, C-42/13, EU:C:2014:2345, punctele 42 şi 43, Hotărârea Curţii din 2 iunie 2016 C-27/15 punctul 37). Această consideraţie este cu atât mai importantă cu cât miza este excluderea din procedură (a se vedea Hotărârea Curţii din 2 iunie 2016 C-27/15 punctul 42).</w:t>
      </w:r>
    </w:p>
    <w:p>
      <w:pPr>
        <w:pStyle w:val="Normal"/>
        <w:autoSpaceDE w:val="false"/>
        <w:jc w:val="both"/>
        <w:rPr/>
      </w:pPr>
      <w:r>
        <w:rPr/>
        <w:tab/>
        <w:t>Subliniază faptul că, potrivit practicii CJUE, principiul egalităţii de tratament impune ca ofertanţii să dispună de aceleaşi şanse în formularea ofertelor lor si implică, aşadar, ca aceste oferte să fie supuse aceloraşi condiţii pentru toţi ofertanţii. Pe de altă parte, obligaţia de transparentă, care constituie corolarul principiului egalităţii de tratament, are ca scop să garanteze absenta riscului de favoritism şi de arbitrar din partea autorităţii contractante. Această obligaţie implică formularea tuturor condiţiilor şi modalităţilor procedurii de atribuire în mod clar, precis si neechivoc în anunţul de participare sau în caietul de sarcini, astfel încât, în primul rând, să permită tuturor ofertanţilor informaţi în mod rezonabil şi obişnuit de diligenţi să le înţeleagă conţinutul exact şi să le interpreteze în acelaşi mod şi, în al doilea rând, să permită autorităţii contractante să verifice efectiv dacă ofertele prezentate de ofertanţi corespund criteriilor care guvernează contractul în cauză (a se vedea în acest sens Hotărârea din 6 noiembrie 2014, Cartiera delPAdda, C-42/13, EU:C:2014:2345, punctul 44, Hotărârea Curţii din 2 iunie 2016 C-27/15 punctul 36).</w:t>
      </w:r>
    </w:p>
    <w:p>
      <w:pPr>
        <w:pStyle w:val="Normal"/>
        <w:autoSpaceDE w:val="false"/>
        <w:jc w:val="both"/>
        <w:rPr/>
      </w:pPr>
      <w:r>
        <w:rPr/>
        <w:tab/>
        <w:t>De asemenea Curtea a statuat că principiile transparenţei şi egalităţii de tratament care guvernează toate procedurile de atribuire a contractelor de achiziţii publice impun definirea clară în prealabil a condiţiilor de fond şi de procedură referitoare la participarea la un contract şi ca acestea să fie făcute publice, în special a obligaţiilor care incumbă ofertanţilor, pentru ca aceştia să poată cunoaşte exact obligaţiile procedurale şi să aibă garanţia faptului că aceleaşi cerinţe sunt aplicabile tuturor concurenţilor (a se vedea în acest sens Hotărârea din 9 februarie 2006, La Cascina şi alţii, C-226/04 şi C-228/04, EU:C:2006:94, punctul 32 Hotărârea Curţii din 2 iunie 2016 C-27/15 punctul 37).</w:t>
      </w:r>
    </w:p>
    <w:p>
      <w:pPr>
        <w:pStyle w:val="Normal"/>
        <w:autoSpaceDE w:val="false"/>
        <w:jc w:val="both"/>
        <w:rPr/>
      </w:pPr>
      <w:r>
        <w:rPr/>
        <w:tab/>
        <w:t>Oferta sa pentru lot 2 nu poate fi interpretată decât prin prisma ofertei depusă pentru lot 1, însumând fiind sub valoarea estimată a contractului astfel cum a fost prevăzută în documentaţia de atribuire căreia a achiesat prin participarea la licitaţie.</w:t>
      </w:r>
    </w:p>
    <w:p>
      <w:pPr>
        <w:pStyle w:val="Normal"/>
        <w:autoSpaceDE w:val="false"/>
        <w:jc w:val="both"/>
        <w:rPr/>
      </w:pPr>
      <w:r>
        <w:rPr/>
        <w:tab/>
        <w:t>In considerarea celor mai sus menţionate, apreciază că entitatea contractantă -B1 S.A. nu a făcut în mod corect aplicarea dispoziţiilor legale privind evaluarea şi în mod eronat a anulat procedura de atribuire a acordului cadru pentru lot 1, respectiv a declarat conformă oferta depusă de asocierea A9 S.R.L. - A8 COM S.R.L. ca fiind conformă pentru lot 2, motiv pentru care solicită, prin prisma celor învederate,  admiterea plângerii,  anularea Deciziei CNSC şi, pe fond admiterea contestaţiei astfel cum a fost formulată.</w:t>
      </w:r>
    </w:p>
    <w:p>
      <w:pPr>
        <w:pStyle w:val="Normal"/>
        <w:autoSpaceDE w:val="false"/>
        <w:jc w:val="both"/>
        <w:rPr/>
      </w:pPr>
      <w:r>
        <w:rPr/>
        <w:tab/>
        <w:t>Intimata SOCIETATEA B1 S.A. a formulat ÎNTÂMPINARE , prin care referitor la capătul de cerere privind suspendarea procedurii de atribuire şi a executării contractului până la soluţionarea cauzei, solicită respingerea acestuia ca nefondat nefiind întrunite condiţiile expres prevăzute de lege.</w:t>
      </w:r>
    </w:p>
    <w:p>
      <w:pPr>
        <w:pStyle w:val="Normal"/>
        <w:autoSpaceDE w:val="false"/>
        <w:jc w:val="both"/>
        <w:rPr/>
      </w:pPr>
      <w:r>
        <w:rPr/>
        <w:tab/>
        <w:t xml:space="preserve">Petenta nu face dovada unei pagube iminente care să-i fie produsă prin continuarea procedurii de atribuire şi executarea contractului de achiziţie publică. </w:t>
      </w:r>
    </w:p>
    <w:p>
      <w:pPr>
        <w:pStyle w:val="Normal"/>
        <w:autoSpaceDE w:val="false"/>
        <w:jc w:val="both"/>
        <w:rPr/>
      </w:pPr>
      <w:r>
        <w:rPr/>
        <w:tab/>
        <w:t>Mai mult, petenta invocă propria culpă în nedepunerea cauţiunii solicitată de către CNSC -neridicarea corespondenţei de la sediul social indicat atât în cadrul procedurii de atribuire cât şi în cadrul contestaţiei îi este imputabilă, nefiind singurul caz în care petenta procedează în acest mod. în dosarul D2 care a fost pe rolul CA..... procedura de citare a fost îndeplinită la aceeaşi adresă şi în acelaşi mod - prin depunere la căsuţa poştală, instanţa considerând procedura valabil îndeplinită în aplicarea dispoziţiilor art. 163 alin.8, raportat la dispoziţiile art. 163 alin.3 Cod procedură civilă.</w:t>
      </w:r>
    </w:p>
    <w:p>
      <w:pPr>
        <w:pStyle w:val="Normal"/>
        <w:autoSpaceDE w:val="false"/>
        <w:jc w:val="both"/>
        <w:rPr/>
      </w:pPr>
      <w:r>
        <w:rPr/>
        <w:tab/>
        <w:t>Pe de altă parte, chiar şi la o analiză minimă a contestaţiei formulate se poate lesne observa faptul că sunt în situaţia unui abuz de drept - contestaţia a fost formulată doar în scopul de a tergiversa procedura de atribuire şi încheierea contractului de achiziţie publică fiind formulată cu mult peste termenul legal.</w:t>
      </w:r>
    </w:p>
    <w:p>
      <w:pPr>
        <w:pStyle w:val="Normal"/>
        <w:autoSpaceDE w:val="false"/>
        <w:jc w:val="both"/>
        <w:rPr/>
      </w:pPr>
      <w:r>
        <w:rPr/>
        <w:tab/>
        <w:t>A invocat tardivitatea acesteia, însă CNSC a soluţionat în mod corect în ordinea soluţionării excepţiilor procesuale admiţând excepţia inadmisibilităţii contestaţiei întrucât petenta nu a depus cauţiunea prevăzută în mod expres de lege- art.611 din Legea nr. 101/2016.</w:t>
      </w:r>
    </w:p>
    <w:p>
      <w:pPr>
        <w:pStyle w:val="Normal"/>
        <w:autoSpaceDE w:val="false"/>
        <w:jc w:val="both"/>
        <w:rPr/>
      </w:pPr>
      <w:r>
        <w:rPr/>
        <w:tab/>
        <w:t>Consiliul Naţional de Soluţionare a Contestaţiilor a făcut o corectă aplicare a dispoziţiilor legale -art.61 din Legea nr.101/2016, respingând contestaţia ca inadmisibilă întrucât petenta nu a depus cauţiunea în cuantumul prevăzut de lege.</w:t>
      </w:r>
    </w:p>
    <w:p>
      <w:pPr>
        <w:pStyle w:val="Normal"/>
        <w:autoSpaceDE w:val="false"/>
        <w:jc w:val="both"/>
        <w:rPr/>
      </w:pPr>
      <w:r>
        <w:rPr/>
        <w:tab/>
        <w:t>ORDONANŢA DE URGENŢĂ nr. 45 din 24 mai 2018 pentru modificarea şi completarea unor acte normative cu impact asupra sistemului achiziţiilor publice (data publicării în MO 459 din 04 iunie 2018), pct.VIII. statuează în sensul „Contestaţiile, procesele şi cererile aflate în curs de soluţionare în faţa Consiliului Naţional pentru Soluţionarea Contestaţiilor sau, după caz, a instanţelor judecătoreşti la data intrării în vigoare a prezentei ordonanţe de urgenţă continuă să se judece în condiţiile şi cu procedura prevăzute de legea în vigoare la data la care au fost începute."</w:t>
      </w:r>
    </w:p>
    <w:p>
      <w:pPr>
        <w:pStyle w:val="Normal"/>
        <w:autoSpaceDE w:val="false"/>
        <w:jc w:val="both"/>
        <w:rPr/>
      </w:pPr>
      <w:r>
        <w:rPr/>
        <w:tab/>
        <w:t>Sesizarea Consiliului cu soluţionarea contestaţiei petentei a fost făcută la data de 24.07.2018, după intrarea în vigoare a modificărilor legislative (publicarea în M.O a OUG nr.45/2018 a fost făcută la data de 04.iunie 2018), astfel încât modificările legislative au aplicabilitate în speţă, petenta fiind obligată la depunerea cauţiunii în termenul şi cuantumul prevăzut de lege.</w:t>
      </w:r>
    </w:p>
    <w:p>
      <w:pPr>
        <w:pStyle w:val="Normal"/>
        <w:autoSpaceDE w:val="false"/>
        <w:jc w:val="both"/>
        <w:rPr/>
      </w:pPr>
      <w:r>
        <w:rPr/>
        <w:tab/>
        <w:t>Pe cale de consecinţă, având în vedere cele prezentate, solicită respingerea capătului de cerere privind suspendarea procedurii ca nefondat.</w:t>
      </w:r>
    </w:p>
    <w:p>
      <w:pPr>
        <w:pStyle w:val="Normal"/>
        <w:autoSpaceDE w:val="false"/>
        <w:jc w:val="both"/>
        <w:rPr/>
      </w:pPr>
      <w:r>
        <w:rPr/>
        <w:tab/>
        <w:t>B. In situaţia în care se va respinge excepţia inadmisibilităţii contestaţiei şi se va proceda la soluţionarea contestaţiei formulate, înţelege să invoce excepţia tardivităţii contestaţiei, admiterea acesteia şi respingerea acesteia ca tardiv formulată.</w:t>
      </w:r>
    </w:p>
    <w:p>
      <w:pPr>
        <w:pStyle w:val="Normal"/>
        <w:autoSpaceDE w:val="false"/>
        <w:jc w:val="both"/>
        <w:rPr/>
      </w:pPr>
      <w:r>
        <w:rPr/>
        <w:tab/>
        <w:t>În fapt, a organizat procedura de atribuire: Licitaţie Deschisă, modalitatea de atribuire a acordului - cadru având ca obiect obiect „Transportul salariaţilor de la domiciliu la locul de munca si retur - S.E. ...:</w:t>
      </w:r>
    </w:p>
    <w:p>
      <w:pPr>
        <w:pStyle w:val="Normal"/>
        <w:autoSpaceDE w:val="false"/>
        <w:jc w:val="both"/>
        <w:rPr/>
      </w:pPr>
      <w:r>
        <w:rPr/>
        <w:tab/>
        <w:t>a) Lot I: Transport personal de zi;</w:t>
      </w:r>
    </w:p>
    <w:p>
      <w:pPr>
        <w:pStyle w:val="Normal"/>
        <w:autoSpaceDE w:val="false"/>
        <w:jc w:val="both"/>
        <w:rPr/>
      </w:pPr>
      <w:r>
        <w:rPr/>
        <w:tab/>
        <w:t>b) Lot II: Transport personal de tura", cod ...6,</w:t>
      </w:r>
    </w:p>
    <w:p>
      <w:pPr>
        <w:pStyle w:val="Normal"/>
        <w:autoSpaceDE w:val="false"/>
        <w:jc w:val="both"/>
        <w:rPr/>
      </w:pPr>
      <w:r>
        <w:rPr/>
        <w:tab/>
        <w:t>Anunţul de participare (publicat in SEAP): ...2/21.04.2018, valoare estimata: intre 3.326.510,00 + 4.196.598,00 lei, din care:</w:t>
      </w:r>
    </w:p>
    <w:p>
      <w:pPr>
        <w:pStyle w:val="Normal"/>
        <w:autoSpaceDE w:val="false"/>
        <w:jc w:val="both"/>
        <w:rPr/>
      </w:pPr>
      <w:r>
        <w:rPr/>
        <w:tab/>
        <w:t>a) lot 1: intre 856.496,00   1.078.152,00 lei;</w:t>
      </w:r>
    </w:p>
    <w:p>
      <w:pPr>
        <w:pStyle w:val="Normal"/>
        <w:autoSpaceDE w:val="false"/>
        <w:jc w:val="both"/>
        <w:rPr/>
      </w:pPr>
      <w:r>
        <w:rPr/>
        <w:tab/>
        <w:t>b) lot 2: intre 2.470.014,00-3.118.446,00 lei.</w:t>
      </w:r>
    </w:p>
    <w:p>
      <w:pPr>
        <w:pStyle w:val="Normal"/>
        <w:autoSpaceDE w:val="false"/>
        <w:jc w:val="both"/>
        <w:rPr/>
      </w:pPr>
      <w:r>
        <w:rPr/>
        <w:tab/>
        <w:t>a) Lot I: Transport personal de zi",</w:t>
      </w:r>
    </w:p>
    <w:p>
      <w:pPr>
        <w:pStyle w:val="Normal"/>
        <w:autoSpaceDE w:val="false"/>
        <w:jc w:val="both"/>
        <w:rPr/>
      </w:pPr>
      <w:r>
        <w:rPr/>
        <w:tab/>
        <w:t>Pentru Lot I procedura a fost anulată în conformitate cu art. 225, alin. (1), lit. a) din Legea nr. 99/2016 :„Entitatea contractantă are obligaţia de a anula procedura de atribuire a contractului sectorial/acordului-cadru în următoarele cazuri: a) dacă nu a fost depusă nicio ofertă/solicitare de participare sau dacă nu a fost depusă nicio ofertă/solicitare de participare admisibilă, în aplicaţia dispoziţiilor art. 143, alin. (1), lit. e) din Hotărârea nr. 394/2016 (cu modificările si completările ulterioare): e) preţul, tară TVA, inclus în propunerea financiară depăşeşte valoarea estimată comunicată prin anunţul de participare şi nu există posibilitatea disponibilizării de fonduri suplimentare pentru îndeplinirea contractului sectorial respectiv;</w:t>
      </w:r>
    </w:p>
    <w:p>
      <w:pPr>
        <w:pStyle w:val="Normal"/>
        <w:autoSpaceDE w:val="false"/>
        <w:jc w:val="both"/>
        <w:rPr/>
      </w:pPr>
      <w:r>
        <w:rPr/>
        <w:tab/>
        <w:t>Anunţul de anulare a fost publicat în SEAP in. 11.06.2018.</w:t>
      </w:r>
    </w:p>
    <w:p>
      <w:pPr>
        <w:pStyle w:val="Normal"/>
        <w:autoSpaceDE w:val="false"/>
        <w:jc w:val="both"/>
        <w:rPr/>
      </w:pPr>
      <w:r>
        <w:rPr/>
        <w:tab/>
        <w:t>Pentru lotul 2 oferta depusa de ofertantul Asocierea S.C. A9 S.R.L. (lider asociere) + S.C. A8 Corn S.R.L. (asociat 1) şi oferta depusa de ofertantul Asocierea S.C. A1 S.R.L. (lider asociere) + S.C. A2 S.A. (asociat 1) + S.C. A3 S.R.L. (asociat 2) + S.C. A4 Corn S.R.L. (asociat 3) + S.C. A5 S.R.L. (asociat 4) + S.C. A6 S.R.L. (asociat 5) + S.C. A7 S.R.L. (asociat 6), au fost declarate admisibile (acceptabile si conforme).</w:t>
      </w:r>
    </w:p>
    <w:p>
      <w:pPr>
        <w:pStyle w:val="Normal"/>
        <w:autoSpaceDE w:val="false"/>
        <w:jc w:val="both"/>
        <w:rPr/>
      </w:pPr>
      <w:r>
        <w:rPr/>
        <w:tab/>
        <w:t>În conformitate cu Legea nr. 99/2016 (cu modificările si completările ulterioare) si Hotărârea nr. 394/2016 (cu modificările si completările ulterioare), autoritatea contractantă a hotărât încheierea acordului cadru având ca obiect „Transportul salariaţilor de la domiciliu la locul de munca si retur - S.E. ...: b) Lot II: Transport personal de tura", cu următorii operatori economici:</w:t>
      </w:r>
    </w:p>
    <w:p>
      <w:pPr>
        <w:pStyle w:val="Normal"/>
        <w:autoSpaceDE w:val="false"/>
        <w:jc w:val="both"/>
        <w:rPr/>
      </w:pPr>
      <w:r>
        <w:rPr/>
        <w:tab/>
        <w:t>- Asocierea S.C. A9 S.R.L. (lider asociere) + S.C. A8 Corn S.R.L. (asociat 1), cu o propunere financiara de 2.725.241,10 lei, aflat pe locul 1 in clasamentul final obţinut in urma aplicării criteriul de atribuire („preţul cel mai scăzut", respectiv cea mai mica valoare totala aferenta fiecărui lot in parte (lei/lot)) ofertelor admisibile;</w:t>
      </w:r>
    </w:p>
    <w:p>
      <w:pPr>
        <w:pStyle w:val="Normal"/>
        <w:autoSpaceDE w:val="false"/>
        <w:jc w:val="both"/>
        <w:rPr/>
      </w:pPr>
      <w:r>
        <w:rPr/>
        <w:tab/>
        <w:t>- Asocierea S.C. A1 S.R.L. (lider asociere) + S.C. A2 S.A. (asociat 1) + S.C. A3 S.R.L. (asociat 2) + S.C. A4 Corn S.R.L. (asociat 3) + S.C. A5 S.R.L. (asociat 4) + S.C. A6 S.R.L. (asociat 5) + S.C. A7 S.R.L. (asociat 6) cu o propunere financiara de 2.787.478,44 lei, aflat pe locul 2 in clasamentul final obţinut in urma aplicării criteriul de atribuire („preţul cel mai scăzut", respectiv cea mai mica valoare totala aferenta fiecărui lot in parte (lei/lot)) ofertelor admisibile.</w:t>
      </w:r>
    </w:p>
    <w:p>
      <w:pPr>
        <w:pStyle w:val="Normal"/>
        <w:autoSpaceDE w:val="false"/>
        <w:jc w:val="both"/>
        <w:rPr/>
      </w:pPr>
      <w:r>
        <w:rPr/>
        <w:tab/>
        <w:t>Atribuirea contractelor subsecvente aferente Acordului Cadru se va face in urma procesului de reofertare, in SEAP, conform criteriului de atribuire „preţul cel mai scăzut", respectiv cea mai mica valoare totala aferenta fiecărui lot in parte (lei/lot).</w:t>
      </w:r>
    </w:p>
    <w:p>
      <w:pPr>
        <w:pStyle w:val="Normal"/>
        <w:autoSpaceDE w:val="false"/>
        <w:jc w:val="both"/>
        <w:rPr/>
      </w:pPr>
      <w:r>
        <w:rPr/>
        <w:tab/>
        <w:t>Având in vedere prevederile legale in vigoare, entitatea contractanta a încărcat in SEAP raportul procedurii (conform art. 73, alin. (4) din Hotărârea nr. 394/2016, cu modificările si completările ulterioare: „Raportul procedurii se încarcă în SEAP în secţiunile specifice disponibile în sistemul informatic, semnat cu semnătură electronică extinsă, bazată pe un certificat calificat, eliberat de un furnizor de servicii de certificare acreditat.") în 19.06.2018, dată la care au fost transmise şi comunicările rezultatului procedurii.</w:t>
      </w:r>
    </w:p>
    <w:p>
      <w:pPr>
        <w:pStyle w:val="Normal"/>
        <w:autoSpaceDE w:val="false"/>
        <w:jc w:val="both"/>
        <w:rPr/>
      </w:pPr>
      <w:r>
        <w:rPr/>
        <w:tab/>
        <w:t>In data de 19.06.2018 contestatoarea a transmis notificarea prealabilă înregistrată cu nr....4/19.06.2018, cu aceeaşi dată autoritatea contractantă răspunzând că nu adoptă măsuri de remediere.</w:t>
      </w:r>
    </w:p>
    <w:p>
      <w:pPr>
        <w:pStyle w:val="Normal"/>
        <w:autoSpaceDE w:val="false"/>
        <w:jc w:val="both"/>
        <w:rPr/>
      </w:pPr>
      <w:r>
        <w:rPr/>
        <w:tab/>
        <w:t>In conformitate cu prevederile art.8 alin.l lit.b) coroborat cu dispoziţiile alin.2) din Legea 101/2016 contestaţia trebuia efectuată în termen de 10 zile de la data primirii răspunsului autorităţii contractante (punctului de vedere), că nu adoptă măsuri de remediere.</w:t>
      </w:r>
    </w:p>
    <w:p>
      <w:pPr>
        <w:pStyle w:val="Normal"/>
        <w:autoSpaceDE w:val="false"/>
        <w:jc w:val="both"/>
        <w:rPr/>
      </w:pPr>
      <w:r>
        <w:rPr/>
        <w:tab/>
        <w:t>Adresa autorităţii contractante prin care a comunicat că nu adoptă măsuri de remediere a fost înregistrată cu nr. nr....7/19.06.2018 comunicat prin e-mail în data de 19.06.2018.</w:t>
      </w:r>
    </w:p>
    <w:p>
      <w:pPr>
        <w:pStyle w:val="Normal"/>
        <w:autoSpaceDE w:val="false"/>
        <w:jc w:val="both"/>
        <w:rPr/>
      </w:pPr>
      <w:r>
        <w:rPr/>
        <w:tab/>
        <w:t>In conformitate cu prevederile art.3 alin.2) pct.b) din Legea 99/101 termenul exprimat în zile începe să curgă la începutul primei ore a primei zile a termenului şi se încheie la expirarea ultimei ore a ultimei zile a termenului.</w:t>
      </w:r>
    </w:p>
    <w:p>
      <w:pPr>
        <w:pStyle w:val="Normal"/>
        <w:autoSpaceDE w:val="false"/>
        <w:jc w:val="both"/>
        <w:rPr/>
      </w:pPr>
      <w:r>
        <w:rPr/>
        <w:tab/>
        <w:t>Prin urmare termenul în care trebuia depusă contestaţia la CNSC era data de 02.07.2018 (termenul de 10 zile a început să curgă în data de 20.06.2018 şi s-a împlinit în data de 30.06.2018 (zi nelucrătoare ) fiind prelungit până în prima zi nelucrătoare , or ca data de depunere la CNSC a contestaţiei data de 23.07.2018, data aflată în afara termenului de depunere a contestaţiei.</w:t>
      </w:r>
    </w:p>
    <w:p>
      <w:pPr>
        <w:pStyle w:val="Normal"/>
        <w:autoSpaceDE w:val="false"/>
        <w:jc w:val="both"/>
        <w:rPr/>
      </w:pPr>
      <w:r>
        <w:rPr/>
        <w:tab/>
        <w:t>In concluzie, având în vedere dispoziţiile legale, termenul în care trebuia formulată contestaţia a fost depăşit,  solicită admiterea excepţiei tardivităţii contestaţiei formulate şi respingerea contestaţiei ca tardiv formulate.</w:t>
      </w:r>
    </w:p>
    <w:p>
      <w:pPr>
        <w:pStyle w:val="Normal"/>
        <w:autoSpaceDE w:val="false"/>
        <w:jc w:val="both"/>
        <w:rPr/>
      </w:pPr>
      <w:r>
        <w:rPr/>
        <w:tab/>
        <w:t>C. Pe fond, solicită respingerea contestaţiei ca nefondate pentru următoarele motive de fapt şi de drept pe care le vom dezvolta în continuare.</w:t>
      </w:r>
    </w:p>
    <w:p>
      <w:pPr>
        <w:pStyle w:val="Normal"/>
        <w:autoSpaceDE w:val="false"/>
        <w:jc w:val="both"/>
        <w:rPr/>
      </w:pPr>
      <w:r>
        <w:rPr/>
        <w:tab/>
        <w:t>Oferta petentei pentru lotul nr.l a fost declarată inacceptabilă raportat la dispoziţiile art.225 alin. 1 lit.a) întrucât nu a fost depusă nicio ofertă admisibilă.</w:t>
      </w:r>
    </w:p>
    <w:p>
      <w:pPr>
        <w:pStyle w:val="Normal"/>
        <w:autoSpaceDE w:val="false"/>
        <w:jc w:val="both"/>
        <w:rPr/>
      </w:pPr>
      <w:r>
        <w:rPr/>
        <w:tab/>
        <w:t>Oferta depusă de petenta a avut o valoare de 1357459,50 lei, fiind cu cea 25,91% mai mare decât valoarea estimată 1.078.152 lei.</w:t>
      </w:r>
    </w:p>
    <w:p>
      <w:pPr>
        <w:pStyle w:val="Normal"/>
        <w:autoSpaceDE w:val="false"/>
        <w:jc w:val="both"/>
        <w:rPr/>
      </w:pPr>
      <w:r>
        <w:rPr/>
        <w:tab/>
        <w:t>Valoarea estimată a lotului nr.2 a fost de 3118466 lei, mai mare decât valoarea pragului prevăzut de dispoziţiile art. 12 alin.l lit a - 1858177 lei (prag valabil la data publicării Anunțului de participare).</w:t>
      </w:r>
    </w:p>
    <w:p>
      <w:pPr>
        <w:pStyle w:val="Normal"/>
        <w:autoSpaceDE w:val="false"/>
        <w:jc w:val="both"/>
        <w:rPr/>
      </w:pPr>
      <w:r>
        <w:rPr/>
        <w:tab/>
        <w:t>Pe cale de consecinţă devin aplicabile dispoziţiile art. 22 din Legea nr. 101/2016 ce statuează în sensul:</w:t>
      </w:r>
    </w:p>
    <w:p>
      <w:pPr>
        <w:pStyle w:val="Normal"/>
        <w:autoSpaceDE w:val="false"/>
        <w:jc w:val="both"/>
        <w:rPr/>
      </w:pPr>
      <w:r>
        <w:rPr/>
        <w:tab/>
        <w:t>(l)în cazul în care entitatea contractantă intenţionează să achiziţioneze o construcţie sau servicii, iar atribuirea contractelor poate fi realizată pe loturi separate, valoarea estimată a achiziţiei sectoriale se determină luând în considerare valoarea globală estimată a tuturor loturilor. (2)în cazul în care valoarea cumulată a loturilor este egală sau mai mare decât pragurile valorice corespunzătoare prevăzute la art. 12 alin. (1), procedurile de atribuire reglementate de prezenta lege se aplică pentru atribuirea fiecărui lot, indiferent de valoarea estimată a acestuia.</w:t>
      </w:r>
    </w:p>
    <w:p>
      <w:pPr>
        <w:pStyle w:val="Normal"/>
        <w:autoSpaceDE w:val="false"/>
        <w:jc w:val="both"/>
        <w:rPr/>
      </w:pPr>
      <w:r>
        <w:rPr/>
        <w:tab/>
        <w:t>Raportat la valoarea cumulată a loturilor 4196598 lei, autoritatea contractantă a fost obligată să aplice dispoziţiile legale incidente menţionate anterior şi să efectueze analiza ofertelor pentru fiecare lot separat, inclusiv analiza depăşirii valorii estimate pentru lotul nr.l cu 25,91% fapt ce a condus la declararea drept inacceptabilă a ofertei depuse de către petenta pentru acest lot, legea nedând „posibilitatea transferării fondurilor de la lotul nr.2" aşa cum motivează greşit petenta.</w:t>
      </w:r>
    </w:p>
    <w:p>
      <w:pPr>
        <w:pStyle w:val="Normal"/>
        <w:autoSpaceDE w:val="false"/>
        <w:jc w:val="both"/>
        <w:rPr/>
      </w:pPr>
      <w:r>
        <w:rPr/>
        <w:tab/>
        <w:t>În concluzie, având în vedere cele menţionate, solicită respingerea plângerii ca nefondate.</w:t>
      </w:r>
    </w:p>
    <w:p>
      <w:pPr>
        <w:pStyle w:val="Normal"/>
        <w:ind w:right="0" w:firstLine="708"/>
        <w:jc w:val="both"/>
        <w:rPr>
          <w:b/>
        </w:rPr>
      </w:pPr>
      <w:r>
        <w:rPr>
          <w:b/>
        </w:rPr>
        <w:t>Examinând plângerea prin prisma motivelor formulate şi dispoziţiilor legale incidente în cauză, Curtea constată următoarele:</w:t>
      </w:r>
    </w:p>
    <w:p>
      <w:pPr>
        <w:pStyle w:val="Normal"/>
        <w:autoSpaceDE w:val="false"/>
        <w:jc w:val="both"/>
        <w:rPr/>
      </w:pPr>
      <w:r>
        <w:rPr/>
        <w:tab/>
        <w:t>Obiectul cererii este plângere împotriva deciziei  nr.DC1 din 10 august 2018 prin care a solicitat   admiterea contestaţiei astfel cum a fost formulată cu consecinţa anulării adresei nr. ...6/18.07.2018 prin care sunt invitaţi a participa la semnarea acordului cadru pentru lot II: Transport personal de tură (lot pentru care oferta acestei asocieri a fost declarată conformă şi admisibilă şi clasata pe locul 2), respectiv anularea procedurii de achiziţie publică „licitaţie deschisa" având ca obiect „Transportul salariaţilor de la domiciliu la locul de muncă şi retur - S.E. ..." şi a tuturor actelor premergătoare şi subsecvente adresei nr. ...6/18.07.2018.</w:t>
      </w:r>
    </w:p>
    <w:p>
      <w:pPr>
        <w:pStyle w:val="Normal"/>
        <w:autoSpaceDE w:val="false"/>
        <w:ind w:left="708" w:right="0" w:firstLine="708"/>
        <w:jc w:val="both"/>
        <w:rPr/>
      </w:pPr>
      <w:r>
        <w:rPr/>
        <w:t>Consiliul a analizat contestaţia nr. 1100 înregistrată la autoritatea jurisdicţională sub nr. ...3/24.07.2018 .</w:t>
      </w:r>
    </w:p>
    <w:p>
      <w:pPr>
        <w:pStyle w:val="Normal"/>
        <w:autoSpaceDE w:val="false"/>
        <w:ind w:left="708" w:right="0" w:firstLine="708"/>
        <w:jc w:val="both"/>
        <w:rPr/>
      </w:pPr>
      <w:r>
        <w:rPr>
          <w:rStyle w:val="rvts7"/>
        </w:rPr>
        <w:t xml:space="preserve">Potrivit art. 61 ind </w:t>
      </w:r>
      <w:r>
        <w:rPr>
          <w:rStyle w:val="rvts16"/>
        </w:rPr>
        <w:t>1</w:t>
      </w:r>
      <w:r>
        <w:rPr>
          <w:rStyle w:val="rvts12"/>
        </w:rPr>
        <w:t>*)</w:t>
      </w:r>
      <w:r>
        <w:rPr>
          <w:rStyle w:val="rvts9"/>
        </w:rPr>
        <w:t>  din legea 101/2016 - (1) Pentru soluţionarea contestaţiei formulate în condiţiile art. 8 sau art. 49, sub sancţiunea respingerii acesteia, persoana care se consideră vătămată trebuie să constituie în prealabil o cauţiune stabilită după cum urmează(..).</w:t>
      </w:r>
    </w:p>
    <w:p>
      <w:pPr>
        <w:pStyle w:val="Normal"/>
        <w:autoSpaceDE w:val="false"/>
        <w:ind w:left="708" w:right="0" w:firstLine="708"/>
        <w:jc w:val="both"/>
        <w:rPr/>
      </w:pPr>
      <w:r>
        <w:rPr/>
        <w:t>Problema supusă analizei Curtii este dacă legea în forma modificată prin OUG 45/2018 se aplică de la data intrării în vigoare, 04 iunie 2018 contestaţiilor sau procedurilor de atribuire iniţiate după intrarea în vigoare a acestui act normativ.</w:t>
      </w:r>
    </w:p>
    <w:p>
      <w:pPr>
        <w:pStyle w:val="Normal"/>
        <w:autoSpaceDE w:val="false"/>
        <w:ind w:left="708" w:right="0" w:firstLine="708"/>
        <w:jc w:val="both"/>
        <w:rPr/>
      </w:pPr>
      <w:r>
        <w:rPr/>
        <w:t>Potrivit  OUG45/2018:</w:t>
      </w:r>
    </w:p>
    <w:p>
      <w:pPr>
        <w:pStyle w:val="Normal"/>
        <w:autoSpaceDE w:val="false"/>
        <w:ind w:left="708" w:right="0" w:firstLine="708"/>
        <w:jc w:val="both"/>
        <w:rPr/>
      </w:pPr>
      <w:r>
        <w:rPr>
          <w:rStyle w:val="rvts7"/>
        </w:rPr>
        <w:t>Art. VII - </w:t>
      </w:r>
      <w:r>
        <w:rPr>
          <w:rStyle w:val="rvts2"/>
        </w:rPr>
        <w:t>(1) Procedurile de atribuire în curs de desfăşurare la data intrării în vigoare a prezentei ordonanţe de urgenţă rămân supuse legislaţiei în vigoare la data iniţierii acestora.</w:t>
      </w:r>
      <w:bookmarkStart w:name="5160173" w:id="0"/>
      <w:bookmarkEnd w:id="0"/>
    </w:p>
    <w:p>
      <w:pPr>
        <w:pStyle w:val="Normal"/>
        <w:autoSpaceDE w:val="false"/>
        <w:ind w:left="708" w:right="0" w:firstLine="708"/>
        <w:jc w:val="both"/>
        <w:rPr/>
      </w:pPr>
      <w:r>
        <w:rPr>
          <w:rStyle w:val="rvts7"/>
        </w:rPr>
        <w:t>Art. VIII - </w:t>
      </w:r>
      <w:r>
        <w:rPr>
          <w:rStyle w:val="rvts2"/>
        </w:rPr>
        <w:t>Contestaţiile, procesele şi cererile aflate în curs de soluţionare în faţa Consiliului Naţional pentru Soluţionarea Contestaţiilor sau, după caz, a instanţelor judecătoreşti la data intrării în vigoare a prezentei ordonanţe de urgenţă continuă să se judece în condiţiile şi cu procedura prevăzute de legea în vigoare la data la care au fost începute.</w:t>
      </w:r>
    </w:p>
    <w:p>
      <w:pPr>
        <w:pStyle w:val="Normal"/>
        <w:autoSpaceDE w:val="false"/>
        <w:ind w:left="708" w:right="0" w:firstLine="708"/>
        <w:jc w:val="both"/>
        <w:rPr/>
      </w:pPr>
      <w:r>
        <w:rPr>
          <w:rStyle w:val="rvts4"/>
        </w:rPr>
        <w:t>Potrivit  </w:t>
      </w:r>
      <w:r>
        <w:rPr>
          <w:rStyle w:val="rvts2"/>
        </w:rPr>
        <w:t>art. 49 al  </w:t>
      </w:r>
      <w:r>
        <w:rPr>
          <w:rStyle w:val="rvts4"/>
        </w:rPr>
        <w:t xml:space="preserve">(2) </w:t>
      </w:r>
      <w:r>
        <w:rPr>
          <w:rStyle w:val="rvts1"/>
        </w:rPr>
        <w:t>LEGE Nr. 24/2000 privind normele de tehnică legislativă pentru elaborarea actelor normative</w:t>
      </w:r>
      <w:r>
        <w:rPr/>
        <w:t xml:space="preserve"> „ </w:t>
      </w:r>
      <w:r>
        <w:rPr>
          <w:rStyle w:val="rvts4"/>
        </w:rPr>
        <w:t>Succesiunea şi gruparea dispoziţiilor de fond cuprinse în actul normativ se fac în ordinea logică a desfăşurării activităţii reglementate, asigurându-se ca prevederile de drept material să preceadă pe cele de ordin procedural, iar în caz de instituire de sancţiuni, aceste norme să fie plasate înaintea dispoziţiilor tranzitorii şi finale.</w:t>
      </w:r>
    </w:p>
    <w:p>
      <w:pPr>
        <w:pStyle w:val="Normal"/>
        <w:autoSpaceDE w:val="false"/>
        <w:ind w:left="708" w:right="0" w:firstLine="708"/>
        <w:jc w:val="both"/>
        <w:rPr/>
      </w:pPr>
      <w:r>
        <w:rPr>
          <w:lang w:val="en-US"/>
        </w:rPr>
        <w:t xml:space="preserve">Cum </w:t>
      </w:r>
      <w:r>
        <w:rPr/>
        <w:t xml:space="preserve">O.U. nr. 45 din 24 mai 2018 pentru modificarea şi completarea unor acte normative cu impact asupra sistemului achiziţiilor publice pct.VII şi VIII. statuează în sensul că </w:t>
      </w:r>
      <w:r>
        <w:rPr>
          <w:rStyle w:val="rvts2"/>
        </w:rPr>
        <w:t xml:space="preserve">procedurile de atribuire în curs de desfăşurare la data intrării în vigoare a prezentei ordonanţe de urgenţă rămân supuse legislaţiei în vigoare la data iniţierii acestora, regula de procedură este aceea că </w:t>
      </w:r>
      <w:r>
        <w:rPr/>
        <w:t xml:space="preserve"> „Contestaţiile, procesele şi cererile aflate în curs de soluţionare în faţa Consiliului Naţional pentru Soluţionarea Contestaţiilor sau, după caz, a instanţelor judecătoreşti la data intrării în vigoare a prezentei ordonanţe de urgenţă continuă să se judece în condiţiile şi cu procedura prevăzute de legea în vigoare la data la care au fost începute".  Per a contrario , contestaţiile, procesele şi cererile formulate după data intrării în vigoare a prezentei ordonanţe de urgenţă se vor judeca  în condiţiile şi cu procedura prevăzute de legea în vigoare la data exercitării acestora.</w:t>
      </w:r>
    </w:p>
    <w:p>
      <w:pPr>
        <w:pStyle w:val="Normal"/>
        <w:autoSpaceDE w:val="false"/>
        <w:ind w:left="708" w:right="0" w:firstLine="702"/>
        <w:jc w:val="both"/>
        <w:rPr/>
      </w:pPr>
      <w:r>
        <w:rPr/>
        <w:t>Sesizarea Consiliului cu soluţionarea contestaţiei petentei a fost făcută la data de 24.07.2018, după intrarea în vigoare a modificărilor legislative , la data de 04.iunie 2018, astfel încât modificările legislative au aplicabilitate în speţă, petenta fiind obligată la depunerea cauţiunii în termenul şi cuantumul prevăzut de lege.</w:t>
      </w:r>
    </w:p>
    <w:p>
      <w:pPr>
        <w:pStyle w:val="Normal"/>
        <w:autoSpaceDE w:val="false"/>
        <w:ind w:left="708" w:right="0" w:firstLine="708"/>
        <w:jc w:val="both"/>
        <w:rPr/>
      </w:pPr>
      <w:r>
        <w:rPr/>
        <w:t>Consiliul învestit cu soluţionarea contestaţiei înregistrate sub nr. ...3/24.07.2018, constatând că aceasta nu a anexat contestaţiei, dovada constituirii cauţiunii, respectiv, recipisa de consemnare a cauţiunii în original în cuantumul prevăzut de lege, a solicitat contestatorului ca în termen de 3 zile de la data comunicării adresei să transmită, în temeiul art. 611 alin. (1) din Legea nr. 101/2016, modificată şi completată prin OUG nr. 45/2018, recipisa de consemnare a cauţiunii în original în cuantumul prevăzut de lege. Modalitatea de constituire a cauţiunii se va face conform art. 1057 cpc coroborat cu art. 68 din Legea nr. 101/2016 la Trezoreria Statului, la BANCA1 - S.A. sau la orice altă instituţie de credit care efectuează astfel de operaţiuni, pe numele părţii respective, la dispoziţia CNSC.</w:t>
      </w:r>
    </w:p>
    <w:p>
      <w:pPr>
        <w:pStyle w:val="Normal"/>
        <w:autoSpaceDE w:val="false"/>
        <w:ind w:left="708" w:right="0" w:firstLine="702"/>
        <w:jc w:val="both"/>
        <w:rPr/>
      </w:pPr>
      <w:r>
        <w:rPr/>
        <w:t xml:space="preserve">Liderul de asociere citat la sediul indicat în contestaţie   nu s-a conformat şi nu a transmis recipisa de consemnare a cauţiunii în original în cuantumul prevăzut de lege, refuzând să primească, în original, adresa nr. ...4/25.07.2018, aceasta   </w:t>
      </w:r>
    </w:p>
    <w:p>
      <w:pPr>
        <w:pStyle w:val="Normal"/>
        <w:autoSpaceDE w:val="false"/>
        <w:jc w:val="both"/>
        <w:rPr/>
      </w:pPr>
      <w:r>
        <w:rPr/>
        <w:t>reîntorcându-se la CNSC, în data de 09.08.2018, fiind înregistrată sub nr. ...5/09.08.2018, potrivit  recipisa de confirmare de primire  poştă având număr de prezentare AWB ...9. Pe plicul aferent recipisei de confirmare-primire poştă, filele 23-24, se regăseşte înscrisă sintagma „refuzat, 31.07.2018J'. De asemenea, este aplicată ştampila poştei cu specificaţia: „Aprobat Înapoierea", precum şi ştampila poştei cu specificaţia: „Expirat termenul de păstrare. 06.08.2018". Totodată, aşa cum rezultă din ştampila Oficiului Poştal ..., având seria: ...0, plicul aferent adresei mai sus menţionate s-a reîntors la Oficiului Poştal ..., în data de 08.08.2018.</w:t>
      </w:r>
    </w:p>
    <w:p>
      <w:pPr>
        <w:pStyle w:val="Normal"/>
        <w:autoSpaceDE w:val="false"/>
        <w:jc w:val="both"/>
        <w:rPr/>
      </w:pPr>
      <w:r>
        <w:rPr/>
        <w:tab/>
        <w:t>Curtea constată că această adresă a fost trimisă şi prin fax, la numărul de fax din antetul contestaţiei de la fila 1, conform confirmării de transmitere cu facsimil având rezultatul „OK", aflată la dosarul cauzei, fila 10, astfel încât modalitatea în care i-a fost adusă la cunoştinţă contestatoarei obligaţia ope legis de consemnare a cauţiunii respectă exigenţele legale.</w:t>
      </w:r>
    </w:p>
    <w:p>
      <w:pPr>
        <w:pStyle w:val="Normal"/>
        <w:autoSpaceDE w:val="false"/>
        <w:jc w:val="both"/>
        <w:rPr/>
      </w:pPr>
      <w:r>
        <w:rPr/>
        <w:tab/>
        <w:t>Cum petenta  nu a depus  dovada constituirii cauţiunii, respectiv recipisa de consemnare a cauţiunii în original în cuantumul, prevăzut de lege, astfel cum prevede art. 61 ind. 1 alin. 1 din Legea nr. 101/2016, Consiliul Naţional de Soluţionare a Contestaţiilor a făcut o corectă aplicare a dispoziţiilor legale -art.61 din Legea nr.101/2016.</w:t>
      </w:r>
    </w:p>
    <w:p>
      <w:pPr>
        <w:pStyle w:val="Normal"/>
        <w:autoSpaceDE w:val="false"/>
        <w:ind w:right="0" w:firstLine="708"/>
        <w:jc w:val="both"/>
        <w:rPr/>
      </w:pPr>
      <w:r>
        <w:rPr/>
        <w:t>Întrucât nedepunerea cauţiunii p</w:t>
      </w:r>
      <w:r>
        <w:rPr>
          <w:rStyle w:val="rvts7"/>
        </w:rPr>
        <w:t xml:space="preserve">otrivit art. 61 ind </w:t>
      </w:r>
      <w:r>
        <w:rPr>
          <w:rStyle w:val="rvts16"/>
        </w:rPr>
        <w:t>1</w:t>
      </w:r>
      <w:r>
        <w:rPr>
          <w:rStyle w:val="rvts12"/>
        </w:rPr>
        <w:t>*)</w:t>
      </w:r>
      <w:r>
        <w:rPr>
          <w:rStyle w:val="rvts9"/>
        </w:rPr>
        <w:t>  din legea 101/2016 reprezintă un fine de neprimirea în analiza fondului cauzei în mod legal s-a dispus respingerea contestaţiei, astfel încât în raport de dispoziţiile art. 32 din Legea 101/2016 se va dispune respingerea plângerii.</w:t>
      </w:r>
    </w:p>
    <w:p>
      <w:pPr>
        <w:pStyle w:val="Normal"/>
        <w:autoSpaceDE w:val="false"/>
        <w:jc w:val="both"/>
        <w:rPr>
          <w:lang w:val="en-US"/>
        </w:rPr>
      </w:pPr>
      <w:r>
        <w:rPr>
          <w:lang w:val="en-US"/>
        </w:rPr>
      </w:r>
    </w:p>
    <w:p>
      <w:pPr>
        <w:pStyle w:val="Normal"/>
        <w:autoSpaceDE w:val="false"/>
        <w:jc w:val="both"/>
        <w:rPr/>
      </w:pPr>
      <w:r>
        <w:rPr/>
      </w:r>
    </w:p>
    <w:p>
      <w:pPr>
        <w:pStyle w:val="Normal"/>
        <w:rPr/>
      </w:pPr>
      <w:r>
        <w:rPr/>
      </w:r>
    </w:p>
    <w:p>
      <w:pPr>
        <w:pStyle w:val="Normal"/>
        <w:rPr/>
      </w:pPr>
      <w:r>
        <w:rPr/>
      </w:r>
    </w:p>
    <w:p>
      <w:pPr>
        <w:pStyle w:val="Normal"/>
        <w:jc w:val="center"/>
        <w:rPr/>
      </w:pPr>
      <w:r>
        <w:rPr/>
        <w:t>PENTRU ACESTE MOTIVE,</w:t>
        <w:br/>
        <w:t>ÎN NUMELE LEGII</w:t>
      </w:r>
    </w:p>
    <w:p>
      <w:pPr>
        <w:pStyle w:val="Normal"/>
        <w:jc w:val="center"/>
        <w:rPr/>
      </w:pPr>
      <w:r>
        <w:rPr/>
        <w:t>D E C I D E:</w:t>
      </w:r>
    </w:p>
    <w:p>
      <w:pPr>
        <w:pStyle w:val="Normal"/>
        <w:jc w:val="center"/>
        <w:rPr/>
      </w:pPr>
      <w:r>
        <w:rPr/>
      </w:r>
    </w:p>
    <w:p>
      <w:pPr>
        <w:pStyle w:val="Normal"/>
        <w:jc w:val="both"/>
        <w:rPr/>
      </w:pPr>
      <w:r>
        <w:rPr/>
        <w:tab/>
        <w:t>Respinge plângerea formulată de petenta SC A1 SRL - A2 SA - A3 SRL - A4 SRL - A5 SRL - A6 - A7 SRL PRIN LIDER ASOCIERE A1 SRL, împotriva deciziei nr.DC1 din 10.08.2018, pronunţată de Consiliul Naţional de Soluţionare a Contestaţiilor, în contradictoriu cu intimata SOCIETATEA B1 SA, având ca obiect litigiu privind achiziţiile publice .</w:t>
      </w:r>
    </w:p>
    <w:p>
      <w:pPr>
        <w:pStyle w:val="Normal"/>
        <w:jc w:val="both"/>
        <w:rPr/>
      </w:pPr>
      <w:r>
        <w:rPr/>
        <w:tab/>
        <w:t>Definitivă.</w:t>
      </w:r>
    </w:p>
    <w:p>
      <w:pPr>
        <w:pStyle w:val="Normal"/>
        <w:rPr/>
      </w:pPr>
      <w:r>
        <w:rPr/>
        <w:tab/>
        <w:t xml:space="preserve">Pronunţată în şedinţa </w:t>
      </w:r>
      <w:r>
        <w:rPr/>
      </w:r>
      <w:r>
        <w:rPr/>
      </w:r>
      <w:r>
        <w:rPr/>
      </w:r>
      <w:r>
        <w:rPr/>
        <w:t>publică</w:t>
      </w:r>
      <w:r>
        <w:rPr/>
      </w:r>
      <w:r>
        <w:rPr/>
      </w:r>
      <w:r>
        <w:rPr/>
        <w:t xml:space="preserve"> de la ...</w:t>
      </w:r>
    </w:p>
    <w:p>
      <w:pPr>
        <w:pStyle w:val="Normal"/>
        <w:rPr/>
      </w:pPr>
      <w:r>
        <w:rPr/>
      </w:r>
    </w:p>
    <w:p>
      <w:pPr>
        <w:pStyle w:val="Normal"/>
        <w:jc w:val="center"/>
        <w:rPr>
          <w:lang w:val="en-US" w:eastAsia="en-US"/>
        </w:rPr>
      </w:pPr>
      <w:r>
        <w:rPr>
          <w:lang w:val="en-US" w:eastAsia="en-US"/>
        </w:rPr>
      </w:r>
      <w:r>
        <w:rPr>
          <w:lang w:val="en-US" w:eastAsia="en-US"/>
        </w:rPr>
      </w:r>
      <w:r>
        <w:rPr>
          <w:lang w:val="en-US" w:eastAsia="en-US"/>
        </w:rPr>
      </w:r>
      <w:r>
        <w:t>  </w:t>
      </w:r>
      <w:r>
        <w:rPr>
          <w:lang w:val="en-US" w:eastAsia="en-US"/>
        </w:rPr>
      </w:r>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Preşedinte,</w:t>
            </w:r>
          </w:p>
          <w:p>
            <w:pPr>
              <w:pStyle w:val="Normal"/>
              <w:jc w:val="center"/>
              <w:rPr>
                <w:lang w:val="en-US" w:eastAsia="en-US"/>
              </w:rPr>
            </w:pPr>
            <w:r>
              <w:rPr>
                <w:lang w:val="en-US" w:eastAsia="en-US"/>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Grefier,</w:t>
            </w:r>
          </w:p>
          <w:p>
            <w:pPr>
              <w:pStyle w:val="Normal"/>
              <w:jc w:val="center"/>
              <w:rPr>
                <w:lang w:val="en-US" w:eastAsia="en-US"/>
              </w:rPr>
            </w:pPr>
            <w:r>
              <w:rPr>
                <w:lang w:val="en-US" w:eastAsia="en-US"/>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bl>
    <w:p>
      <w:pPr>
        <w:pStyle w:val="Normal"/>
        <w:jc w:val="center"/>
        <w:rPr/>
      </w:pPr>
      <w:r>
        <w:rPr>
          <w:lang w:val="en-US" w:eastAsia="en-US"/>
        </w:rPr>
        <w:t>   </w:t>
      </w:r>
      <w:r>
        <w:rPr/>
      </w:r>
      <w:r>
        <w:rPr/>
      </w:r>
    </w:p>
    <w:p>
      <w:pPr>
        <w:pStyle w:val="Normal"/>
        <w:jc w:val="center"/>
        <w:rPr/>
      </w:pPr>
      <w:r>
        <w:rPr/>
      </w:r>
    </w:p>
    <w:p>
      <w:pPr>
        <w:pStyle w:val="Normal"/>
        <w:rPr/>
      </w:pPr>
      <w:r>
        <w:rPr/>
        <w:t>Red.jud.A0006 ...</w:t>
      </w:r>
    </w:p>
    <w:sectPr>
      <w:footerReference w:type="default" r:id="rId2"/>
      <w:type w:val="nextPage"/>
      <w:pgSz w:w="11906" w:h="16838"/>
      <w:pgMar w:top="851" w:right="851" w:bottom="851" w:left="1701"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13</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8"/>
  <w:autoHyphenation w:val="true"/>
  <w:compat>
    <w:doNotBreakWrappedTables/>
    <w:compatSetting w:name="compatibilityMode" w:uri="http://schemas.microsoft.com/office/word" w:val="12"/>
  </w:compat>
  <w:docVars>
    <w:docVar w:name="url" w:val="http://server3:80/ecris_cdms/document_upload.aspx?id_document=5400000001205514&amp;id_departament=5&amp;id_sesiune=1496107&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Fontdeparagrafimplicit">
    <w:name w:val="Font de paragraf implicit"/>
    <w:qFormat/>
    <w:rPr/>
  </w:style>
  <w:style w:type="character" w:styleId="AntetCaracter">
    <w:name w:val="Antet Caracter"/>
    <w:qFormat/>
    <w:rPr>
      <w:sz w:val="24"/>
      <w:szCs w:val="24"/>
    </w:rPr>
  </w:style>
  <w:style w:type="character" w:styleId="SubsolCaracter">
    <w:name w:val="Subsol Caracter"/>
    <w:qFormat/>
    <w:rPr>
      <w:sz w:val="24"/>
      <w:szCs w:val="24"/>
    </w:rPr>
  </w:style>
  <w:style w:type="character" w:styleId="rvts7">
    <w:name w:val="rvts7"/>
    <w:qFormat/>
    <w:rPr/>
  </w:style>
  <w:style w:type="character" w:styleId="rvts16">
    <w:name w:val="rvts16"/>
    <w:qFormat/>
    <w:rPr/>
  </w:style>
  <w:style w:type="character" w:styleId="rvts12">
    <w:name w:val="rvts12"/>
    <w:qFormat/>
    <w:rPr/>
  </w:style>
  <w:style w:type="character" w:styleId="rvts9">
    <w:name w:val="rvts9"/>
    <w:qFormat/>
    <w:rPr/>
  </w:style>
  <w:style w:type="character" w:styleId="rvts2">
    <w:name w:val="rvts2"/>
    <w:qFormat/>
    <w:rPr/>
  </w:style>
  <w:style w:type="character" w:styleId="rvts3">
    <w:name w:val="rvts3"/>
    <w:qFormat/>
    <w:rPr/>
  </w:style>
  <w:style w:type="character" w:styleId="rvts4">
    <w:name w:val="rvts4"/>
    <w:qFormat/>
    <w:rPr/>
  </w:style>
  <w:style w:type="character" w:styleId="rvts1">
    <w:name w:val="rvts1"/>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513" w:leader="none"/>
        <w:tab w:val="right" w:pos="9026" w:leader="none"/>
      </w:tabs>
    </w:pPr>
    <w:rPr/>
  </w:style>
  <w:style w:type="paragraph" w:styleId="Footer">
    <w:name w:val="Footer"/>
    <w:basedOn w:val="Normal"/>
    <w:pPr>
      <w:tabs>
        <w:tab w:val="clear" w:pos="708"/>
        <w:tab w:val="center" w:pos="4513" w:leader="none"/>
        <w:tab w:val="right" w:pos="9026" w:leader="none"/>
      </w:tabs>
    </w:pPr>
    <w:rPr/>
  </w:style>
  <w:style w:type="paragraph" w:styleId="rvps1">
    <w:name w:val="rvps1"/>
    <w:basedOn w:val="Normal"/>
    <w:qFormat/>
    <w:pPr>
      <w:spacing w:before="280" w:after="280"/>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195</ap:TotalTime>
  <ap:Application>LibreOffice/24.2.7.2$Linux_X86_64 LibreOffice_project/420$Build-2</ap:Application>
  <ap:AppVersion>15.0000</ap:AppVersion>
  <ap:Pages>13</ap:Pages>
  <ap:Words>7532</ap:Words>
  <ap:Characters>43209</ap:Characters>
  <ap:CharactersWithSpaces>50786</ap:CharactersWithSpaces>
  <ap:Paragraphs>180</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lastPrinted>2018-09-26T15:11:00.0000000Z</lastPrinted>
  <revision/>
  <dc:subject/>
  <dc:title/>
  <category/>
  <contentStatus/>
  <dc:identifier/>
  <version/>
</coreProperties>
</file>