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70542" w:rsidP="00E70542" w14:paraId="1C8778C5" w14:textId="28C4933D">
      <w:pPr>
        <w:rPr>
          <w:rFonts w:ascii="Cambria" w:hAnsi="Cambria"/>
          <w:b/>
          <w:bCs/>
          <w:szCs w:val="24"/>
        </w:rPr>
      </w:pPr>
      <w:r w:rsidRPr="007B4089">
        <w:rPr>
          <w:rFonts w:ascii="Garamond" w:hAnsi="Garamond"/>
          <w:b/>
          <w:bCs/>
          <w:szCs w:val="24"/>
        </w:rPr>
        <w:t>HOTĂR</w:t>
      </w:r>
      <w:r w:rsidRPr="007B4089">
        <w:rPr>
          <w:rFonts w:ascii="Cambria" w:hAnsi="Cambria"/>
          <w:b/>
          <w:bCs/>
          <w:szCs w:val="24"/>
        </w:rPr>
        <w:t>ÂREA NR.</w:t>
      </w:r>
      <w:r>
        <w:rPr>
          <w:rFonts w:ascii="Cambria" w:hAnsi="Cambria"/>
          <w:b/>
          <w:bCs/>
          <w:szCs w:val="24"/>
        </w:rPr>
        <w:t xml:space="preserve"> 5</w:t>
      </w:r>
    </w:p>
    <w:p w:rsidRPr="007B4089" w:rsidR="00E70542" w:rsidP="00E70542" w14:paraId="1430E31A" w14:textId="77777777">
      <w:pPr>
        <w:rPr>
          <w:rFonts w:ascii="Cambria" w:hAnsi="Cambria"/>
          <w:b/>
          <w:bCs/>
          <w:szCs w:val="24"/>
        </w:rPr>
      </w:pPr>
    </w:p>
    <w:p w:rsidR="00E70542" w:rsidP="00E70542" w14:paraId="32852580" w14:textId="77777777">
      <w:pPr>
        <w:rPr>
          <w:b/>
        </w:rPr>
      </w:pPr>
      <w:r>
        <w:rPr>
          <w:b/>
        </w:rPr>
        <w:t>Dosar nr. ...................................</w:t>
      </w:r>
    </w:p>
    <w:p w:rsidR="00E70542" w:rsidP="00E70542" w14:paraId="38FC7D29" w14:textId="77777777">
      <w:pPr>
        <w:jc w:val="center"/>
        <w:rPr>
          <w:b/>
        </w:rPr>
      </w:pPr>
      <w:r>
        <w:rPr>
          <w:b/>
        </w:rPr>
        <w:t>R O M Â N I A</w:t>
      </w:r>
    </w:p>
    <w:p w:rsidR="00E70542" w:rsidP="00E70542" w14:paraId="495A69AE" w14:textId="77777777">
      <w:pPr>
        <w:jc w:val="center"/>
        <w:rPr>
          <w:b/>
        </w:rPr>
      </w:pPr>
      <w:r>
        <w:rPr>
          <w:b/>
        </w:rPr>
        <w:t>CURTEA DE APEL ...................................</w:t>
      </w:r>
    </w:p>
    <w:p w:rsidR="00E70542" w:rsidP="00E70542" w14:paraId="2C95259C" w14:textId="77777777">
      <w:pPr>
        <w:jc w:val="center"/>
        <w:rPr>
          <w:b/>
        </w:rPr>
      </w:pPr>
      <w:r>
        <w:rPr>
          <w:b/>
        </w:rPr>
        <w:t>SECŢIA A ...................................-A  CONTENCIOS ADMINISTRATIV ŞI FISCAL</w:t>
      </w:r>
    </w:p>
    <w:p w:rsidR="00E70542" w:rsidP="00E70542" w14:paraId="70D08CA3" w14:textId="77777777">
      <w:pPr>
        <w:jc w:val="center"/>
        <w:rPr>
          <w:b/>
          <w:u w:val="single"/>
        </w:rPr>
      </w:pPr>
      <w:r>
        <w:rPr>
          <w:b/>
          <w:u w:val="single"/>
        </w:rPr>
        <w:t>DECIZIA CIVILĂ NR....................................</w:t>
      </w:r>
    </w:p>
    <w:p w:rsidR="00E70542" w:rsidP="00E70542" w14:paraId="0BB0478C" w14:textId="77777777">
      <w:pPr>
        <w:jc w:val="center"/>
        <w:rPr>
          <w:b/>
        </w:rPr>
      </w:pPr>
      <w:r>
        <w:rPr>
          <w:b/>
        </w:rPr>
        <w:t>Şedinţa</w:t>
      </w:r>
      <w:r>
        <w:rPr>
          <w:b/>
        </w:rPr>
        <w:t> publică de la ...................................</w:t>
      </w:r>
    </w:p>
    <w:p w:rsidR="00E70542" w:rsidP="00E70542" w14:paraId="04B582EE" w14:textId="77777777">
      <w:pPr>
        <w:jc w:val="center"/>
        <w:rPr>
          <w:b/>
        </w:rPr>
      </w:pPr>
      <w:r>
        <w:rPr>
          <w:b/>
        </w:rPr>
        <w:t>Curtea constituită din:</w:t>
      </w:r>
    </w:p>
    <w:p w:rsidR="00E70542" w:rsidP="00E70542" w14:paraId="426C995C" w14:textId="77777777">
      <w:pPr>
        <w:jc w:val="center"/>
        <w:rPr>
          <w:b/>
        </w:rPr>
      </w:pPr>
      <w:r>
        <w:rPr>
          <w:b/>
        </w:rPr>
        <w:t>PREŞEDINTE: ...................................</w:t>
      </w:r>
    </w:p>
    <w:p w:rsidR="00E70542" w:rsidP="00E70542" w14:paraId="5B444167" w14:textId="02FEC0CF">
      <w:pPr>
        <w:jc w:val="center"/>
        <w:rPr>
          <w:b/>
        </w:rPr>
      </w:pPr>
      <w:r>
        <w:rPr>
          <w:b/>
        </w:rPr>
        <w:t xml:space="preserve">JUDECĂTOR:  </w:t>
      </w:r>
      <w:r>
        <w:rPr>
          <w:b/>
        </w:rPr>
        <w:t>A0016</w:t>
      </w:r>
    </w:p>
    <w:p w:rsidR="00E70542" w:rsidP="00E70542" w14:paraId="648DE43B" w14:textId="77777777">
      <w:pPr>
        <w:jc w:val="center"/>
        <w:rPr>
          <w:b/>
        </w:rPr>
      </w:pPr>
      <w:r>
        <w:rPr>
          <w:b/>
        </w:rPr>
        <w:t>JUDECĂTOR: ...................................</w:t>
      </w:r>
    </w:p>
    <w:p w:rsidR="00E70542" w:rsidP="00E70542" w14:paraId="3279A724" w14:textId="77777777">
      <w:pPr>
        <w:jc w:val="center"/>
        <w:rPr>
          <w:b/>
        </w:rPr>
      </w:pPr>
      <w:r>
        <w:rPr>
          <w:b/>
        </w:rPr>
        <w:t>GREFIER: ...................................</w:t>
      </w:r>
    </w:p>
    <w:p w:rsidR="00E70542" w:rsidP="00E70542" w14:paraId="000DE5A7" w14:textId="77777777">
      <w:r>
        <w:rPr>
          <w:b/>
        </w:rPr>
        <w:t xml:space="preserve">            </w:t>
      </w:r>
    </w:p>
    <w:p w:rsidR="00E70542" w:rsidP="00E70542" w14:paraId="302FD56A" w14:textId="77777777">
      <w:pPr>
        <w:ind w:firstLine="720"/>
        <w:jc w:val="both"/>
        <w:rPr>
          <w:b/>
        </w:rPr>
      </w:pPr>
      <w:r>
        <w:t xml:space="preserve">Pe rol se află </w:t>
      </w:r>
      <w:r>
        <w:t>soluţionarea</w:t>
      </w:r>
      <w:r>
        <w:t xml:space="preserve"> recursului declarat de recurenta pârâtă </w:t>
      </w:r>
      <w:r>
        <w:rPr>
          <w:b/>
        </w:rPr>
        <w:t xml:space="preserve">AUTORITATEA NAŢIONALĂ PENTRU RESTITUIREA PROPRIETĂŢILOR ANRP  </w:t>
      </w:r>
      <w:r>
        <w:t xml:space="preserve">împotriva </w:t>
      </w:r>
      <w:r>
        <w:t>sentinţei</w:t>
      </w:r>
      <w:r>
        <w:t xml:space="preserve"> civile nr. X........................... </w:t>
      </w:r>
      <w:r>
        <w:t>pronunţate</w:t>
      </w:r>
      <w:r>
        <w:t xml:space="preserve"> de Tribunalul ......................... în contradictoriu cu intimatul reclamant </w:t>
      </w:r>
      <w:r>
        <w:rPr>
          <w:b/>
        </w:rPr>
        <w:t>R....................................,</w:t>
      </w:r>
      <w:r>
        <w:t xml:space="preserve"> având ca obiect </w:t>
      </w:r>
      <w:r>
        <w:rPr>
          <w:b/>
        </w:rPr>
        <w:t>despăgubire</w:t>
      </w:r>
      <w:r>
        <w:t>.</w:t>
      </w:r>
      <w:r>
        <w:rPr>
          <w:b/>
        </w:rPr>
        <w:t xml:space="preserve">  </w:t>
      </w:r>
    </w:p>
    <w:p w:rsidR="00E70542" w:rsidP="00E70542" w14:paraId="361B219F" w14:textId="77777777">
      <w:pPr>
        <w:ind w:firstLine="708"/>
        <w:jc w:val="both"/>
      </w:pPr>
      <w:r>
        <w:t xml:space="preserve">Dezbaterile orale ale </w:t>
      </w:r>
      <w:r>
        <w:t>părţilor</w:t>
      </w:r>
      <w:r>
        <w:t xml:space="preserve"> au avut loc în </w:t>
      </w:r>
      <w:r>
        <w:t>şedinţa</w:t>
      </w:r>
      <w:r>
        <w:t xml:space="preserve"> publică de la </w:t>
      </w:r>
      <w:r>
        <w:rPr>
          <w:b/>
        </w:rPr>
        <w:t>..................................,</w:t>
      </w:r>
      <w:r>
        <w:t xml:space="preserve"> când au fost consemnate în încheierea de </w:t>
      </w:r>
      <w:r>
        <w:t>şedinţă</w:t>
      </w:r>
      <w:r>
        <w:t xml:space="preserve"> de la acea dată ce face parte integrantă din prezenta decizie, când Curtea, având nevoie de timp pentru a delibera </w:t>
      </w:r>
      <w:r>
        <w:t>şi</w:t>
      </w:r>
      <w:r>
        <w:t xml:space="preserve"> pentru a da posibilitate </w:t>
      </w:r>
      <w:r>
        <w:t>părţilor</w:t>
      </w:r>
      <w:r>
        <w:t xml:space="preserve"> să depună la dosar concluzii scrise, a amânat </w:t>
      </w:r>
      <w:r>
        <w:t>pronunţarea</w:t>
      </w:r>
      <w:r>
        <w:t xml:space="preserve"> la data de .................................., .................................., .................................., .................................., ..................................</w:t>
      </w:r>
      <w:r>
        <w:t>şi</w:t>
      </w:r>
      <w:r>
        <w:t xml:space="preserve"> ..................................., când a </w:t>
      </w:r>
      <w:r>
        <w:t>pronunţat</w:t>
      </w:r>
      <w:r>
        <w:t xml:space="preserve"> următoarea decizie: </w:t>
      </w:r>
    </w:p>
    <w:p w:rsidR="00E70542" w:rsidP="00E70542" w14:paraId="49E59745" w14:textId="77777777">
      <w:pPr>
        <w:ind w:firstLine="708"/>
        <w:jc w:val="both"/>
      </w:pPr>
    </w:p>
    <w:p w:rsidR="00E70542" w:rsidP="00E70542" w14:paraId="07E908FD" w14:textId="77777777">
      <w:pPr>
        <w:jc w:val="center"/>
        <w:rPr>
          <w:b/>
        </w:rPr>
      </w:pPr>
      <w:r>
        <w:rPr>
          <w:b/>
        </w:rPr>
        <w:t>CURTEA,</w:t>
      </w:r>
    </w:p>
    <w:p w:rsidR="00E70542" w:rsidP="00E70542" w14:paraId="120A7A00" w14:textId="77777777">
      <w:pPr>
        <w:ind w:firstLine="708"/>
        <w:jc w:val="both"/>
        <w:rPr>
          <w:rFonts w:ascii="Arial" w:hAnsi="Arial"/>
          <w:b/>
        </w:rPr>
      </w:pPr>
    </w:p>
    <w:p w:rsidR="00E70542" w:rsidP="00E70542" w14:paraId="36F70C4C" w14:textId="77777777">
      <w:pPr>
        <w:ind w:firstLine="709"/>
        <w:jc w:val="both"/>
      </w:pPr>
      <w:r>
        <w:t xml:space="preserve">Deliberând asupra recursului de </w:t>
      </w:r>
      <w:r>
        <w:t>faţă</w:t>
      </w:r>
      <w:r>
        <w:t xml:space="preserve">, </w:t>
      </w:r>
      <w:r>
        <w:t>reţine</w:t>
      </w:r>
      <w:r>
        <w:t xml:space="preserve"> următoarele:</w:t>
      </w:r>
    </w:p>
    <w:p w:rsidR="00E70542" w:rsidP="00E70542" w14:paraId="3E9F7F39" w14:textId="77777777">
      <w:pPr>
        <w:ind w:firstLine="709"/>
        <w:jc w:val="both"/>
        <w:rPr>
          <w:b/>
        </w:rPr>
      </w:pPr>
      <w:r>
        <w:rPr>
          <w:b/>
        </w:rPr>
        <w:t xml:space="preserve">1. Hotărârea </w:t>
      </w:r>
      <w:r>
        <w:rPr>
          <w:b/>
        </w:rPr>
        <w:t>instanţei</w:t>
      </w:r>
      <w:r>
        <w:rPr>
          <w:b/>
        </w:rPr>
        <w:t xml:space="preserve"> de fond</w:t>
      </w:r>
    </w:p>
    <w:p w:rsidR="00E70542" w:rsidP="00E70542" w14:paraId="07E08FB8" w14:textId="77777777">
      <w:pPr>
        <w:tabs>
          <w:tab w:val="left" w:pos="-3420"/>
        </w:tabs>
        <w:ind w:firstLine="709"/>
        <w:jc w:val="both"/>
      </w:pPr>
      <w:r>
        <w:t xml:space="preserve">Prin </w:t>
      </w:r>
      <w:r>
        <w:t>sentinţa</w:t>
      </w:r>
      <w:r>
        <w:t xml:space="preserve"> civilă nr. X..........................., Tribunalul ......................... a admis </w:t>
      </w:r>
      <w:r>
        <w:t>acţiunea</w:t>
      </w:r>
      <w:r>
        <w:t xml:space="preserve"> formulată de reclamantul R.................................... în contradictoriu cu pârâta Autoritatea </w:t>
      </w:r>
      <w:r>
        <w:t>Naţională</w:t>
      </w:r>
      <w:r>
        <w:t xml:space="preserve"> pentru Restituirea </w:t>
      </w:r>
      <w:r>
        <w:t>Proprietăţilor</w:t>
      </w:r>
      <w:r>
        <w:t xml:space="preserve">, astfel cum a fost modificată </w:t>
      </w:r>
      <w:r>
        <w:t>şi</w:t>
      </w:r>
      <w:r>
        <w:t xml:space="preserve"> a anulat Decizia de invalidare nr. DI......................emisă de Comisia </w:t>
      </w:r>
      <w:r>
        <w:t>Naţională</w:t>
      </w:r>
      <w:r>
        <w:t xml:space="preserve"> pentru Compensarea Imobilelor precum </w:t>
      </w:r>
      <w:r>
        <w:t>şi</w:t>
      </w:r>
      <w:r>
        <w:t xml:space="preserve"> Decizia de validare </w:t>
      </w:r>
      <w:r>
        <w:t>parţială</w:t>
      </w:r>
      <w:r>
        <w:t xml:space="preserve"> nr. DVP......................emisă de ANRP.</w:t>
      </w:r>
    </w:p>
    <w:p w:rsidR="00E70542" w:rsidP="00E70542" w14:paraId="4CF6296F" w14:textId="77777777">
      <w:pPr>
        <w:tabs>
          <w:tab w:val="left" w:pos="-3420"/>
        </w:tabs>
        <w:ind w:firstLine="709"/>
        <w:jc w:val="both"/>
      </w:pPr>
      <w:r>
        <w:rPr>
          <w:b/>
        </w:rPr>
        <w:t xml:space="preserve">2. Recursul declarat de pârâta Autoritatea </w:t>
      </w:r>
      <w:r>
        <w:rPr>
          <w:b/>
        </w:rPr>
        <w:t>Naţională</w:t>
      </w:r>
      <w:r>
        <w:rPr>
          <w:b/>
        </w:rPr>
        <w:t xml:space="preserve"> pentru Restituirea </w:t>
      </w:r>
      <w:r>
        <w:rPr>
          <w:b/>
        </w:rPr>
        <w:t>Proprietăţilor</w:t>
      </w:r>
    </w:p>
    <w:p w:rsidR="00E70542" w:rsidP="00E70542" w14:paraId="1AA06BE1" w14:textId="77777777">
      <w:pPr>
        <w:tabs>
          <w:tab w:val="left" w:pos="-3420"/>
        </w:tabs>
        <w:ind w:firstLine="709"/>
        <w:jc w:val="both"/>
      </w:pPr>
      <w:r>
        <w:rPr>
          <w:shd w:val="clear" w:color="auto" w:fill="FFFFFF"/>
        </w:rPr>
        <w:t xml:space="preserve">Împotriva acestei </w:t>
      </w:r>
      <w:r>
        <w:rPr>
          <w:shd w:val="clear" w:color="auto" w:fill="FFFFFF"/>
        </w:rPr>
        <w:t>sentinţe</w:t>
      </w:r>
      <w:r>
        <w:rPr>
          <w:shd w:val="clear" w:color="auto" w:fill="FFFFFF"/>
        </w:rPr>
        <w:t xml:space="preserve"> pârâta Autoritatea </w:t>
      </w:r>
      <w:r>
        <w:rPr>
          <w:shd w:val="clear" w:color="auto" w:fill="FFFFFF"/>
        </w:rPr>
        <w:t>Naţională</w:t>
      </w:r>
      <w:r>
        <w:rPr>
          <w:shd w:val="clear" w:color="auto" w:fill="FFFFFF"/>
        </w:rPr>
        <w:t xml:space="preserve"> pentru Restituirea </w:t>
      </w:r>
      <w:r>
        <w:rPr>
          <w:shd w:val="clear" w:color="auto" w:fill="FFFFFF"/>
        </w:rPr>
        <w:t>Proprietăţilor</w:t>
      </w:r>
      <w:r>
        <w:rPr>
          <w:shd w:val="clear" w:color="auto" w:fill="FFFFFF"/>
        </w:rPr>
        <w:t xml:space="preserve"> a declarat recurs, prin care a solicitat</w:t>
      </w:r>
      <w:r>
        <w:t xml:space="preserve"> admiterea recursului </w:t>
      </w:r>
      <w:r>
        <w:t>şi</w:t>
      </w:r>
      <w:r>
        <w:t xml:space="preserve"> modificarea hotărârii </w:t>
      </w:r>
      <w:r>
        <w:t>recurate</w:t>
      </w:r>
      <w:r>
        <w:t xml:space="preserve"> în sensul respingerii ca neîntemeiate a </w:t>
      </w:r>
      <w:r>
        <w:t>acţiunii</w:t>
      </w:r>
      <w:r>
        <w:t xml:space="preserve"> promovate de către reclamant.</w:t>
      </w:r>
    </w:p>
    <w:p w:rsidR="00E70542" w:rsidP="00E70542" w14:paraId="17576770" w14:textId="77777777">
      <w:pPr>
        <w:tabs>
          <w:tab w:val="left" w:pos="-3420"/>
        </w:tabs>
        <w:ind w:firstLine="709"/>
        <w:jc w:val="both"/>
        <w:rPr>
          <w:shd w:val="clear" w:color="auto" w:fill="FFFFFF"/>
        </w:rPr>
      </w:pPr>
      <w:r>
        <w:rPr>
          <w:shd w:val="clear" w:color="auto" w:fill="FFFFFF"/>
        </w:rPr>
        <w:t xml:space="preserve">În motivarea recursului, a arătat că </w:t>
      </w:r>
      <w:r>
        <w:rPr>
          <w:shd w:val="clear" w:color="auto" w:fill="FFFFFF"/>
        </w:rPr>
        <w:t>sentinţa</w:t>
      </w:r>
      <w:r>
        <w:rPr>
          <w:shd w:val="clear" w:color="auto" w:fill="FFFFFF"/>
        </w:rPr>
        <w:t xml:space="preserve"> civilă nr. X........................... </w:t>
      </w:r>
      <w:r>
        <w:rPr>
          <w:shd w:val="clear" w:color="auto" w:fill="FFFFFF"/>
        </w:rPr>
        <w:t>pronunţată</w:t>
      </w:r>
      <w:r>
        <w:rPr>
          <w:shd w:val="clear" w:color="auto" w:fill="FFFFFF"/>
        </w:rPr>
        <w:t xml:space="preserve"> de către Tribunalul ......................... este netemeinică </w:t>
      </w:r>
      <w:r>
        <w:rPr>
          <w:shd w:val="clear" w:color="auto" w:fill="FFFFFF"/>
        </w:rPr>
        <w:t>şi</w:t>
      </w:r>
      <w:r>
        <w:rPr>
          <w:shd w:val="clear" w:color="auto" w:fill="FFFFFF"/>
        </w:rPr>
        <w:t xml:space="preserve"> nelegală, </w:t>
      </w:r>
      <w:r>
        <w:rPr>
          <w:shd w:val="clear" w:color="auto" w:fill="FFFFFF"/>
        </w:rPr>
        <w:t>instanţa</w:t>
      </w:r>
      <w:r>
        <w:rPr>
          <w:shd w:val="clear" w:color="auto" w:fill="FFFFFF"/>
        </w:rPr>
        <w:t xml:space="preserve"> de fond analizând în mod extrem de superficial aspectele legate de dovedirea </w:t>
      </w:r>
      <w:r>
        <w:rPr>
          <w:shd w:val="clear" w:color="auto" w:fill="FFFFFF"/>
        </w:rPr>
        <w:t>calităţii</w:t>
      </w:r>
      <w:r>
        <w:rPr>
          <w:shd w:val="clear" w:color="auto" w:fill="FFFFFF"/>
        </w:rPr>
        <w:t xml:space="preserve"> de </w:t>
      </w:r>
      <w:r>
        <w:rPr>
          <w:shd w:val="clear" w:color="auto" w:fill="FFFFFF"/>
        </w:rPr>
        <w:t>moştenitor</w:t>
      </w:r>
      <w:r>
        <w:rPr>
          <w:shd w:val="clear" w:color="auto" w:fill="FFFFFF"/>
        </w:rPr>
        <w:t xml:space="preserve"> al </w:t>
      </w:r>
      <w:r>
        <w:rPr>
          <w:shd w:val="clear" w:color="auto" w:fill="FFFFFF"/>
        </w:rPr>
        <w:t>foştilor</w:t>
      </w:r>
      <w:r>
        <w:rPr>
          <w:shd w:val="clear" w:color="auto" w:fill="FFFFFF"/>
        </w:rPr>
        <w:t xml:space="preserve"> proprietari, a</w:t>
      </w:r>
      <w:r>
        <w:t xml:space="preserve">stfel că, </w:t>
      </w:r>
      <w:r>
        <w:rPr>
          <w:shd w:val="clear" w:color="auto" w:fill="FFFFFF"/>
        </w:rPr>
        <w:t>deşi</w:t>
      </w:r>
      <w:r>
        <w:rPr>
          <w:shd w:val="clear" w:color="auto" w:fill="FFFFFF"/>
        </w:rPr>
        <w:t xml:space="preserve"> la dosarul administrativ se regăsesc trei </w:t>
      </w:r>
      <w:r>
        <w:rPr>
          <w:shd w:val="clear" w:color="auto" w:fill="FFFFFF"/>
        </w:rPr>
        <w:t>situaţii</w:t>
      </w:r>
      <w:r>
        <w:rPr>
          <w:shd w:val="clear" w:color="auto" w:fill="FFFFFF"/>
        </w:rPr>
        <w:t xml:space="preserve"> de avere diferite, întocmite pentru trei persoane numite ......................, </w:t>
      </w:r>
      <w:r>
        <w:rPr>
          <w:shd w:val="clear" w:color="auto" w:fill="FFFFFF"/>
        </w:rPr>
        <w:t>diferenţiate</w:t>
      </w:r>
      <w:r>
        <w:rPr>
          <w:shd w:val="clear" w:color="auto" w:fill="FFFFFF"/>
        </w:rPr>
        <w:t xml:space="preserve"> prin </w:t>
      </w:r>
      <w:r>
        <w:rPr>
          <w:shd w:val="clear" w:color="auto" w:fill="FFFFFF"/>
        </w:rPr>
        <w:t>iniţiala</w:t>
      </w:r>
      <w:r>
        <w:rPr>
          <w:shd w:val="clear" w:color="auto" w:fill="FFFFFF"/>
        </w:rPr>
        <w:t xml:space="preserve"> tatălui, </w:t>
      </w:r>
      <w:r>
        <w:rPr>
          <w:shd w:val="clear" w:color="auto" w:fill="FFFFFF"/>
        </w:rPr>
        <w:t>instanţa</w:t>
      </w:r>
      <w:r>
        <w:rPr>
          <w:shd w:val="clear" w:color="auto" w:fill="FFFFFF"/>
        </w:rPr>
        <w:t xml:space="preserve"> de fond a </w:t>
      </w:r>
      <w:r>
        <w:rPr>
          <w:shd w:val="clear" w:color="auto" w:fill="FFFFFF"/>
        </w:rPr>
        <w:t>reţinut</w:t>
      </w:r>
      <w:r>
        <w:rPr>
          <w:shd w:val="clear" w:color="auto" w:fill="FFFFFF"/>
        </w:rPr>
        <w:t xml:space="preserve"> că în cauză s-a făcut dovada </w:t>
      </w:r>
      <w:r>
        <w:rPr>
          <w:shd w:val="clear" w:color="auto" w:fill="FFFFFF"/>
        </w:rPr>
        <w:t>calităţii</w:t>
      </w:r>
      <w:r>
        <w:rPr>
          <w:shd w:val="clear" w:color="auto" w:fill="FFFFFF"/>
        </w:rPr>
        <w:t xml:space="preserve"> de </w:t>
      </w:r>
      <w:r>
        <w:rPr>
          <w:shd w:val="clear" w:color="auto" w:fill="FFFFFF"/>
        </w:rPr>
        <w:t>moştenitori</w:t>
      </w:r>
      <w:r>
        <w:rPr>
          <w:shd w:val="clear" w:color="auto" w:fill="FFFFFF"/>
        </w:rPr>
        <w:t xml:space="preserve"> după ...................... ......................, fără a indica la care dintre cei trei </w:t>
      </w:r>
      <w:r>
        <w:rPr>
          <w:shd w:val="clear" w:color="auto" w:fill="FFFFFF"/>
        </w:rPr>
        <w:t>foşti</w:t>
      </w:r>
      <w:r>
        <w:rPr>
          <w:shd w:val="clear" w:color="auto" w:fill="FFFFFF"/>
        </w:rPr>
        <w:t xml:space="preserve"> proprietari se referă.</w:t>
      </w:r>
    </w:p>
    <w:p w:rsidR="00E70542" w:rsidP="00E70542" w14:paraId="0F27FF38" w14:textId="77777777">
      <w:pPr>
        <w:tabs>
          <w:tab w:val="left" w:pos="-3420"/>
        </w:tabs>
        <w:ind w:firstLine="709"/>
        <w:jc w:val="both"/>
        <w:rPr>
          <w:shd w:val="clear" w:color="auto" w:fill="FFFFFF"/>
        </w:rPr>
      </w:pPr>
      <w:r>
        <w:rPr>
          <w:shd w:val="clear" w:color="auto" w:fill="FFFFFF"/>
        </w:rPr>
        <w:t xml:space="preserve">Cât </w:t>
      </w:r>
      <w:r>
        <w:rPr>
          <w:shd w:val="clear" w:color="auto" w:fill="FFFFFF"/>
        </w:rPr>
        <w:t>priveşte</w:t>
      </w:r>
      <w:r>
        <w:rPr>
          <w:shd w:val="clear" w:color="auto" w:fill="FFFFFF"/>
        </w:rPr>
        <w:t xml:space="preserve"> </w:t>
      </w:r>
      <w:r>
        <w:rPr>
          <w:shd w:val="clear" w:color="auto" w:fill="FFFFFF"/>
        </w:rPr>
        <w:t>reţinerea</w:t>
      </w:r>
      <w:r>
        <w:rPr>
          <w:shd w:val="clear" w:color="auto" w:fill="FFFFFF"/>
        </w:rPr>
        <w:t xml:space="preserve"> </w:t>
      </w:r>
      <w:r>
        <w:rPr>
          <w:shd w:val="clear" w:color="auto" w:fill="FFFFFF"/>
        </w:rPr>
        <w:t>instanţei</w:t>
      </w:r>
      <w:r>
        <w:rPr>
          <w:shd w:val="clear" w:color="auto" w:fill="FFFFFF"/>
        </w:rPr>
        <w:t xml:space="preserve"> de fond că Hotărârea nr. H1....................din 18.09.2012 emisă de Comisia pentru aplicarea Legii nr. 9/1998 din cadrul </w:t>
      </w:r>
      <w:r>
        <w:rPr>
          <w:shd w:val="clear" w:color="auto" w:fill="FFFFFF"/>
        </w:rPr>
        <w:t>Instituţiei</w:t>
      </w:r>
      <w:r>
        <w:rPr>
          <w:shd w:val="clear" w:color="auto" w:fill="FFFFFF"/>
        </w:rPr>
        <w:t xml:space="preserve"> Prefectului </w:t>
      </w:r>
      <w:r>
        <w:rPr>
          <w:shd w:val="clear" w:color="auto" w:fill="FFFFFF"/>
        </w:rPr>
        <w:t>Judeţului</w:t>
      </w:r>
      <w:r>
        <w:rPr>
          <w:shd w:val="clear" w:color="auto" w:fill="FFFFFF"/>
        </w:rPr>
        <w:t xml:space="preserve"> ......................... a intrat în circuitul civil </w:t>
      </w:r>
      <w:r>
        <w:rPr>
          <w:shd w:val="clear" w:color="auto" w:fill="FFFFFF"/>
        </w:rPr>
        <w:t>şi</w:t>
      </w:r>
      <w:r>
        <w:rPr>
          <w:shd w:val="clear" w:color="auto" w:fill="FFFFFF"/>
        </w:rPr>
        <w:t xml:space="preserve"> a produs efecte juridice ca urmare a executării silite efectuate în dosarul nr. DEX................ constituit de B.E.J. ......................................, motiv pentru care nu mai era posibilă </w:t>
      </w:r>
      <w:r>
        <w:rPr>
          <w:shd w:val="clear" w:color="auto" w:fill="FFFFFF"/>
        </w:rPr>
        <w:t>desfiinţarea</w:t>
      </w:r>
      <w:r>
        <w:rPr>
          <w:shd w:val="clear" w:color="auto" w:fill="FFFFFF"/>
        </w:rPr>
        <w:t xml:space="preserve"> acesteia prin Decizia nr. DVP..............................., pârâta face trimitere la </w:t>
      </w:r>
      <w:r>
        <w:rPr>
          <w:shd w:val="clear" w:color="auto" w:fill="FFFFFF"/>
        </w:rPr>
        <w:t>dispoziţiile</w:t>
      </w:r>
      <w:r>
        <w:rPr>
          <w:shd w:val="clear" w:color="auto" w:fill="FFFFFF"/>
        </w:rPr>
        <w:t xml:space="preserve"> art. 9 lit. c) din Legea nr. 164/2014.</w:t>
      </w:r>
      <w:r>
        <w:t xml:space="preserve"> </w:t>
      </w:r>
      <w:r>
        <w:rPr>
          <w:shd w:val="clear" w:color="auto" w:fill="FFFFFF"/>
        </w:rPr>
        <w:t>Menţionează</w:t>
      </w:r>
      <w:r>
        <w:rPr>
          <w:shd w:val="clear" w:color="auto" w:fill="FFFFFF"/>
        </w:rPr>
        <w:t xml:space="preserve"> faptul că aceste hotărâri </w:t>
      </w:r>
      <w:r>
        <w:rPr>
          <w:shd w:val="clear" w:color="auto" w:fill="FFFFFF"/>
        </w:rPr>
        <w:t>judecătoreşti</w:t>
      </w:r>
      <w:r>
        <w:rPr>
          <w:shd w:val="clear" w:color="auto" w:fill="FFFFFF"/>
        </w:rPr>
        <w:t xml:space="preserve"> au fost </w:t>
      </w:r>
      <w:r>
        <w:rPr>
          <w:shd w:val="clear" w:color="auto" w:fill="FFFFFF"/>
        </w:rPr>
        <w:t>pronunţate</w:t>
      </w:r>
      <w:r>
        <w:rPr>
          <w:shd w:val="clear" w:color="auto" w:fill="FFFFFF"/>
        </w:rPr>
        <w:t xml:space="preserve"> în cadrul </w:t>
      </w:r>
      <w:r>
        <w:rPr>
          <w:shd w:val="clear" w:color="auto" w:fill="FFFFFF"/>
        </w:rPr>
        <w:t>contestaţiei</w:t>
      </w:r>
      <w:r>
        <w:rPr>
          <w:shd w:val="clear" w:color="auto" w:fill="FFFFFF"/>
        </w:rPr>
        <w:t xml:space="preserve"> la executare, fără ca </w:t>
      </w:r>
      <w:r>
        <w:rPr>
          <w:shd w:val="clear" w:color="auto" w:fill="FFFFFF"/>
        </w:rPr>
        <w:t>instanţa</w:t>
      </w:r>
      <w:r>
        <w:rPr>
          <w:shd w:val="clear" w:color="auto" w:fill="FFFFFF"/>
        </w:rPr>
        <w:t xml:space="preserve"> să fi făcut o analiză de fond a dosarului administrativ aferent Hotărârii nr. </w:t>
      </w:r>
      <w:r>
        <w:rPr>
          <w:shd w:val="clear" w:color="auto" w:fill="FFFFFF"/>
        </w:rPr>
        <w:t xml:space="preserve">H1....................din 18.09.2012 din punct de vedere al existentei </w:t>
      </w:r>
      <w:r>
        <w:rPr>
          <w:shd w:val="clear" w:color="auto" w:fill="FFFFFF"/>
        </w:rPr>
        <w:t>şi</w:t>
      </w:r>
      <w:r>
        <w:rPr>
          <w:shd w:val="clear" w:color="auto" w:fill="FFFFFF"/>
        </w:rPr>
        <w:t xml:space="preserve"> întinderii dreptului la acordarea despăgubirilor.</w:t>
      </w:r>
    </w:p>
    <w:p w:rsidR="00E70542" w:rsidP="00E70542" w14:paraId="0C76BE6B" w14:textId="77777777">
      <w:pPr>
        <w:tabs>
          <w:tab w:val="left" w:pos="-3420"/>
        </w:tabs>
        <w:ind w:firstLine="709"/>
        <w:jc w:val="both"/>
        <w:rPr>
          <w:shd w:val="clear" w:color="auto" w:fill="FFFFFF"/>
        </w:rPr>
      </w:pPr>
      <w:r>
        <w:rPr>
          <w:shd w:val="clear" w:color="auto" w:fill="FFFFFF"/>
        </w:rPr>
        <w:t xml:space="preserve">De asemenea, s-a arătat că </w:t>
      </w:r>
      <w:r>
        <w:rPr>
          <w:shd w:val="clear" w:color="auto" w:fill="FFFFFF"/>
        </w:rPr>
        <w:t>instanţa</w:t>
      </w:r>
      <w:r>
        <w:rPr>
          <w:shd w:val="clear" w:color="auto" w:fill="FFFFFF"/>
        </w:rPr>
        <w:t xml:space="preserve"> de fond, în mod eronat, a considerat că prin Decizia de validare </w:t>
      </w:r>
      <w:r>
        <w:rPr>
          <w:shd w:val="clear" w:color="auto" w:fill="FFFFFF"/>
        </w:rPr>
        <w:t>parţială</w:t>
      </w:r>
      <w:r>
        <w:rPr>
          <w:shd w:val="clear" w:color="auto" w:fill="FFFFFF"/>
        </w:rPr>
        <w:t xml:space="preserve"> </w:t>
      </w:r>
      <w:r>
        <w:rPr>
          <w:shd w:val="clear" w:color="auto" w:fill="FFFFFF"/>
        </w:rPr>
        <w:t>nr.DVP</w:t>
      </w:r>
      <w:r>
        <w:rPr>
          <w:shd w:val="clear" w:color="auto" w:fill="FFFFFF"/>
        </w:rPr>
        <w:t xml:space="preserve">......................emisă de A.N.R.P. nu se mai puteau pune în </w:t>
      </w:r>
      <w:r>
        <w:rPr>
          <w:shd w:val="clear" w:color="auto" w:fill="FFFFFF"/>
        </w:rPr>
        <w:t>discuţie</w:t>
      </w:r>
      <w:r>
        <w:rPr>
          <w:shd w:val="clear" w:color="auto" w:fill="FFFFFF"/>
        </w:rPr>
        <w:t xml:space="preserve"> aspectele "</w:t>
      </w:r>
      <w:r>
        <w:rPr>
          <w:shd w:val="clear" w:color="auto" w:fill="FFFFFF"/>
        </w:rPr>
        <w:t>soluţionate</w:t>
      </w:r>
      <w:r>
        <w:rPr>
          <w:shd w:val="clear" w:color="auto" w:fill="FFFFFF"/>
        </w:rPr>
        <w:t xml:space="preserve"> în mod definitiv </w:t>
      </w:r>
      <w:r>
        <w:rPr>
          <w:shd w:val="clear" w:color="auto" w:fill="FFFFFF"/>
        </w:rPr>
        <w:t>şi</w:t>
      </w:r>
      <w:r>
        <w:rPr>
          <w:shd w:val="clear" w:color="auto" w:fill="FFFFFF"/>
        </w:rPr>
        <w:t xml:space="preserve"> cu autoritate de lucru judecat de Decizia de invalidare nr. DI 2.............................. din 18.09.2009". În plus, s-a aflat în eroare </w:t>
      </w:r>
      <w:r>
        <w:rPr>
          <w:shd w:val="clear" w:color="auto" w:fill="FFFFFF"/>
        </w:rPr>
        <w:t>şi</w:t>
      </w:r>
      <w:r>
        <w:rPr>
          <w:shd w:val="clear" w:color="auto" w:fill="FFFFFF"/>
        </w:rPr>
        <w:t xml:space="preserve"> în ceea ce </w:t>
      </w:r>
      <w:r>
        <w:rPr>
          <w:shd w:val="clear" w:color="auto" w:fill="FFFFFF"/>
        </w:rPr>
        <w:t>priveşte</w:t>
      </w:r>
      <w:r>
        <w:rPr>
          <w:shd w:val="clear" w:color="auto" w:fill="FFFFFF"/>
        </w:rPr>
        <w:t xml:space="preserve"> autoritatea de lucru judecat motivat de faptul că prin Decizia sus-menționată a fost invalidată Hotărârea nr. H2............................. din 05.12.2007 emisă de Comisia pentru aplicarea Legii nr. 9/1998 din cadrul </w:t>
      </w:r>
      <w:r>
        <w:rPr>
          <w:shd w:val="clear" w:color="auto" w:fill="FFFFFF"/>
        </w:rPr>
        <w:t>Instituţiei</w:t>
      </w:r>
      <w:r>
        <w:rPr>
          <w:shd w:val="clear" w:color="auto" w:fill="FFFFFF"/>
        </w:rPr>
        <w:t xml:space="preserve"> Prefectului </w:t>
      </w:r>
      <w:r>
        <w:rPr>
          <w:shd w:val="clear" w:color="auto" w:fill="FFFFFF"/>
        </w:rPr>
        <w:t>Judeţului</w:t>
      </w:r>
      <w:r>
        <w:rPr>
          <w:shd w:val="clear" w:color="auto" w:fill="FFFFFF"/>
        </w:rPr>
        <w:t xml:space="preserve"> ........................., întrucât dosarul administrativ era incomplet. Acesta trebuia completat cu certificate de </w:t>
      </w:r>
      <w:r>
        <w:rPr>
          <w:shd w:val="clear" w:color="auto" w:fill="FFFFFF"/>
        </w:rPr>
        <w:t>moştenitor</w:t>
      </w:r>
      <w:r>
        <w:rPr>
          <w:shd w:val="clear" w:color="auto" w:fill="FFFFFF"/>
        </w:rPr>
        <w:t xml:space="preserve"> de pe urma </w:t>
      </w:r>
      <w:r>
        <w:rPr>
          <w:shd w:val="clear" w:color="auto" w:fill="FFFFFF"/>
        </w:rPr>
        <w:t>defuncţilor</w:t>
      </w:r>
      <w:r>
        <w:rPr>
          <w:shd w:val="clear" w:color="auto" w:fill="FFFFFF"/>
        </w:rPr>
        <w:t xml:space="preserve"> ...................... ............................ (născut în anul 1926) </w:t>
      </w:r>
      <w:r>
        <w:rPr>
          <w:shd w:val="clear" w:color="auto" w:fill="FFFFFF"/>
        </w:rPr>
        <w:t>şi</w:t>
      </w:r>
      <w:r>
        <w:rPr>
          <w:shd w:val="clear" w:color="auto" w:fill="FFFFFF"/>
        </w:rPr>
        <w:t xml:space="preserve"> ...................... ............................ (născut în anul 1947), de asemenea, dosarul mai trebuia completat cu acte de recolonizare. </w:t>
      </w:r>
    </w:p>
    <w:p w:rsidR="00E70542" w:rsidP="00E70542" w14:paraId="4273D5C1" w14:textId="77777777">
      <w:pPr>
        <w:tabs>
          <w:tab w:val="left" w:pos="-3420"/>
        </w:tabs>
        <w:ind w:firstLine="709"/>
        <w:jc w:val="both"/>
        <w:rPr>
          <w:shd w:val="clear" w:color="auto" w:fill="FFFFFF"/>
        </w:rPr>
      </w:pPr>
      <w:r>
        <w:rPr>
          <w:shd w:val="clear" w:color="auto" w:fill="FFFFFF"/>
        </w:rPr>
        <w:t xml:space="preserve">Se mai arată că dosarul administrativ a fost transmis Comisiei pentru aplicarea Legii nr. 9/1998 din cadrul </w:t>
      </w:r>
      <w:r>
        <w:rPr>
          <w:shd w:val="clear" w:color="auto" w:fill="FFFFFF"/>
        </w:rPr>
        <w:t>Instituţiei</w:t>
      </w:r>
      <w:r>
        <w:rPr>
          <w:shd w:val="clear" w:color="auto" w:fill="FFFFFF"/>
        </w:rPr>
        <w:t xml:space="preserve"> Prefectului </w:t>
      </w:r>
      <w:r>
        <w:rPr>
          <w:shd w:val="clear" w:color="auto" w:fill="FFFFFF"/>
        </w:rPr>
        <w:t>Judeţului</w:t>
      </w:r>
      <w:r>
        <w:rPr>
          <w:shd w:val="clear" w:color="auto" w:fill="FFFFFF"/>
        </w:rPr>
        <w:t xml:space="preserve"> ........................., întrucât ANRP prin Decizia de invalidare nr. DI 2.............................. dm 18.09.2009 a solicitat completarea acestuia.</w:t>
      </w:r>
    </w:p>
    <w:p w:rsidR="00E70542" w:rsidP="00E70542" w14:paraId="70DC2081" w14:textId="77777777">
      <w:pPr>
        <w:tabs>
          <w:tab w:val="left" w:pos="-3420"/>
        </w:tabs>
        <w:ind w:firstLine="709"/>
        <w:jc w:val="both"/>
        <w:rPr>
          <w:shd w:val="clear" w:color="auto" w:fill="FFFFFF"/>
        </w:rPr>
      </w:pPr>
      <w:r>
        <w:rPr>
          <w:shd w:val="clear" w:color="auto" w:fill="FFFFFF"/>
        </w:rPr>
        <w:t xml:space="preserve">În drept, recursul a fost întemeiat pe </w:t>
      </w:r>
      <w:r>
        <w:rPr>
          <w:shd w:val="clear" w:color="auto" w:fill="FFFFFF"/>
        </w:rPr>
        <w:t>dispoziţiile</w:t>
      </w:r>
      <w:r>
        <w:rPr>
          <w:shd w:val="clear" w:color="auto" w:fill="FFFFFF"/>
        </w:rPr>
        <w:t xml:space="preserve"> art. 488 alin. 1 pct. 8 din Codul de procedură civilă, Legea nr. 9/1998, H. G. nr. 753/1998, cu modificările </w:t>
      </w:r>
      <w:r>
        <w:rPr>
          <w:shd w:val="clear" w:color="auto" w:fill="FFFFFF"/>
        </w:rPr>
        <w:t>şi</w:t>
      </w:r>
      <w:r>
        <w:rPr>
          <w:shd w:val="clear" w:color="auto" w:fill="FFFFFF"/>
        </w:rPr>
        <w:t xml:space="preserve"> completările ulterioare, Legea nr. 164/2014.</w:t>
      </w:r>
    </w:p>
    <w:p w:rsidR="00E70542" w:rsidP="00E70542" w14:paraId="47D7FB6F" w14:textId="77777777">
      <w:pPr>
        <w:tabs>
          <w:tab w:val="left" w:pos="-3420"/>
        </w:tabs>
        <w:ind w:firstLine="709"/>
        <w:jc w:val="both"/>
        <w:rPr>
          <w:b/>
        </w:rPr>
      </w:pPr>
      <w:r>
        <w:rPr>
          <w:b/>
        </w:rPr>
        <w:t xml:space="preserve">3. </w:t>
      </w:r>
      <w:r>
        <w:rPr>
          <w:b/>
        </w:rPr>
        <w:t>Poziţia</w:t>
      </w:r>
      <w:r>
        <w:rPr>
          <w:b/>
        </w:rPr>
        <w:t xml:space="preserve"> procesuală a intimatului-reclamant</w:t>
      </w:r>
    </w:p>
    <w:p w:rsidR="00E70542" w:rsidP="00E70542" w14:paraId="43D5B3DB" w14:textId="77777777">
      <w:pPr>
        <w:ind w:firstLine="709"/>
        <w:jc w:val="both"/>
      </w:pPr>
      <w:r>
        <w:t xml:space="preserve">Intimatul-reclamant R.................................... a formulat întâmpinare, prin care a solicitat respingerea  recursului ca nefondat, apreciind că emiterea deciziilor de invalidare este nelegală, încălcându-se art. 1 Protocolul 1 la </w:t>
      </w:r>
      <w:r>
        <w:t>Convenţia</w:t>
      </w:r>
      <w:r>
        <w:t xml:space="preserve"> Europeana a Drepturilor Omului.</w:t>
      </w:r>
    </w:p>
    <w:p w:rsidR="00E70542" w:rsidP="00E70542" w14:paraId="7861ACED" w14:textId="77777777">
      <w:pPr>
        <w:ind w:firstLine="709"/>
        <w:jc w:val="both"/>
      </w:pPr>
      <w:r>
        <w:t xml:space="preserve">Se arată că motivul fundamental de anulare a deciziei de invalidare </w:t>
      </w:r>
      <w:r>
        <w:t>nr.DI</w:t>
      </w:r>
      <w:r>
        <w:t xml:space="preserve">......................emisa de către </w:t>
      </w:r>
      <w:r>
        <w:t>vicepreşedintele</w:t>
      </w:r>
      <w:r>
        <w:t xml:space="preserve"> </w:t>
      </w:r>
      <w:r>
        <w:t>Autorităţii</w:t>
      </w:r>
      <w:r>
        <w:t xml:space="preserve"> </w:t>
      </w:r>
      <w:r>
        <w:t>Naţionale</w:t>
      </w:r>
      <w:r>
        <w:t xml:space="preserve"> pentru restituirea </w:t>
      </w:r>
      <w:r>
        <w:t>Proprietăţilor</w:t>
      </w:r>
      <w:r>
        <w:t xml:space="preserve">, prin care se revoca Decizia nr. DVP..............................., emisa de către </w:t>
      </w:r>
      <w:r>
        <w:t>acelaşi</w:t>
      </w:r>
      <w:r>
        <w:t xml:space="preserve"> </w:t>
      </w:r>
      <w:r>
        <w:t>vicepreşedinte</w:t>
      </w:r>
      <w:r>
        <w:t xml:space="preserve">, si se invalidează (din nou) Hotărârea nr.H1........................./18.09.2012 emisa de către Comisia </w:t>
      </w:r>
      <w:r>
        <w:t>Judeţeană</w:t>
      </w:r>
      <w:r>
        <w:t xml:space="preserve"> ......................... pentru aplicarea Legii nr.9/1998 este lipsa temeiului de drept al acestei Decizii, lipsa cadrului legal care sa îi permită </w:t>
      </w:r>
      <w:r>
        <w:t>vicepreşedintelui</w:t>
      </w:r>
      <w:r>
        <w:t xml:space="preserve"> Comisiei </w:t>
      </w:r>
      <w:r>
        <w:t>Naţionale</w:t>
      </w:r>
      <w:r>
        <w:t xml:space="preserve"> pentru Compensarea Imobilelor sa </w:t>
      </w:r>
      <w:r>
        <w:t>îşi</w:t>
      </w:r>
      <w:r>
        <w:t xml:space="preserve"> invalideze propria Decizie, </w:t>
      </w:r>
      <w:r>
        <w:t>depăşirea</w:t>
      </w:r>
      <w:r>
        <w:t xml:space="preserve"> competentelor pe care legea le-a stabilit in sarcina acestui </w:t>
      </w:r>
      <w:r>
        <w:t>funcţionar</w:t>
      </w:r>
      <w:r>
        <w:t xml:space="preserve"> public.</w:t>
      </w:r>
    </w:p>
    <w:p w:rsidR="00E70542" w:rsidP="00E70542" w14:paraId="5633EE2B" w14:textId="77777777">
      <w:pPr>
        <w:ind w:firstLine="709"/>
        <w:jc w:val="both"/>
      </w:pPr>
      <w:r>
        <w:t xml:space="preserve">Cat </w:t>
      </w:r>
      <w:r>
        <w:t>priveşte</w:t>
      </w:r>
      <w:r>
        <w:t xml:space="preserve"> analiza pe fond a Deciziei </w:t>
      </w:r>
      <w:r>
        <w:t>nr.DVP</w:t>
      </w:r>
      <w:r>
        <w:t xml:space="preserve">..............................., se arată că, înlăturând apărările intimatei cu privire la teren si clădire, rezulta ca, de fapt, parata mai trebuie doar sa dea intimatului-reclamant </w:t>
      </w:r>
      <w:r>
        <w:t>nişte</w:t>
      </w:r>
      <w:r>
        <w:t xml:space="preserve"> bani pentru pomii fructiferi, nu sa încerce sa ia banii înapoi. De asemenea, niciodată in vreo decizie, ANRP- </w:t>
      </w:r>
      <w:r>
        <w:t>ul</w:t>
      </w:r>
      <w:r>
        <w:t xml:space="preserve"> nu a inclus si alte persoane decât cele care au formulat cererea, aceasta autoritate neavând nicio competenta sa stabilească diferite grade de rudenie intre parți si sa stabilească </w:t>
      </w:r>
      <w:r>
        <w:t>calităţi</w:t>
      </w:r>
      <w:r>
        <w:t xml:space="preserve"> de </w:t>
      </w:r>
      <w:r>
        <w:t>moştenitori</w:t>
      </w:r>
      <w:r>
        <w:t xml:space="preserve">, aceasta fiind treaba notarului public. Or, în cauză, .......................este singura persoana care a formulat cerere in baza Legii nr.9/1998 </w:t>
      </w:r>
      <w:r>
        <w:t>şi</w:t>
      </w:r>
      <w:r>
        <w:t xml:space="preserve">, </w:t>
      </w:r>
      <w:r>
        <w:t>deşi</w:t>
      </w:r>
      <w:r>
        <w:t xml:space="preserve"> nu exista nicio cerere formulata de către ...................... ......................., ...................... ......................., ...................... ....................... si ...................... ......................., ANRP a stabilit calitatea acestora de </w:t>
      </w:r>
      <w:r>
        <w:t>moştenitori</w:t>
      </w:r>
      <w:r>
        <w:t xml:space="preserve"> si le-a comunicat decizia, sperând astfel sa creeze </w:t>
      </w:r>
      <w:r>
        <w:t>înverşunare</w:t>
      </w:r>
      <w:r>
        <w:t xml:space="preserve"> intre diferite persoane fizice.</w:t>
      </w:r>
    </w:p>
    <w:p w:rsidR="00E70542" w:rsidP="00E70542" w14:paraId="2144BB05" w14:textId="77777777">
      <w:pPr>
        <w:ind w:firstLine="709"/>
        <w:jc w:val="both"/>
      </w:pPr>
      <w:r>
        <w:t xml:space="preserve">Analizând deciziile de invalidare din perspectiva art. 1 Protocol 1 la </w:t>
      </w:r>
      <w:r>
        <w:t>Convenţia</w:t>
      </w:r>
      <w:r>
        <w:t xml:space="preserve"> Europeana a Drepturilor Omului, se apreciază că punerea acestora in executare ar putea duce la o </w:t>
      </w:r>
      <w:r>
        <w:t>ingerinţa</w:t>
      </w:r>
      <w:r>
        <w:t xml:space="preserve"> in dreptul de proprietate al intimatului-reclamant, o procedura de restituire a sumelor încasate in virtutea Hotărârii, având ca efect privarea acestuia de bunul său, in sensul celei de a doua fraze a primului paragraf al art. 1 din Protocolul nr. 1.</w:t>
      </w:r>
    </w:p>
    <w:p w:rsidR="00E70542" w:rsidP="00E70542" w14:paraId="64C768A9" w14:textId="77777777">
      <w:pPr>
        <w:ind w:firstLine="709"/>
        <w:jc w:val="both"/>
      </w:pPr>
      <w:r>
        <w:t xml:space="preserve">In cauza, este de necontestat faptul ca emiterea deciziilor sunt nelegale, legea dând posibilitatea sa fie emisa o singura deciziei de validare sau invalidare, nu decizii succesive care se validează/invalidează reciproc, astfel se constata că </w:t>
      </w:r>
      <w:r>
        <w:t>ingerinţa</w:t>
      </w:r>
      <w:r>
        <w:t xml:space="preserve"> este nelegala.</w:t>
      </w:r>
    </w:p>
    <w:p w:rsidR="00E70542" w:rsidP="00E70542" w14:paraId="5106FDED" w14:textId="77777777">
      <w:pPr>
        <w:ind w:firstLine="709"/>
        <w:jc w:val="both"/>
        <w:rPr>
          <w:b/>
        </w:rPr>
      </w:pPr>
      <w:r>
        <w:rPr>
          <w:b/>
        </w:rPr>
        <w:t xml:space="preserve">4. Aspecte procesuale </w:t>
      </w:r>
    </w:p>
    <w:p w:rsidR="00E70542" w:rsidP="00E70542" w14:paraId="14484178" w14:textId="77777777">
      <w:pPr>
        <w:ind w:firstLine="709"/>
        <w:jc w:val="both"/>
      </w:pPr>
      <w:r>
        <w:t xml:space="preserve">În </w:t>
      </w:r>
      <w:r>
        <w:t>faţa</w:t>
      </w:r>
      <w:r>
        <w:t xml:space="preserve"> </w:t>
      </w:r>
      <w:r>
        <w:t>instanţei</w:t>
      </w:r>
      <w:r>
        <w:t xml:space="preserve"> de recurs nu au fost administrate probe noi.</w:t>
      </w:r>
    </w:p>
    <w:p w:rsidR="00E70542" w:rsidP="00E70542" w14:paraId="3304604D" w14:textId="77777777">
      <w:pPr>
        <w:ind w:firstLine="709"/>
        <w:jc w:val="both"/>
        <w:rPr>
          <w:b/>
        </w:rPr>
      </w:pPr>
      <w:r>
        <w:rPr>
          <w:b/>
        </w:rPr>
        <w:t xml:space="preserve">5. </w:t>
      </w:r>
      <w:r>
        <w:rPr>
          <w:b/>
          <w:color w:val="000000"/>
        </w:rPr>
        <w:t>Asupra cererii de recurs</w:t>
      </w:r>
    </w:p>
    <w:p w:rsidR="00E70542" w:rsidP="00E70542" w14:paraId="49EF3D4B" w14:textId="77777777">
      <w:pPr>
        <w:ind w:firstLine="709"/>
        <w:jc w:val="both"/>
        <w:rPr>
          <w:color w:val="000000"/>
        </w:rPr>
      </w:pPr>
      <w:r>
        <w:rPr>
          <w:color w:val="000000"/>
        </w:rPr>
        <w:t xml:space="preserve">Analizând recursul prin prisma criticilor formulate </w:t>
      </w:r>
      <w:r>
        <w:rPr>
          <w:color w:val="000000"/>
        </w:rPr>
        <w:t>şi</w:t>
      </w:r>
      <w:r>
        <w:rPr>
          <w:color w:val="000000"/>
        </w:rPr>
        <w:t xml:space="preserve"> în conformitate cu </w:t>
      </w:r>
      <w:r>
        <w:rPr>
          <w:color w:val="000000"/>
        </w:rPr>
        <w:t>dispoziţiile</w:t>
      </w:r>
      <w:r>
        <w:rPr>
          <w:color w:val="000000"/>
        </w:rPr>
        <w:t xml:space="preserve"> art. 496 </w:t>
      </w:r>
      <w:r>
        <w:rPr>
          <w:color w:val="000000"/>
        </w:rPr>
        <w:t>C.pr.civ</w:t>
      </w:r>
      <w:r>
        <w:rPr>
          <w:color w:val="000000"/>
        </w:rPr>
        <w:t>., curtea constată că acesta este nefondat, urmând a fi respins pentru următoarele considerente:</w:t>
      </w:r>
    </w:p>
    <w:p w:rsidR="00E70542" w:rsidP="00E70542" w14:paraId="7A0F3F7C" w14:textId="77777777">
      <w:pPr>
        <w:ind w:firstLine="709"/>
        <w:jc w:val="both"/>
        <w:rPr>
          <w:color w:val="000000"/>
        </w:rPr>
      </w:pPr>
      <w:r>
        <w:rPr>
          <w:b/>
        </w:rPr>
        <w:t xml:space="preserve">5.1. </w:t>
      </w:r>
      <w:r>
        <w:rPr>
          <w:color w:val="000000"/>
        </w:rPr>
        <w:t xml:space="preserve">În fapt, astfel cum s-a reținut în prin hotărârea primei instanțe, prin Decizia </w:t>
      </w:r>
      <w:r>
        <w:rPr>
          <w:color w:val="000000"/>
        </w:rPr>
        <w:t>nr.DI</w:t>
      </w:r>
      <w:r>
        <w:rPr>
          <w:color w:val="000000"/>
        </w:rPr>
        <w:t xml:space="preserve"> 2.............................. din 18.09.2009 emisa de </w:t>
      </w:r>
      <w:r>
        <w:rPr>
          <w:color w:val="000000"/>
        </w:rPr>
        <w:t>Vicepreşedintele</w:t>
      </w:r>
      <w:r>
        <w:rPr>
          <w:color w:val="000000"/>
        </w:rPr>
        <w:t xml:space="preserve"> ANRP s-a invalidat Hotărârea nr.H2............................./05.12.2007, în ceea ce </w:t>
      </w:r>
      <w:r>
        <w:rPr>
          <w:color w:val="000000"/>
        </w:rPr>
        <w:t>priveşte</w:t>
      </w:r>
      <w:r>
        <w:rPr>
          <w:color w:val="000000"/>
        </w:rPr>
        <w:t xml:space="preserve"> </w:t>
      </w:r>
      <w:r>
        <w:rPr>
          <w:color w:val="000000"/>
        </w:rPr>
        <w:t>suprafaţa</w:t>
      </w:r>
      <w:r>
        <w:rPr>
          <w:color w:val="000000"/>
        </w:rPr>
        <w:t xml:space="preserve"> terenului de la 1.000 la 250 mp si cu obligarea Comisiei sa mai adauge si grajdul si porumbarul la calculul despăgubirilor, hotărând că, în rest, modul de calcul este unul corect.</w:t>
      </w:r>
    </w:p>
    <w:p w:rsidR="00E70542" w:rsidP="00E70542" w14:paraId="36035EB3" w14:textId="77777777">
      <w:pPr>
        <w:ind w:firstLine="709"/>
        <w:jc w:val="both"/>
        <w:rPr>
          <w:color w:val="000000"/>
        </w:rPr>
      </w:pPr>
      <w:r>
        <w:rPr>
          <w:color w:val="000000"/>
        </w:rPr>
        <w:t xml:space="preserve">Prin Hotărârea nr.H1....................din 18.09.2012 emisă de Comisia </w:t>
      </w:r>
      <w:r>
        <w:rPr>
          <w:color w:val="000000"/>
        </w:rPr>
        <w:t>Judeţeană</w:t>
      </w:r>
      <w:r>
        <w:rPr>
          <w:color w:val="000000"/>
        </w:rPr>
        <w:t xml:space="preserve"> ......................... pentru Aplicarea Legii nr.9/1998 si a Legii nr. 290/2003, a fost </w:t>
      </w:r>
      <w:r>
        <w:rPr>
          <w:color w:val="000000"/>
        </w:rPr>
        <w:t>insusita</w:t>
      </w:r>
      <w:r>
        <w:rPr>
          <w:color w:val="000000"/>
        </w:rPr>
        <w:t xml:space="preserve"> Decizia </w:t>
      </w:r>
      <w:r>
        <w:rPr>
          <w:color w:val="000000"/>
        </w:rPr>
        <w:t>nr.DI</w:t>
      </w:r>
      <w:r>
        <w:rPr>
          <w:color w:val="000000"/>
        </w:rPr>
        <w:t xml:space="preserve"> 2............................../18.09.2009 emisa de </w:t>
      </w:r>
      <w:r>
        <w:rPr>
          <w:color w:val="000000"/>
        </w:rPr>
        <w:t>Vicepreşedintele</w:t>
      </w:r>
      <w:r>
        <w:rPr>
          <w:color w:val="000000"/>
        </w:rPr>
        <w:t xml:space="preserve"> </w:t>
      </w:r>
      <w:r>
        <w:rPr>
          <w:color w:val="000000"/>
        </w:rPr>
        <w:t>Autorităţii</w:t>
      </w:r>
      <w:r>
        <w:rPr>
          <w:color w:val="000000"/>
        </w:rPr>
        <w:t xml:space="preserve"> </w:t>
      </w:r>
      <w:r>
        <w:rPr>
          <w:color w:val="000000"/>
        </w:rPr>
        <w:t>Naţ</w:t>
      </w:r>
      <w:r>
        <w:rPr>
          <w:color w:val="000000"/>
        </w:rPr>
        <w:t xml:space="preserve">.......................ale pentru Restituirea </w:t>
      </w:r>
      <w:r>
        <w:rPr>
          <w:color w:val="000000"/>
        </w:rPr>
        <w:t>Proprietăţilor</w:t>
      </w:r>
      <w:r>
        <w:rPr>
          <w:color w:val="000000"/>
        </w:rPr>
        <w:t>.</w:t>
      </w:r>
    </w:p>
    <w:p w:rsidR="00E70542" w:rsidP="00E70542" w14:paraId="3A54CD2C" w14:textId="77777777">
      <w:pPr>
        <w:ind w:firstLine="709"/>
        <w:jc w:val="both"/>
        <w:rPr>
          <w:color w:val="000000"/>
        </w:rPr>
      </w:pPr>
      <w:r>
        <w:rPr>
          <w:color w:val="000000"/>
        </w:rPr>
        <w:t xml:space="preserve">Potrivit art.7 alin.3 din Legea nr.9/1998, in vigoare la data emiterii Hotărârii si aplicabile spetei "In termen de cel mult 60 de zile, comisia centrala (din cadrul ANRP) va analiza </w:t>
      </w:r>
      <w:r>
        <w:rPr>
          <w:color w:val="000000"/>
        </w:rPr>
        <w:t>contestaţiile</w:t>
      </w:r>
      <w:r>
        <w:rPr>
          <w:color w:val="000000"/>
        </w:rPr>
        <w:t xml:space="preserve"> si va valida sau invalida masurile stabilite de comisiile </w:t>
      </w:r>
      <w:r>
        <w:rPr>
          <w:color w:val="000000"/>
        </w:rPr>
        <w:t>judeţene</w:t>
      </w:r>
      <w:r>
        <w:rPr>
          <w:color w:val="000000"/>
        </w:rPr>
        <w:t>.</w:t>
      </w:r>
    </w:p>
    <w:p w:rsidR="00E70542" w:rsidP="00E70542" w14:paraId="624FEA26" w14:textId="77777777">
      <w:pPr>
        <w:ind w:firstLine="709"/>
        <w:jc w:val="both"/>
        <w:rPr>
          <w:color w:val="000000"/>
        </w:rPr>
      </w:pPr>
      <w:r>
        <w:rPr>
          <w:color w:val="000000"/>
        </w:rPr>
        <w:t xml:space="preserve">Prin adresa nr........................24.09.2012 </w:t>
      </w:r>
      <w:r>
        <w:rPr>
          <w:color w:val="000000"/>
        </w:rPr>
        <w:t>Instituţia</w:t>
      </w:r>
      <w:r>
        <w:rPr>
          <w:color w:val="000000"/>
        </w:rPr>
        <w:t xml:space="preserve"> Prefectului ......................... a comunicat </w:t>
      </w:r>
      <w:r>
        <w:rPr>
          <w:color w:val="000000"/>
        </w:rPr>
        <w:t>Hotararea</w:t>
      </w:r>
      <w:r>
        <w:rPr>
          <w:color w:val="000000"/>
        </w:rPr>
        <w:t xml:space="preserve"> nr.H1....................din data de 18 septembrie 2012 emisa de Comisia </w:t>
      </w:r>
      <w:r>
        <w:rPr>
          <w:color w:val="000000"/>
        </w:rPr>
        <w:t>Judeţeană</w:t>
      </w:r>
      <w:r>
        <w:rPr>
          <w:color w:val="000000"/>
        </w:rPr>
        <w:t xml:space="preserve"> ......................... pentru Aplicarea Legii nr.9/1998 si a Legii nr.290/2003 către Autoritatea </w:t>
      </w:r>
      <w:r>
        <w:rPr>
          <w:color w:val="000000"/>
        </w:rPr>
        <w:t>Naţionala</w:t>
      </w:r>
      <w:r>
        <w:rPr>
          <w:color w:val="000000"/>
        </w:rPr>
        <w:t xml:space="preserve"> Pentru Restituirea </w:t>
      </w:r>
      <w:r>
        <w:rPr>
          <w:color w:val="000000"/>
        </w:rPr>
        <w:t>Proprietăţilor</w:t>
      </w:r>
      <w:r>
        <w:rPr>
          <w:color w:val="000000"/>
        </w:rPr>
        <w:t xml:space="preserve">, fără însă ca această </w:t>
      </w:r>
      <w:r>
        <w:rPr>
          <w:color w:val="000000"/>
        </w:rPr>
        <w:t>instituţie</w:t>
      </w:r>
      <w:r>
        <w:rPr>
          <w:color w:val="000000"/>
        </w:rPr>
        <w:t xml:space="preserve"> să-</w:t>
      </w:r>
      <w:r>
        <w:rPr>
          <w:color w:val="000000"/>
        </w:rPr>
        <w:t>şi</w:t>
      </w:r>
      <w:r>
        <w:rPr>
          <w:color w:val="000000"/>
        </w:rPr>
        <w:t xml:space="preserve"> îndeplinească </w:t>
      </w:r>
      <w:r>
        <w:rPr>
          <w:color w:val="000000"/>
        </w:rPr>
        <w:t>atribuţiile</w:t>
      </w:r>
      <w:r>
        <w:rPr>
          <w:color w:val="000000"/>
        </w:rPr>
        <w:t xml:space="preserve"> in ceea ce </w:t>
      </w:r>
      <w:r>
        <w:rPr>
          <w:color w:val="000000"/>
        </w:rPr>
        <w:t>priveşte</w:t>
      </w:r>
      <w:r>
        <w:rPr>
          <w:color w:val="000000"/>
        </w:rPr>
        <w:t xml:space="preserve"> validarea sau invalidarea Hotărârii nr.H1....................din data de 18 septembrie 2012 emisa de Comisia </w:t>
      </w:r>
      <w:r>
        <w:rPr>
          <w:color w:val="000000"/>
        </w:rPr>
        <w:t>Judeţeană</w:t>
      </w:r>
      <w:r>
        <w:rPr>
          <w:color w:val="000000"/>
        </w:rPr>
        <w:t xml:space="preserve"> ......................... pentru Aplicarea Legii nr.9/1998 </w:t>
      </w:r>
      <w:r>
        <w:rPr>
          <w:color w:val="000000"/>
        </w:rPr>
        <w:t>şi</w:t>
      </w:r>
      <w:r>
        <w:rPr>
          <w:color w:val="000000"/>
        </w:rPr>
        <w:t xml:space="preserve"> a Legii nr.290/2003.</w:t>
      </w:r>
    </w:p>
    <w:p w:rsidR="00E70542" w:rsidP="00E70542" w14:paraId="2ED6937D" w14:textId="77777777">
      <w:pPr>
        <w:ind w:firstLine="709"/>
        <w:jc w:val="both"/>
        <w:rPr>
          <w:color w:val="000000"/>
        </w:rPr>
      </w:pPr>
      <w:r>
        <w:rPr>
          <w:color w:val="000000"/>
        </w:rPr>
        <w:t xml:space="preserve">În aceste </w:t>
      </w:r>
      <w:r>
        <w:rPr>
          <w:color w:val="000000"/>
        </w:rPr>
        <w:t>condiţii</w:t>
      </w:r>
      <w:r>
        <w:rPr>
          <w:color w:val="000000"/>
        </w:rPr>
        <w:t xml:space="preserve">, reclamantul a pus in executare </w:t>
      </w:r>
      <w:r>
        <w:rPr>
          <w:color w:val="000000"/>
        </w:rPr>
        <w:t>Hotararea</w:t>
      </w:r>
      <w:r>
        <w:rPr>
          <w:color w:val="000000"/>
        </w:rPr>
        <w:t xml:space="preserve"> nr. H1....................din 18.09.2012 emisa de Comisia </w:t>
      </w:r>
      <w:r>
        <w:rPr>
          <w:color w:val="000000"/>
        </w:rPr>
        <w:t>Judeţeană</w:t>
      </w:r>
      <w:r>
        <w:rPr>
          <w:color w:val="000000"/>
        </w:rPr>
        <w:t xml:space="preserve"> ......................... pentru Aplicarea Legii nr.9/1998 si a Legii nr. 290/2003, ANRP formulând </w:t>
      </w:r>
      <w:r>
        <w:rPr>
          <w:color w:val="000000"/>
        </w:rPr>
        <w:t>contestaţie</w:t>
      </w:r>
      <w:r>
        <w:rPr>
          <w:color w:val="000000"/>
        </w:rPr>
        <w:t xml:space="preserve"> la executare ce a fost admisă prin </w:t>
      </w:r>
      <w:r>
        <w:rPr>
          <w:color w:val="000000"/>
        </w:rPr>
        <w:t>sentinţa</w:t>
      </w:r>
      <w:r>
        <w:rPr>
          <w:color w:val="000000"/>
        </w:rPr>
        <w:t xml:space="preserve"> civilă </w:t>
      </w:r>
      <w:r>
        <w:rPr>
          <w:color w:val="000000"/>
        </w:rPr>
        <w:t>nr.HEX</w:t>
      </w:r>
      <w:r>
        <w:rPr>
          <w:color w:val="000000"/>
        </w:rPr>
        <w:t xml:space="preserve">......................02.12.2013 </w:t>
      </w:r>
      <w:r>
        <w:rPr>
          <w:color w:val="000000"/>
        </w:rPr>
        <w:t>pronunţată</w:t>
      </w:r>
      <w:r>
        <w:rPr>
          <w:color w:val="000000"/>
        </w:rPr>
        <w:t xml:space="preserve"> de Judecătoria ........................................................., iar prin decizia civila nr.DEX2................octombrie 2014, </w:t>
      </w:r>
      <w:r>
        <w:rPr>
          <w:color w:val="000000"/>
        </w:rPr>
        <w:t>pronunţata</w:t>
      </w:r>
      <w:r>
        <w:rPr>
          <w:color w:val="000000"/>
        </w:rPr>
        <w:t xml:space="preserve"> de către Tribunalul ................................... s-a admis recursul formulat de R...................................., respingându-se </w:t>
      </w:r>
      <w:r>
        <w:rPr>
          <w:color w:val="000000"/>
        </w:rPr>
        <w:t>contestaţia</w:t>
      </w:r>
      <w:r>
        <w:rPr>
          <w:color w:val="000000"/>
        </w:rPr>
        <w:t xml:space="preserve"> la executare.</w:t>
      </w:r>
    </w:p>
    <w:p w:rsidR="00E70542" w:rsidP="00E70542" w14:paraId="78E4FA86" w14:textId="77777777">
      <w:pPr>
        <w:ind w:firstLine="709"/>
        <w:jc w:val="both"/>
        <w:rPr>
          <w:color w:val="000000"/>
        </w:rPr>
      </w:pPr>
      <w:r>
        <w:rPr>
          <w:color w:val="000000"/>
        </w:rPr>
        <w:t xml:space="preserve">În decizia de validare </w:t>
      </w:r>
      <w:r>
        <w:rPr>
          <w:color w:val="000000"/>
        </w:rPr>
        <w:t>parţială</w:t>
      </w:r>
      <w:r>
        <w:rPr>
          <w:color w:val="000000"/>
        </w:rPr>
        <w:t xml:space="preserve"> </w:t>
      </w:r>
      <w:r>
        <w:rPr>
          <w:color w:val="000000"/>
        </w:rPr>
        <w:t>nr.DVP</w:t>
      </w:r>
      <w:r>
        <w:rPr>
          <w:color w:val="000000"/>
        </w:rPr>
        <w:t xml:space="preserve">..............................., se </w:t>
      </w:r>
      <w:r>
        <w:rPr>
          <w:color w:val="000000"/>
        </w:rPr>
        <w:t>reţine</w:t>
      </w:r>
      <w:r>
        <w:rPr>
          <w:color w:val="000000"/>
        </w:rPr>
        <w:t xml:space="preserve"> că „</w:t>
      </w:r>
      <w:r>
        <w:rPr>
          <w:color w:val="000000"/>
        </w:rPr>
        <w:t>diferenţa</w:t>
      </w:r>
      <w:r>
        <w:rPr>
          <w:color w:val="000000"/>
        </w:rPr>
        <w:t xml:space="preserve"> dintre terenul abandonat (2.300 mp) si cel primit (2.500 mp) se acorda in echivalent agricol, si nu ca teren intravilan", </w:t>
      </w:r>
      <w:r>
        <w:rPr>
          <w:color w:val="000000"/>
        </w:rPr>
        <w:t>concluz</w:t>
      </w:r>
      <w:r>
        <w:rPr>
          <w:color w:val="000000"/>
        </w:rPr>
        <w:t>.......................</w:t>
      </w:r>
      <w:r>
        <w:rPr>
          <w:color w:val="000000"/>
        </w:rPr>
        <w:t>ându</w:t>
      </w:r>
      <w:r>
        <w:rPr>
          <w:color w:val="000000"/>
        </w:rPr>
        <w:t>-se că „</w:t>
      </w:r>
      <w:r>
        <w:rPr>
          <w:color w:val="000000"/>
        </w:rPr>
        <w:t>diferenţa</w:t>
      </w:r>
      <w:r>
        <w:rPr>
          <w:color w:val="000000"/>
        </w:rPr>
        <w:t xml:space="preserve"> dintre casa abandonata in Bulgaria si cea primita in România este de 5.845,65 lei, si nu de 59.528 lei”.</w:t>
      </w:r>
    </w:p>
    <w:p w:rsidR="00E70542" w:rsidP="00E70542" w14:paraId="036BD7E6" w14:textId="77777777">
      <w:pPr>
        <w:ind w:firstLine="709"/>
        <w:jc w:val="both"/>
        <w:rPr>
          <w:color w:val="000000"/>
        </w:rPr>
      </w:pPr>
      <w:r>
        <w:rPr>
          <w:color w:val="000000"/>
        </w:rPr>
        <w:t xml:space="preserve">Acest aspect a fost considerat nelegal de prima instanță, prin prisma </w:t>
      </w:r>
      <w:r>
        <w:rPr>
          <w:color w:val="000000"/>
        </w:rPr>
        <w:t>documentaţiei</w:t>
      </w:r>
      <w:r>
        <w:rPr>
          <w:color w:val="000000"/>
        </w:rPr>
        <w:t xml:space="preserve"> existente, întrucât se ia în considerare o </w:t>
      </w:r>
      <w:r>
        <w:rPr>
          <w:color w:val="000000"/>
        </w:rPr>
        <w:t>suprafaţa</w:t>
      </w:r>
      <w:r>
        <w:rPr>
          <w:color w:val="000000"/>
        </w:rPr>
        <w:t xml:space="preserve"> de 200 mp, în loc de 250 mp, cat a fost stabilit in mod definitiv si cu autoritate de lucru judecat in Decizia </w:t>
      </w:r>
      <w:r>
        <w:rPr>
          <w:color w:val="000000"/>
        </w:rPr>
        <w:t>nr.DI</w:t>
      </w:r>
      <w:r>
        <w:rPr>
          <w:color w:val="000000"/>
        </w:rPr>
        <w:t xml:space="preserve"> 2.............................. din 18.09.2009 si se </w:t>
      </w:r>
      <w:r>
        <w:rPr>
          <w:color w:val="000000"/>
        </w:rPr>
        <w:t>hotărăşte</w:t>
      </w:r>
      <w:r>
        <w:rPr>
          <w:color w:val="000000"/>
        </w:rPr>
        <w:t xml:space="preserve"> sa se acorde despăgubiri in „echivalent agricol”, </w:t>
      </w:r>
      <w:r>
        <w:rPr>
          <w:color w:val="000000"/>
        </w:rPr>
        <w:t>deşi</w:t>
      </w:r>
      <w:r>
        <w:rPr>
          <w:color w:val="000000"/>
        </w:rPr>
        <w:t xml:space="preserve"> se stabilise in mod definitiv în Decizia </w:t>
      </w:r>
      <w:r>
        <w:rPr>
          <w:color w:val="000000"/>
        </w:rPr>
        <w:t>nr.DI</w:t>
      </w:r>
      <w:r>
        <w:rPr>
          <w:color w:val="000000"/>
        </w:rPr>
        <w:t xml:space="preserve"> 2.............................. din 18.09.2009 că despăgubirile privesc un teren intravilan in </w:t>
      </w:r>
      <w:r>
        <w:rPr>
          <w:color w:val="000000"/>
        </w:rPr>
        <w:t>suprafaţa</w:t>
      </w:r>
      <w:r>
        <w:rPr>
          <w:color w:val="000000"/>
        </w:rPr>
        <w:t xml:space="preserve"> de 250 mp. </w:t>
      </w:r>
    </w:p>
    <w:p w:rsidR="00E70542" w:rsidP="00E70542" w14:paraId="5B4657B6" w14:textId="77777777">
      <w:pPr>
        <w:ind w:firstLine="709"/>
        <w:jc w:val="both"/>
        <w:rPr>
          <w:color w:val="000000"/>
        </w:rPr>
      </w:pPr>
      <w:r>
        <w:rPr>
          <w:color w:val="000000"/>
        </w:rPr>
        <w:t xml:space="preserve">Cat </w:t>
      </w:r>
      <w:r>
        <w:rPr>
          <w:color w:val="000000"/>
        </w:rPr>
        <w:t>priveşte</w:t>
      </w:r>
      <w:r>
        <w:rPr>
          <w:color w:val="000000"/>
        </w:rPr>
        <w:t xml:space="preserve"> motivele de fapt ale deciziei de invalidare </w:t>
      </w:r>
      <w:r>
        <w:rPr>
          <w:color w:val="000000"/>
        </w:rPr>
        <w:t>nr.DI</w:t>
      </w:r>
      <w:r>
        <w:rPr>
          <w:color w:val="000000"/>
        </w:rPr>
        <w:t>.............12.05.2016, respectiv ca „</w:t>
      </w:r>
      <w:r>
        <w:rPr>
          <w:color w:val="000000"/>
        </w:rPr>
        <w:t>solicitanţii</w:t>
      </w:r>
      <w:r>
        <w:rPr>
          <w:color w:val="000000"/>
        </w:rPr>
        <w:t xml:space="preserve"> nu fac dovada </w:t>
      </w:r>
      <w:r>
        <w:rPr>
          <w:color w:val="000000"/>
        </w:rPr>
        <w:t>calităţii</w:t>
      </w:r>
      <w:r>
        <w:rPr>
          <w:color w:val="000000"/>
        </w:rPr>
        <w:t xml:space="preserve"> de </w:t>
      </w:r>
      <w:r>
        <w:rPr>
          <w:color w:val="000000"/>
        </w:rPr>
        <w:t>moştenitor</w:t>
      </w:r>
      <w:r>
        <w:rPr>
          <w:color w:val="000000"/>
        </w:rPr>
        <w:t xml:space="preserve"> fata de titularii niciuneia dintre cele 3 </w:t>
      </w:r>
      <w:r>
        <w:rPr>
          <w:color w:val="000000"/>
        </w:rPr>
        <w:t>situaţii</w:t>
      </w:r>
      <w:r>
        <w:rPr>
          <w:color w:val="000000"/>
        </w:rPr>
        <w:t xml:space="preserve"> de avere imobila rurala depuse la dosar”, prima instanță a constatat că reclamantul a făcut dovada cu actele depuse la dosar ca este </w:t>
      </w:r>
      <w:r>
        <w:rPr>
          <w:color w:val="000000"/>
        </w:rPr>
        <w:t>moştenitorul</w:t>
      </w:r>
      <w:r>
        <w:rPr>
          <w:color w:val="000000"/>
        </w:rPr>
        <w:t xml:space="preserve"> defunctei sale </w:t>
      </w:r>
      <w:r>
        <w:rPr>
          <w:color w:val="000000"/>
        </w:rPr>
        <w:t>soţii</w:t>
      </w:r>
      <w:r>
        <w:rPr>
          <w:color w:val="000000"/>
        </w:rPr>
        <w:t xml:space="preserve">, .........................................., care - la rândul sau - îl </w:t>
      </w:r>
      <w:r>
        <w:rPr>
          <w:color w:val="000000"/>
        </w:rPr>
        <w:t>moşteneşte</w:t>
      </w:r>
      <w:r>
        <w:rPr>
          <w:color w:val="000000"/>
        </w:rPr>
        <w:t xml:space="preserve"> pe ...................... ...................... ca nepoata de fiica.</w:t>
      </w:r>
    </w:p>
    <w:p w:rsidR="00E70542" w:rsidP="00E70542" w14:paraId="349FD40F" w14:textId="77777777">
      <w:pPr>
        <w:ind w:firstLine="709"/>
        <w:jc w:val="both"/>
        <w:rPr>
          <w:color w:val="000000"/>
        </w:rPr>
      </w:pPr>
      <w:r>
        <w:rPr>
          <w:b/>
        </w:rPr>
        <w:t xml:space="preserve">5.2. </w:t>
      </w:r>
      <w:r>
        <w:rPr>
          <w:color w:val="000000"/>
        </w:rPr>
        <w:t xml:space="preserve">Motivul de casare prevăzut de art. 488 alin. 1 pct. 8 </w:t>
      </w:r>
      <w:r>
        <w:rPr>
          <w:color w:val="000000"/>
        </w:rPr>
        <w:t>C.pr.civ</w:t>
      </w:r>
      <w:r>
        <w:rPr>
          <w:color w:val="000000"/>
        </w:rPr>
        <w:t xml:space="preserve">. („când hotărârea a fost dată cu încălcarea sau aplicarea </w:t>
      </w:r>
      <w:r>
        <w:rPr>
          <w:color w:val="000000"/>
        </w:rPr>
        <w:t>greşită</w:t>
      </w:r>
      <w:r>
        <w:rPr>
          <w:color w:val="000000"/>
        </w:rPr>
        <w:t xml:space="preserve"> a normelor de drept material”), unicul invocat, este nefondat.</w:t>
      </w:r>
    </w:p>
    <w:p w:rsidR="00E70542" w:rsidP="00E70542" w14:paraId="72970F59" w14:textId="77777777">
      <w:pPr>
        <w:ind w:firstLine="709"/>
        <w:jc w:val="both"/>
        <w:rPr>
          <w:color w:val="000000"/>
        </w:rPr>
      </w:pPr>
      <w:r>
        <w:rPr>
          <w:color w:val="000000"/>
        </w:rPr>
        <w:t xml:space="preserve">Curtea subliniază că </w:t>
      </w:r>
      <w:r>
        <w:rPr>
          <w:color w:val="000000"/>
        </w:rPr>
        <w:t>situaţia</w:t>
      </w:r>
      <w:r>
        <w:rPr>
          <w:color w:val="000000"/>
        </w:rPr>
        <w:t xml:space="preserve"> de fapt a fost definitiv stabilită de către </w:t>
      </w:r>
      <w:r>
        <w:rPr>
          <w:color w:val="000000"/>
        </w:rPr>
        <w:t>instanţa</w:t>
      </w:r>
      <w:r>
        <w:rPr>
          <w:color w:val="000000"/>
        </w:rPr>
        <w:t xml:space="preserve"> de fond, calea extraordinară de atac a recursului neputând fi întemeiată decât pe motive/critici/argumente privind nelegalitatea </w:t>
      </w:r>
      <w:r>
        <w:rPr>
          <w:color w:val="000000"/>
        </w:rPr>
        <w:t>soluţiei</w:t>
      </w:r>
      <w:r>
        <w:rPr>
          <w:color w:val="000000"/>
        </w:rPr>
        <w:t xml:space="preserve">, nu </w:t>
      </w:r>
      <w:r>
        <w:rPr>
          <w:color w:val="000000"/>
        </w:rPr>
        <w:t>şi</w:t>
      </w:r>
      <w:r>
        <w:rPr>
          <w:color w:val="000000"/>
        </w:rPr>
        <w:t xml:space="preserve"> netemeinicia acesteia. Aceasta întrucât, în actuala reglementare legală, calea de atac devolutivă este numai apelul, în sensul că provoacă o nouă judecată în fond a pricinii, în </w:t>
      </w:r>
      <w:r>
        <w:rPr>
          <w:color w:val="000000"/>
        </w:rPr>
        <w:t>condiţiile</w:t>
      </w:r>
      <w:r>
        <w:rPr>
          <w:color w:val="000000"/>
        </w:rPr>
        <w:t xml:space="preserve"> în care noul Cod de procedură </w:t>
      </w:r>
      <w:r>
        <w:rPr>
          <w:color w:val="000000"/>
        </w:rPr>
        <w:t xml:space="preserve">civilă nu mai </w:t>
      </w:r>
      <w:r>
        <w:rPr>
          <w:color w:val="000000"/>
        </w:rPr>
        <w:t>conţine</w:t>
      </w:r>
      <w:r>
        <w:rPr>
          <w:color w:val="000000"/>
        </w:rPr>
        <w:t xml:space="preserve"> o reglementare similară celei de la art. 304</w:t>
      </w:r>
      <w:r>
        <w:rPr>
          <w:color w:val="000000"/>
          <w:vertAlign w:val="superscript"/>
        </w:rPr>
        <w:t>1</w:t>
      </w:r>
      <w:r>
        <w:rPr>
          <w:color w:val="000000"/>
        </w:rPr>
        <w:t xml:space="preserve"> din Codul de procedură civilă de la 1865. </w:t>
      </w:r>
    </w:p>
    <w:p w:rsidR="00E70542" w:rsidP="00E70542" w14:paraId="2834C99C" w14:textId="77777777">
      <w:pPr>
        <w:ind w:firstLine="709"/>
        <w:jc w:val="both"/>
        <w:rPr>
          <w:color w:val="000000"/>
        </w:rPr>
      </w:pPr>
      <w:r>
        <w:rPr>
          <w:color w:val="000000"/>
        </w:rPr>
        <w:t xml:space="preserve">Ca atare, în prezent recursul reprezintă o cale de atac </w:t>
      </w:r>
      <w:r>
        <w:rPr>
          <w:color w:val="000000"/>
        </w:rPr>
        <w:t>nedevolutivă</w:t>
      </w:r>
      <w:r>
        <w:rPr>
          <w:color w:val="000000"/>
        </w:rPr>
        <w:t xml:space="preserve">, controlul exercitat fiind doar unul de legalitate, prin prisma motivelor expres </w:t>
      </w:r>
      <w:r>
        <w:rPr>
          <w:color w:val="000000"/>
        </w:rPr>
        <w:t>şi</w:t>
      </w:r>
      <w:r>
        <w:rPr>
          <w:color w:val="000000"/>
        </w:rPr>
        <w:t xml:space="preserve"> limitativ prevăzute la art. 488 alin. 1 din Cod, fără a se realiza o nouă judecată în fond. </w:t>
      </w:r>
    </w:p>
    <w:p w:rsidR="00E70542" w:rsidP="00E70542" w14:paraId="0C273E51" w14:textId="77777777">
      <w:pPr>
        <w:ind w:firstLine="709"/>
        <w:jc w:val="both"/>
        <w:rPr>
          <w:color w:val="000000"/>
        </w:rPr>
      </w:pPr>
      <w:r>
        <w:rPr>
          <w:b/>
        </w:rPr>
        <w:t xml:space="preserve">5.2.1. </w:t>
      </w:r>
      <w:r>
        <w:t xml:space="preserve">Recurenta-pârâtă invocă o pretinsă greșită aplicare a dispozițiilor </w:t>
      </w:r>
      <w:r>
        <w:rPr>
          <w:color w:val="000000"/>
        </w:rPr>
        <w:t>art. 1 din H.G. nr. 753/1998 privind aprobarea Normelor metodologice pentru aplicarea Legii nr. 9/1998, potrivit cărora: „</w:t>
      </w:r>
      <w:r>
        <w:rPr>
          <w:i/>
          <w:color w:val="000000"/>
        </w:rPr>
        <w:t xml:space="preserve">Beneficiază de măsurile reparatorii prevăzute de Legea nr. 9/1998 </w:t>
      </w:r>
      <w:r>
        <w:rPr>
          <w:i/>
          <w:color w:val="000000"/>
        </w:rPr>
        <w:t>foştii</w:t>
      </w:r>
      <w:r>
        <w:rPr>
          <w:i/>
          <w:color w:val="000000"/>
        </w:rPr>
        <w:t xml:space="preserve"> proprietari ai bunurilor imobile, </w:t>
      </w:r>
      <w:r>
        <w:rPr>
          <w:i/>
          <w:color w:val="000000"/>
        </w:rPr>
        <w:t>construcţii</w:t>
      </w:r>
      <w:r>
        <w:rPr>
          <w:i/>
          <w:color w:val="000000"/>
        </w:rPr>
        <w:t xml:space="preserve"> </w:t>
      </w:r>
      <w:r>
        <w:rPr>
          <w:i/>
          <w:color w:val="000000"/>
        </w:rPr>
        <w:t>şi</w:t>
      </w:r>
      <w:r>
        <w:rPr>
          <w:i/>
          <w:color w:val="000000"/>
        </w:rPr>
        <w:t xml:space="preserve"> terenuri, pe care le-au avut în </w:t>
      </w:r>
      <w:r>
        <w:rPr>
          <w:i/>
          <w:color w:val="000000"/>
        </w:rPr>
        <w:t>judeţele</w:t>
      </w:r>
      <w:r>
        <w:rPr>
          <w:i/>
          <w:color w:val="000000"/>
        </w:rPr>
        <w:t xml:space="preserve"> </w:t>
      </w:r>
      <w:r>
        <w:rPr>
          <w:i/>
          <w:color w:val="000000"/>
        </w:rPr>
        <w:t>Durostor</w:t>
      </w:r>
      <w:r>
        <w:rPr>
          <w:i/>
          <w:color w:val="000000"/>
        </w:rPr>
        <w:t xml:space="preserve"> </w:t>
      </w:r>
      <w:r>
        <w:rPr>
          <w:i/>
          <w:color w:val="000000"/>
        </w:rPr>
        <w:t>şi</w:t>
      </w:r>
      <w:r>
        <w:rPr>
          <w:i/>
          <w:color w:val="000000"/>
        </w:rPr>
        <w:t xml:space="preserve"> Caliacra, precum </w:t>
      </w:r>
      <w:r>
        <w:rPr>
          <w:i/>
          <w:color w:val="000000"/>
        </w:rPr>
        <w:t>şi</w:t>
      </w:r>
      <w:r>
        <w:rPr>
          <w:i/>
          <w:color w:val="000000"/>
        </w:rPr>
        <w:t xml:space="preserve"> ai recoltelor neculese de porumb, bumbac, floarea-soarelui, </w:t>
      </w:r>
      <w:r>
        <w:rPr>
          <w:i/>
          <w:color w:val="000000"/>
        </w:rPr>
        <w:t>şi</w:t>
      </w:r>
      <w:r>
        <w:rPr>
          <w:i/>
          <w:color w:val="000000"/>
        </w:rPr>
        <w:t xml:space="preserve"> care nu au primit anterior sau au primit </w:t>
      </w:r>
      <w:r>
        <w:rPr>
          <w:i/>
          <w:color w:val="000000"/>
        </w:rPr>
        <w:t>parţial</w:t>
      </w:r>
      <w:r>
        <w:rPr>
          <w:i/>
          <w:color w:val="000000"/>
        </w:rPr>
        <w:t xml:space="preserve"> </w:t>
      </w:r>
      <w:r>
        <w:rPr>
          <w:i/>
          <w:color w:val="000000"/>
        </w:rPr>
        <w:t>compensaţii</w:t>
      </w:r>
      <w:r>
        <w:rPr>
          <w:i/>
          <w:color w:val="000000"/>
        </w:rPr>
        <w:t xml:space="preserve"> ori despăgubiri pentru acestea, precum </w:t>
      </w:r>
      <w:r>
        <w:rPr>
          <w:i/>
          <w:color w:val="000000"/>
        </w:rPr>
        <w:t>şi</w:t>
      </w:r>
      <w:r>
        <w:rPr>
          <w:i/>
          <w:color w:val="000000"/>
        </w:rPr>
        <w:t xml:space="preserve"> </w:t>
      </w:r>
      <w:r>
        <w:rPr>
          <w:i/>
          <w:color w:val="000000"/>
        </w:rPr>
        <w:t>moştenitorii</w:t>
      </w:r>
      <w:r>
        <w:rPr>
          <w:i/>
          <w:color w:val="000000"/>
        </w:rPr>
        <w:t xml:space="preserve"> lor legali</w:t>
      </w:r>
      <w:r>
        <w:rPr>
          <w:color w:val="000000"/>
        </w:rPr>
        <w:t>".</w:t>
      </w:r>
    </w:p>
    <w:p w:rsidR="00E70542" w:rsidP="00E70542" w14:paraId="588E5854" w14:textId="77777777">
      <w:pPr>
        <w:ind w:firstLine="709"/>
        <w:jc w:val="both"/>
        <w:rPr>
          <w:color w:val="000000"/>
        </w:rPr>
      </w:pPr>
      <w:r>
        <w:rPr>
          <w:color w:val="000000"/>
        </w:rPr>
        <w:t xml:space="preserve">În ceea ce </w:t>
      </w:r>
      <w:r>
        <w:rPr>
          <w:color w:val="000000"/>
        </w:rPr>
        <w:t>priveşte</w:t>
      </w:r>
      <w:r>
        <w:rPr>
          <w:color w:val="000000"/>
        </w:rPr>
        <w:t xml:space="preserve"> </w:t>
      </w:r>
      <w:r>
        <w:rPr>
          <w:color w:val="000000"/>
        </w:rPr>
        <w:t>dispoziţiile</w:t>
      </w:r>
      <w:r>
        <w:rPr>
          <w:color w:val="000000"/>
        </w:rPr>
        <w:t xml:space="preserve"> art. 1 alin. 2 din Legea nr. 9/1998 coroborate cu art. 3 alin. 2 din H.G. nr.753/1998, recurenta-pârâtă susține faptul că </w:t>
      </w:r>
      <w:r>
        <w:rPr>
          <w:color w:val="000000"/>
        </w:rPr>
        <w:t>intenţia</w:t>
      </w:r>
      <w:r>
        <w:rPr>
          <w:color w:val="000000"/>
        </w:rPr>
        <w:t xml:space="preserve"> legiuitorului a fost aceea de a conferi o facilitate </w:t>
      </w:r>
      <w:r>
        <w:rPr>
          <w:color w:val="000000"/>
        </w:rPr>
        <w:t>solicitanţilor</w:t>
      </w:r>
      <w:r>
        <w:rPr>
          <w:color w:val="000000"/>
        </w:rPr>
        <w:t xml:space="preserve"> prin oferirea unei alternative în dovedirea </w:t>
      </w:r>
      <w:r>
        <w:rPr>
          <w:color w:val="000000"/>
        </w:rPr>
        <w:t>calităţii</w:t>
      </w:r>
      <w:r>
        <w:rPr>
          <w:color w:val="000000"/>
        </w:rPr>
        <w:t xml:space="preserve"> de </w:t>
      </w:r>
      <w:r>
        <w:rPr>
          <w:color w:val="000000"/>
        </w:rPr>
        <w:t>moştenitor</w:t>
      </w:r>
      <w:r>
        <w:rPr>
          <w:color w:val="000000"/>
        </w:rPr>
        <w:t>.</w:t>
      </w:r>
    </w:p>
    <w:p w:rsidR="00E70542" w:rsidP="00E70542" w14:paraId="67DF837A" w14:textId="77777777">
      <w:pPr>
        <w:ind w:firstLine="709"/>
        <w:jc w:val="both"/>
        <w:rPr>
          <w:color w:val="000000"/>
        </w:rPr>
      </w:pPr>
      <w:r>
        <w:rPr>
          <w:color w:val="000000"/>
        </w:rPr>
        <w:t xml:space="preserve">Susținerea că la dosarul administrativ se regăsesc trei </w:t>
      </w:r>
      <w:r>
        <w:rPr>
          <w:color w:val="000000"/>
        </w:rPr>
        <w:t>situaţii</w:t>
      </w:r>
      <w:r>
        <w:rPr>
          <w:color w:val="000000"/>
        </w:rPr>
        <w:t xml:space="preserve"> de avere diferite întocmite pentru trei persoane numite ......................, </w:t>
      </w:r>
      <w:r>
        <w:rPr>
          <w:color w:val="000000"/>
        </w:rPr>
        <w:t>diferenţiate</w:t>
      </w:r>
      <w:r>
        <w:rPr>
          <w:color w:val="000000"/>
        </w:rPr>
        <w:t xml:space="preserve"> prin </w:t>
      </w:r>
      <w:r>
        <w:rPr>
          <w:color w:val="000000"/>
        </w:rPr>
        <w:t>iniţiala</w:t>
      </w:r>
      <w:r>
        <w:rPr>
          <w:color w:val="000000"/>
        </w:rPr>
        <w:t xml:space="preserve"> tatălui, privește o situație de fapt, iar nu un aspect de interpretare a legii. </w:t>
      </w:r>
    </w:p>
    <w:p w:rsidR="00E70542" w:rsidP="00E70542" w14:paraId="04C3CDEB" w14:textId="77777777">
      <w:pPr>
        <w:ind w:firstLine="709"/>
        <w:jc w:val="both"/>
        <w:rPr>
          <w:color w:val="000000"/>
        </w:rPr>
      </w:pPr>
      <w:r>
        <w:rPr>
          <w:color w:val="000000"/>
        </w:rPr>
        <w:t xml:space="preserve">Prima instanță a reținut fără echivoc faptul că s-a făcut dovada </w:t>
      </w:r>
      <w:r>
        <w:rPr>
          <w:color w:val="000000"/>
        </w:rPr>
        <w:t>calităţii</w:t>
      </w:r>
      <w:r>
        <w:rPr>
          <w:color w:val="000000"/>
        </w:rPr>
        <w:t xml:space="preserve"> de </w:t>
      </w:r>
      <w:r>
        <w:rPr>
          <w:color w:val="000000"/>
        </w:rPr>
        <w:t>moştenitor</w:t>
      </w:r>
      <w:r>
        <w:rPr>
          <w:color w:val="000000"/>
        </w:rPr>
        <w:t xml:space="preserve"> după ...................... ......................, făcându-se trimitere la sfera bunurilor determinate prin Hotărârea nr.H2............................./05.12.2007 emisă de Comisia </w:t>
      </w:r>
      <w:r>
        <w:rPr>
          <w:color w:val="000000"/>
        </w:rPr>
        <w:t>Judeţeană</w:t>
      </w:r>
      <w:r>
        <w:rPr>
          <w:color w:val="000000"/>
        </w:rPr>
        <w:t xml:space="preserve"> ......................... pentru Aplicarea Legii nr.9/1998 si a Legii nr. 290/2003, prin Decizia </w:t>
      </w:r>
      <w:r>
        <w:rPr>
          <w:color w:val="000000"/>
        </w:rPr>
        <w:t>nr.DI</w:t>
      </w:r>
      <w:r>
        <w:rPr>
          <w:color w:val="000000"/>
        </w:rPr>
        <w:t xml:space="preserve"> 2.............................. din 18.09.2009 emisa de </w:t>
      </w:r>
      <w:r>
        <w:rPr>
          <w:color w:val="000000"/>
        </w:rPr>
        <w:t>Vicepreşedintele</w:t>
      </w:r>
      <w:r>
        <w:rPr>
          <w:color w:val="000000"/>
        </w:rPr>
        <w:t xml:space="preserve"> ANRP, urmată de Hotărârea nr.H1....................din 18.09.2012, respectiv la documentația care a stat la baza acestora, neexistând niciun indiciu că aplicarea legii s-ar fi realizat în mod greșit.</w:t>
      </w:r>
    </w:p>
    <w:p w:rsidR="00E70542" w:rsidP="00E70542" w14:paraId="66BF67BE" w14:textId="77777777">
      <w:pPr>
        <w:ind w:firstLine="709"/>
        <w:jc w:val="both"/>
        <w:rPr>
          <w:color w:val="000000"/>
        </w:rPr>
      </w:pPr>
      <w:r>
        <w:rPr>
          <w:color w:val="000000"/>
        </w:rPr>
        <w:t xml:space="preserve">În realitate, critica privește modalitatea de apreciere a probelor și stabilirea situației de fapt de către autoritățile administrative și, respectiv, de către prima instanță, acest aspect neputând face obiectul recursului, deoarece vizează stabilirea altei situații de fapt. </w:t>
      </w:r>
    </w:p>
    <w:p w:rsidR="00E70542" w:rsidP="00E70542" w14:paraId="57FBC6C7" w14:textId="77777777">
      <w:pPr>
        <w:ind w:firstLine="709"/>
        <w:jc w:val="both"/>
        <w:rPr>
          <w:color w:val="000000"/>
        </w:rPr>
      </w:pPr>
      <w:r>
        <w:rPr>
          <w:color w:val="000000"/>
        </w:rPr>
        <w:t xml:space="preserve">În ceea ce privește dispozițiile art. 3 alin. (1) </w:t>
      </w:r>
      <w:r>
        <w:rPr>
          <w:color w:val="000000"/>
        </w:rPr>
        <w:t>şi</w:t>
      </w:r>
      <w:r>
        <w:rPr>
          <w:color w:val="000000"/>
        </w:rPr>
        <w:t xml:space="preserve"> (2) din H.G. nr. 753/1998 privind aprobarea Normelor metodologice pentru aplicarea Legii nr. 9/1998, potrivit cărora „</w:t>
      </w:r>
      <w:r>
        <w:rPr>
          <w:color w:val="000000"/>
        </w:rPr>
        <w:t>moştenitorii</w:t>
      </w:r>
      <w:r>
        <w:rPr>
          <w:color w:val="000000"/>
        </w:rPr>
        <w:t xml:space="preserve"> legali sunt cei </w:t>
      </w:r>
      <w:r>
        <w:rPr>
          <w:color w:val="000000"/>
        </w:rPr>
        <w:t>definiţi</w:t>
      </w:r>
      <w:r>
        <w:rPr>
          <w:color w:val="000000"/>
        </w:rPr>
        <w:t xml:space="preserve"> astfel de legea civilă. </w:t>
      </w:r>
      <w:r>
        <w:rPr>
          <w:color w:val="000000"/>
        </w:rPr>
        <w:t>Moştenitorii</w:t>
      </w:r>
      <w:r>
        <w:rPr>
          <w:color w:val="000000"/>
        </w:rPr>
        <w:t xml:space="preserve"> care nu posedă certificat de </w:t>
      </w:r>
      <w:r>
        <w:rPr>
          <w:color w:val="000000"/>
        </w:rPr>
        <w:t>moştenitor</w:t>
      </w:r>
      <w:r>
        <w:rPr>
          <w:color w:val="000000"/>
        </w:rPr>
        <w:t xml:space="preserve"> pot face dovada </w:t>
      </w:r>
      <w:r>
        <w:rPr>
          <w:color w:val="000000"/>
        </w:rPr>
        <w:t>vocaţiei</w:t>
      </w:r>
      <w:r>
        <w:rPr>
          <w:color w:val="000000"/>
        </w:rPr>
        <w:t xml:space="preserve"> de </w:t>
      </w:r>
      <w:r>
        <w:rPr>
          <w:color w:val="000000"/>
        </w:rPr>
        <w:t>moştenitor</w:t>
      </w:r>
      <w:r>
        <w:rPr>
          <w:color w:val="000000"/>
        </w:rPr>
        <w:t xml:space="preserve"> cu acte de stare civilă: certificatul de deces al proprietarului, certificatul de </w:t>
      </w:r>
      <w:r>
        <w:rPr>
          <w:color w:val="000000"/>
        </w:rPr>
        <w:t>naştere</w:t>
      </w:r>
      <w:r>
        <w:rPr>
          <w:color w:val="000000"/>
        </w:rPr>
        <w:t xml:space="preserve"> </w:t>
      </w:r>
      <w:r>
        <w:rPr>
          <w:color w:val="000000"/>
        </w:rPr>
        <w:t>şi</w:t>
      </w:r>
      <w:r>
        <w:rPr>
          <w:color w:val="000000"/>
        </w:rPr>
        <w:t xml:space="preserve"> certificatul de căsătorie ale </w:t>
      </w:r>
      <w:r>
        <w:rPr>
          <w:color w:val="000000"/>
        </w:rPr>
        <w:t>moştenitorului</w:t>
      </w:r>
      <w:r>
        <w:rPr>
          <w:color w:val="000000"/>
        </w:rPr>
        <w:t xml:space="preserve">", curtea reține că tribunalul și-a fundamentat hotărârea pe actele depuse la dosar , reținând ca intimatul-reclamant este </w:t>
      </w:r>
      <w:r>
        <w:rPr>
          <w:color w:val="000000"/>
        </w:rPr>
        <w:t>moştenitorul</w:t>
      </w:r>
      <w:r>
        <w:rPr>
          <w:color w:val="000000"/>
        </w:rPr>
        <w:t xml:space="preserve"> defunctei sale </w:t>
      </w:r>
      <w:r>
        <w:rPr>
          <w:color w:val="000000"/>
        </w:rPr>
        <w:t>soţii</w:t>
      </w:r>
      <w:r>
        <w:rPr>
          <w:color w:val="000000"/>
        </w:rPr>
        <w:t xml:space="preserve">, .........................................., care - la rândul sau - îl </w:t>
      </w:r>
      <w:r>
        <w:rPr>
          <w:color w:val="000000"/>
        </w:rPr>
        <w:t>moşteneşte</w:t>
      </w:r>
      <w:r>
        <w:rPr>
          <w:color w:val="000000"/>
        </w:rPr>
        <w:t xml:space="preserve"> pe ...................... ...................... ca nepoata de fiica.</w:t>
      </w:r>
    </w:p>
    <w:p w:rsidR="00E70542" w:rsidP="00E70542" w14:paraId="7105A991" w14:textId="77777777">
      <w:pPr>
        <w:ind w:firstLine="709"/>
        <w:jc w:val="both"/>
        <w:rPr>
          <w:color w:val="000000"/>
        </w:rPr>
      </w:pPr>
      <w:r>
        <w:rPr>
          <w:color w:val="000000"/>
        </w:rPr>
        <w:t xml:space="preserve">În ceea ce privește </w:t>
      </w:r>
      <w:r>
        <w:rPr>
          <w:color w:val="000000"/>
        </w:rPr>
        <w:t>Situaţiile</w:t>
      </w:r>
      <w:r>
        <w:rPr>
          <w:color w:val="000000"/>
        </w:rPr>
        <w:t xml:space="preserve"> de avere imobiliară rurală depuse la dosar, din care ar rezulta că au fost întocmite documente pentru domnii ...................... L. ...................... (60 de ani), ...................... L. ......................, ...................... D.L. ......................, Curtea reține că, în mod clar, statuările primei instanțe au vizat moștenirea unei singure persoane, iar aspectele menționate nu conturează concluzia unei greșite aplicări a legii, din moment ce dispozițiile legale invocate permit coroborarea unui ansamblu probator și stabilirea unei situații de fapt producătoare de efecte juridice.   </w:t>
      </w:r>
    </w:p>
    <w:p w:rsidR="00E70542" w:rsidP="00E70542" w14:paraId="01470163" w14:textId="77777777">
      <w:pPr>
        <w:ind w:firstLine="709"/>
        <w:jc w:val="both"/>
        <w:rPr>
          <w:color w:val="000000"/>
        </w:rPr>
      </w:pPr>
      <w:r>
        <w:rPr>
          <w:b/>
        </w:rPr>
        <w:t xml:space="preserve">5.2.2. </w:t>
      </w:r>
      <w:r>
        <w:t xml:space="preserve">Recurenta-pârâtă mai invocă o pretinsă greșită aplicare a dispozițiilor </w:t>
      </w:r>
      <w:r>
        <w:rPr>
          <w:color w:val="000000"/>
        </w:rPr>
        <w:t>art. 9 lit. c) din Legea nr. 164/2014, care prevăd următoarele: „</w:t>
      </w:r>
      <w:r>
        <w:rPr>
          <w:i/>
          <w:color w:val="000000"/>
        </w:rPr>
        <w:t xml:space="preserve">Actul administrativ prin care se </w:t>
      </w:r>
      <w:r>
        <w:rPr>
          <w:i/>
          <w:color w:val="000000"/>
        </w:rPr>
        <w:t>stabileşte</w:t>
      </w:r>
      <w:r>
        <w:rPr>
          <w:i/>
          <w:color w:val="000000"/>
        </w:rPr>
        <w:t xml:space="preserve"> dreptul la despăgubiri </w:t>
      </w:r>
      <w:r>
        <w:rPr>
          <w:i/>
          <w:color w:val="000000"/>
        </w:rPr>
        <w:t>sî</w:t>
      </w:r>
      <w:r>
        <w:rPr>
          <w:i/>
          <w:color w:val="000000"/>
        </w:rPr>
        <w:t xml:space="preserve"> cuantumul acestora este decizia de validare emisă de Autoritatea </w:t>
      </w:r>
      <w:r>
        <w:rPr>
          <w:i/>
          <w:color w:val="000000"/>
        </w:rPr>
        <w:t>Naţională</w:t>
      </w:r>
      <w:r>
        <w:rPr>
          <w:i/>
          <w:color w:val="000000"/>
        </w:rPr>
        <w:t xml:space="preserve"> pentru Restituirea </w:t>
      </w:r>
      <w:r>
        <w:rPr>
          <w:i/>
          <w:color w:val="000000"/>
        </w:rPr>
        <w:t>Proprietăţilor</w:t>
      </w:r>
      <w:r>
        <w:rPr>
          <w:i/>
          <w:color w:val="000000"/>
        </w:rPr>
        <w:t xml:space="preserve">, după intrarea în vigoare a prezentei legi, cu privire la hotărâri emise în temeiul Legii nr. 9/1998, republicată, cu modificările si completările ulterioare, de comisiile </w:t>
      </w:r>
      <w:r>
        <w:rPr>
          <w:i/>
          <w:color w:val="000000"/>
        </w:rPr>
        <w:t>judeţene</w:t>
      </w:r>
      <w:r>
        <w:rPr>
          <w:i/>
          <w:color w:val="000000"/>
        </w:rPr>
        <w:t>, respectiv a municipiului ..................................., înainte de intrarea in vigoare a prezentei legi</w:t>
      </w:r>
      <w:r>
        <w:rPr>
          <w:color w:val="000000"/>
        </w:rPr>
        <w:t>".</w:t>
      </w:r>
    </w:p>
    <w:p w:rsidR="00E70542" w:rsidP="00E70542" w14:paraId="1C0CE10C" w14:textId="77777777">
      <w:pPr>
        <w:ind w:firstLine="709"/>
        <w:jc w:val="both"/>
        <w:rPr>
          <w:color w:val="000000"/>
        </w:rPr>
      </w:pPr>
      <w:r>
        <w:rPr>
          <w:color w:val="000000"/>
        </w:rPr>
        <w:t xml:space="preserve">Conform </w:t>
      </w:r>
      <w:r>
        <w:rPr>
          <w:color w:val="000000"/>
        </w:rPr>
        <w:t>dispoziţiilor</w:t>
      </w:r>
      <w:r>
        <w:rPr>
          <w:color w:val="000000"/>
        </w:rPr>
        <w:t xml:space="preserve"> art. 7 din actul normativ </w:t>
      </w:r>
      <w:r>
        <w:rPr>
          <w:color w:val="000000"/>
        </w:rPr>
        <w:t>menţ</w:t>
      </w:r>
      <w:r>
        <w:rPr>
          <w:color w:val="000000"/>
        </w:rPr>
        <w:t xml:space="preserve">.......................at, Autoritatea </w:t>
      </w:r>
      <w:r>
        <w:rPr>
          <w:color w:val="000000"/>
        </w:rPr>
        <w:t>Naţională</w:t>
      </w:r>
      <w:r>
        <w:rPr>
          <w:color w:val="000000"/>
        </w:rPr>
        <w:t xml:space="preserve"> pentru Restituirea </w:t>
      </w:r>
      <w:r>
        <w:rPr>
          <w:color w:val="000000"/>
        </w:rPr>
        <w:t>Proprietăţilor</w:t>
      </w:r>
      <w:r>
        <w:rPr>
          <w:color w:val="000000"/>
        </w:rPr>
        <w:t xml:space="preserve">, în baza documentelor transmise, procedează la </w:t>
      </w:r>
      <w:r>
        <w:rPr>
          <w:color w:val="000000"/>
        </w:rPr>
        <w:t xml:space="preserve">analizarea dosarelor aferente hotărârilor comisiilor </w:t>
      </w:r>
      <w:r>
        <w:rPr>
          <w:color w:val="000000"/>
        </w:rPr>
        <w:t>judeţene</w:t>
      </w:r>
      <w:r>
        <w:rPr>
          <w:color w:val="000000"/>
        </w:rPr>
        <w:t xml:space="preserve">, respectiv a municipiului ................................... pentru aplicarea Legii nr. 9/1998, din punctul de vedere al </w:t>
      </w:r>
      <w:r>
        <w:rPr>
          <w:color w:val="000000"/>
        </w:rPr>
        <w:t>existenţei</w:t>
      </w:r>
      <w:r>
        <w:rPr>
          <w:color w:val="000000"/>
        </w:rPr>
        <w:t xml:space="preserve"> </w:t>
      </w:r>
      <w:r>
        <w:rPr>
          <w:color w:val="000000"/>
        </w:rPr>
        <w:t>şi</w:t>
      </w:r>
      <w:r>
        <w:rPr>
          <w:color w:val="000000"/>
        </w:rPr>
        <w:t xml:space="preserve"> întinderii dreptului la acordarea despăgubirilor, în ordinea înregistrării acestora.</w:t>
      </w:r>
    </w:p>
    <w:p w:rsidR="00E70542" w:rsidP="00E70542" w14:paraId="35225809" w14:textId="77777777">
      <w:pPr>
        <w:ind w:firstLine="709"/>
        <w:jc w:val="both"/>
        <w:rPr>
          <w:color w:val="000000"/>
        </w:rPr>
      </w:pPr>
      <w:r>
        <w:rPr>
          <w:color w:val="000000"/>
        </w:rPr>
        <w:t xml:space="preserve">Recurenta-pârâtă susține că, prin Hotărârea nr. H1....................din 18.09.2012 emisă de Comisia pentru aplicarea Legii nr. 9/1998 din cadrul </w:t>
      </w:r>
      <w:r>
        <w:rPr>
          <w:color w:val="000000"/>
        </w:rPr>
        <w:t>Instituţiei</w:t>
      </w:r>
      <w:r>
        <w:rPr>
          <w:color w:val="000000"/>
        </w:rPr>
        <w:t xml:space="preserve"> Prefectului </w:t>
      </w:r>
      <w:r>
        <w:rPr>
          <w:color w:val="000000"/>
        </w:rPr>
        <w:t>Judeţului</w:t>
      </w:r>
      <w:r>
        <w:rPr>
          <w:color w:val="000000"/>
        </w:rPr>
        <w:t xml:space="preserve"> ........................., s-a făcut o propunere privind cuantumul </w:t>
      </w:r>
      <w:r>
        <w:rPr>
          <w:color w:val="000000"/>
        </w:rPr>
        <w:t>compensaţiilor</w:t>
      </w:r>
      <w:r>
        <w:rPr>
          <w:color w:val="000000"/>
        </w:rPr>
        <w:t xml:space="preserve">, acestea urmând a deveni certe, lichide </w:t>
      </w:r>
      <w:r>
        <w:rPr>
          <w:color w:val="000000"/>
        </w:rPr>
        <w:t>şi</w:t>
      </w:r>
      <w:r>
        <w:rPr>
          <w:color w:val="000000"/>
        </w:rPr>
        <w:t xml:space="preserve"> exigibile din momentul validării lor de către A.N.R.P, respectiv data emiterii Deciziei </w:t>
      </w:r>
      <w:r>
        <w:rPr>
          <w:color w:val="000000"/>
        </w:rPr>
        <w:t>Vicepreşedintelui</w:t>
      </w:r>
      <w:r>
        <w:rPr>
          <w:color w:val="000000"/>
        </w:rPr>
        <w:t xml:space="preserve"> </w:t>
      </w:r>
      <w:r>
        <w:rPr>
          <w:color w:val="000000"/>
        </w:rPr>
        <w:t>Autorităţii</w:t>
      </w:r>
      <w:r>
        <w:rPr>
          <w:color w:val="000000"/>
        </w:rPr>
        <w:t xml:space="preserve"> </w:t>
      </w:r>
      <w:r>
        <w:rPr>
          <w:color w:val="000000"/>
        </w:rPr>
        <w:t>Naţionale</w:t>
      </w:r>
      <w:r>
        <w:rPr>
          <w:color w:val="000000"/>
        </w:rPr>
        <w:t xml:space="preserve"> pentru Restituirea </w:t>
      </w:r>
      <w:r>
        <w:rPr>
          <w:color w:val="000000"/>
        </w:rPr>
        <w:t>Proprietăţilor</w:t>
      </w:r>
      <w:r>
        <w:rPr>
          <w:color w:val="000000"/>
        </w:rPr>
        <w:t>.</w:t>
      </w:r>
    </w:p>
    <w:p w:rsidR="00E70542" w:rsidP="00E70542" w14:paraId="01982BF9" w14:textId="77777777">
      <w:pPr>
        <w:ind w:firstLine="709"/>
        <w:jc w:val="both"/>
        <w:rPr>
          <w:color w:val="000000"/>
        </w:rPr>
      </w:pPr>
      <w:r>
        <w:rPr>
          <w:color w:val="000000"/>
        </w:rPr>
        <w:t xml:space="preserve">Contrar acestei interpretări, instanța reține că hotărârea menționată este un act administrativ emis în executarea Deciziei </w:t>
      </w:r>
      <w:r>
        <w:rPr>
          <w:color w:val="000000"/>
        </w:rPr>
        <w:t>nr.DI</w:t>
      </w:r>
      <w:r>
        <w:rPr>
          <w:color w:val="000000"/>
        </w:rPr>
        <w:t xml:space="preserve"> 2.............................. din 18.09.2009 emise de </w:t>
      </w:r>
      <w:r>
        <w:rPr>
          <w:color w:val="000000"/>
        </w:rPr>
        <w:t>Vicepreşedintele</w:t>
      </w:r>
      <w:r>
        <w:rPr>
          <w:color w:val="000000"/>
        </w:rPr>
        <w:t xml:space="preserve"> ANRP, prin care s-a parcurs o primă etapă de validare/invalidare a Hotărârii nr.H2............................./05.12.2007, în ceea ce </w:t>
      </w:r>
      <w:r>
        <w:rPr>
          <w:color w:val="000000"/>
        </w:rPr>
        <w:t>priveşte</w:t>
      </w:r>
      <w:r>
        <w:rPr>
          <w:color w:val="000000"/>
        </w:rPr>
        <w:t xml:space="preserve"> </w:t>
      </w:r>
      <w:r>
        <w:rPr>
          <w:color w:val="000000"/>
        </w:rPr>
        <w:t>suprafaţa</w:t>
      </w:r>
      <w:r>
        <w:rPr>
          <w:color w:val="000000"/>
        </w:rPr>
        <w:t xml:space="preserve"> terenului de la 1.000 la 250 mp si cu obligarea Comisiei sa mai adauge si grajdul si porumbarul la calculul despăgubirilor, stabilindu-se în mod definitiv în sistemul căilor administrative de atac că, în rest, modul de calcul este unul corect.</w:t>
      </w:r>
    </w:p>
    <w:p w:rsidR="00E70542" w:rsidP="00E70542" w14:paraId="45DBB15B" w14:textId="77777777">
      <w:pPr>
        <w:ind w:firstLine="709"/>
        <w:jc w:val="both"/>
        <w:rPr>
          <w:color w:val="000000"/>
        </w:rPr>
      </w:pPr>
      <w:r>
        <w:rPr>
          <w:color w:val="000000"/>
        </w:rPr>
        <w:t>Prin urmare, dispozițiile legale citate nu permit autorității publice emitente să reanalizeze în mod discreționar actele administrative emise anterior, opunându-se principiul de drept comun prevăzut de art. 1 alin. 6 din Legea nr. 554/2004, potrivit căruia: „</w:t>
      </w:r>
      <w:r>
        <w:rPr>
          <w:i/>
          <w:color w:val="000000"/>
        </w:rPr>
        <w:t xml:space="preserve">Autoritatea publică emitentă a unui act administrativ unilateral nelegal poate să solicite </w:t>
      </w:r>
      <w:r>
        <w:rPr>
          <w:i/>
          <w:color w:val="000000"/>
        </w:rPr>
        <w:t>instanţei</w:t>
      </w:r>
      <w:r>
        <w:rPr>
          <w:i/>
          <w:color w:val="000000"/>
        </w:rPr>
        <w:t xml:space="preserve"> anularea acestuia, în </w:t>
      </w:r>
      <w:r>
        <w:rPr>
          <w:i/>
          <w:color w:val="000000"/>
        </w:rPr>
        <w:t>situaţia</w:t>
      </w:r>
      <w:r>
        <w:rPr>
          <w:i/>
          <w:color w:val="000000"/>
        </w:rPr>
        <w:t xml:space="preserve"> în care actul nu mai poate fi revocat întrucât a intrat în circuitul civil </w:t>
      </w:r>
      <w:r>
        <w:rPr>
          <w:i/>
          <w:color w:val="000000"/>
        </w:rPr>
        <w:t>şi</w:t>
      </w:r>
      <w:r>
        <w:rPr>
          <w:i/>
          <w:color w:val="000000"/>
        </w:rPr>
        <w:t xml:space="preserve"> a produs efecte juridice</w:t>
      </w:r>
      <w:r>
        <w:rPr>
          <w:color w:val="000000"/>
        </w:rPr>
        <w:t>”.</w:t>
      </w:r>
    </w:p>
    <w:p w:rsidR="00E70542" w:rsidP="00E70542" w14:paraId="182FD39B" w14:textId="77777777">
      <w:pPr>
        <w:ind w:firstLine="709"/>
        <w:jc w:val="both"/>
        <w:rPr>
          <w:color w:val="000000"/>
        </w:rPr>
      </w:pPr>
      <w:r>
        <w:rPr>
          <w:color w:val="000000"/>
        </w:rPr>
        <w:t xml:space="preserve">Drept consecință, dacă actul a intrat în circuitul civil </w:t>
      </w:r>
      <w:r>
        <w:rPr>
          <w:color w:val="000000"/>
        </w:rPr>
        <w:t>şi</w:t>
      </w:r>
      <w:r>
        <w:rPr>
          <w:color w:val="000000"/>
        </w:rPr>
        <w:t xml:space="preserve"> a produs efecte juridice, autoritatea emitentă nu mai poate revoca actul administrativ, pe calea invalidării, motiv pentru care devine esențială împrejurarea că intimatul-reclamant a procedat la executarea creanței, iar printr-o decizie definitivă a instanței s-a stabilit că executarea silită a fost legală și temeinică, sens în care referirea primei instanțe la autoritatea de lucru judecat este corectă. </w:t>
      </w:r>
    </w:p>
    <w:p w:rsidR="00E70542" w:rsidP="00E70542" w14:paraId="7DD598FA" w14:textId="77777777">
      <w:pPr>
        <w:ind w:firstLine="709"/>
        <w:jc w:val="both"/>
        <w:rPr>
          <w:color w:val="000000"/>
        </w:rPr>
      </w:pPr>
      <w:r>
        <w:rPr>
          <w:b/>
        </w:rPr>
        <w:t xml:space="preserve">5.2.3. </w:t>
      </w:r>
      <w:r>
        <w:t xml:space="preserve">Pe lângă acest aspect, instanța de recurs mai reține că, în cazul intimatului-reclamant, </w:t>
      </w:r>
      <w:r>
        <w:rPr>
          <w:color w:val="000000"/>
        </w:rPr>
        <w:t xml:space="preserve">efectul Deciziei nr. DI 2.............................. din 18.09.2009 nu a fost o revenire la </w:t>
      </w:r>
      <w:r>
        <w:rPr>
          <w:color w:val="000000"/>
        </w:rPr>
        <w:t>situaţia</w:t>
      </w:r>
      <w:r>
        <w:rPr>
          <w:color w:val="000000"/>
        </w:rPr>
        <w:t xml:space="preserve"> </w:t>
      </w:r>
      <w:r>
        <w:rPr>
          <w:color w:val="000000"/>
        </w:rPr>
        <w:t>iniţială</w:t>
      </w:r>
      <w:r>
        <w:rPr>
          <w:color w:val="000000"/>
        </w:rPr>
        <w:t xml:space="preserve">, respectiv aceea în care cererea reclamantului de acordare de despăgubiri este </w:t>
      </w:r>
      <w:r>
        <w:rPr>
          <w:color w:val="000000"/>
        </w:rPr>
        <w:t>nesoluţionată</w:t>
      </w:r>
      <w:r>
        <w:rPr>
          <w:color w:val="000000"/>
        </w:rPr>
        <w:t xml:space="preserve">, deoarece invalidarea Hotărârii nr. H2............................. din 05.12.2007 a Comisiei </w:t>
      </w:r>
      <w:r>
        <w:rPr>
          <w:color w:val="000000"/>
        </w:rPr>
        <w:t>Judeţene</w:t>
      </w:r>
      <w:r>
        <w:rPr>
          <w:color w:val="000000"/>
        </w:rPr>
        <w:t xml:space="preserve"> ......................... pentru aplicarea Legii nr. 9/1998 s-a dispus pentru anumite motive, limitative. </w:t>
      </w:r>
    </w:p>
    <w:p w:rsidR="00E70542" w:rsidP="00E70542" w14:paraId="065AAD74" w14:textId="77777777">
      <w:pPr>
        <w:ind w:firstLine="709"/>
        <w:jc w:val="both"/>
        <w:rPr>
          <w:color w:val="000000"/>
        </w:rPr>
      </w:pPr>
      <w:r>
        <w:rPr>
          <w:color w:val="000000"/>
        </w:rPr>
        <w:t xml:space="preserve">Din acest motiv, coroborat cu intrarea în circuitul civil </w:t>
      </w:r>
      <w:r>
        <w:rPr>
          <w:color w:val="000000"/>
        </w:rPr>
        <w:t>şi</w:t>
      </w:r>
      <w:r>
        <w:rPr>
          <w:color w:val="000000"/>
        </w:rPr>
        <w:t xml:space="preserve"> producerea de efecte juridice pe calea executării silite, instanța reține că A.N.R.P. nu avea posibilitatea să analizeze din nou dosarul administrativ, sub toate aspectele, fără a fi obligată la o anumită </w:t>
      </w:r>
      <w:r>
        <w:rPr>
          <w:color w:val="000000"/>
        </w:rPr>
        <w:t>soluţie</w:t>
      </w:r>
      <w:r>
        <w:rPr>
          <w:color w:val="000000"/>
        </w:rPr>
        <w:t xml:space="preserve"> în urma procedurii de validare – invalidare încheiate prin Decizia nr. DI 2.............................. din 18.09.2009.</w:t>
      </w:r>
    </w:p>
    <w:p w:rsidR="00E70542" w:rsidP="00E70542" w14:paraId="5FBCEDB7" w14:textId="77777777">
      <w:pPr>
        <w:ind w:firstLine="709"/>
        <w:jc w:val="both"/>
        <w:rPr>
          <w:color w:val="000000"/>
        </w:rPr>
      </w:pPr>
      <w:r>
        <w:rPr>
          <w:color w:val="000000"/>
        </w:rPr>
        <w:t xml:space="preserve">Așa fiind, instanța de recurs reține că prima instanță a interpretat și aplicat în mod corect dispozițiile legale, referirile la consolidarea efectelor anumitor constatări în sistemul căilor administrative sau jurisdicționale având ca finalitate recunoașterea în favoarea intimatului-reclamant a beneficiului lucrului câștigat, în condițiile în care recurenta-pârâtă nu a invocat elemente noi / necunoscute anterior și de importanță esențială, care să poată conduce la o revizuire nediscreționară a elementelor deja stabilite în dosarul administrativ, pentru a nu se aduce atingere principiului </w:t>
      </w:r>
      <w:r>
        <w:rPr>
          <w:color w:val="000000"/>
        </w:rPr>
        <w:t>securităţii</w:t>
      </w:r>
      <w:r>
        <w:rPr>
          <w:color w:val="000000"/>
        </w:rPr>
        <w:t xml:space="preserve"> raporturilor juridice civile. </w:t>
      </w:r>
    </w:p>
    <w:p w:rsidR="00E70542" w:rsidP="00E70542" w14:paraId="6DF8769F" w14:textId="77777777">
      <w:pPr>
        <w:ind w:firstLine="567"/>
        <w:jc w:val="both"/>
      </w:pPr>
      <w:r>
        <w:t xml:space="preserve">Pe cale de </w:t>
      </w:r>
      <w:r>
        <w:t>consecinţă</w:t>
      </w:r>
      <w:r>
        <w:t xml:space="preserve">, Curtea reține că nu este incident motivul de casare prev. de art. 488 alin.1 pct. 8 </w:t>
      </w:r>
      <w:r>
        <w:t>C.pr.civ</w:t>
      </w:r>
      <w:r>
        <w:t xml:space="preserve">., </w:t>
      </w:r>
      <w:r>
        <w:t>instanţa</w:t>
      </w:r>
      <w:r>
        <w:t xml:space="preserve"> de fond a interpretat în mod corect </w:t>
      </w:r>
      <w:r>
        <w:t>dispoziţiile</w:t>
      </w:r>
      <w:r>
        <w:t xml:space="preserve"> legale </w:t>
      </w:r>
      <w:r>
        <w:t>şi</w:t>
      </w:r>
      <w:r>
        <w:t xml:space="preserve"> a făcut o judicioasă aplicare a acestora la </w:t>
      </w:r>
      <w:r>
        <w:t>situaţia</w:t>
      </w:r>
      <w:r>
        <w:t xml:space="preserve"> de fapt </w:t>
      </w:r>
      <w:r>
        <w:t>reţinută</w:t>
      </w:r>
      <w:r>
        <w:t xml:space="preserve"> în cauză. </w:t>
      </w:r>
    </w:p>
    <w:p w:rsidR="00E70542" w:rsidP="00E70542" w14:paraId="6FEB963D" w14:textId="77777777">
      <w:pPr>
        <w:ind w:firstLine="540"/>
        <w:jc w:val="both"/>
      </w:pPr>
      <w:r>
        <w:t xml:space="preserve">In raport de toate aceste considerente, se constată că recursul este nefondat </w:t>
      </w:r>
      <w:r>
        <w:t>şi</w:t>
      </w:r>
      <w:r>
        <w:t xml:space="preserve"> va fi respins ca atare, conform art. 496 alin. 1 </w:t>
      </w:r>
      <w:r>
        <w:t>C</w:t>
      </w:r>
      <w:bookmarkStart w:name="tree#26" w:id="0"/>
      <w:bookmarkStart w:name="tree#30" w:id="1"/>
      <w:bookmarkStart w:name="tree#75" w:id="2"/>
      <w:r>
        <w:t>.pr.civ</w:t>
      </w:r>
      <w:r>
        <w:t>.</w:t>
      </w:r>
      <w:bookmarkEnd w:id="0"/>
      <w:bookmarkEnd w:id="1"/>
      <w:bookmarkEnd w:id="2"/>
    </w:p>
    <w:p w:rsidR="00E70542" w:rsidP="00E70542" w14:paraId="3BEF9254" w14:textId="77777777">
      <w:pPr>
        <w:ind w:left="180" w:hanging="180"/>
        <w:jc w:val="both"/>
      </w:pPr>
    </w:p>
    <w:p w:rsidR="00E70542" w:rsidP="00E70542" w14:paraId="70CD7734" w14:textId="77777777">
      <w:pPr>
        <w:jc w:val="center"/>
        <w:rPr>
          <w:b/>
        </w:rPr>
      </w:pPr>
      <w:r>
        <w:rPr>
          <w:b/>
        </w:rPr>
        <w:t xml:space="preserve">    PENTRU ACESTE MOTIVE,</w:t>
      </w:r>
    </w:p>
    <w:p w:rsidR="00E70542" w:rsidP="00E70542" w14:paraId="15630C2A" w14:textId="77777777">
      <w:pPr>
        <w:jc w:val="center"/>
        <w:rPr>
          <w:b/>
        </w:rPr>
      </w:pPr>
      <w:r>
        <w:rPr>
          <w:b/>
        </w:rPr>
        <w:t>ÎN NUMELE LEGII,</w:t>
      </w:r>
    </w:p>
    <w:p w:rsidR="00E70542" w:rsidP="00E70542" w14:paraId="13D66DEB" w14:textId="77777777">
      <w:pPr>
        <w:jc w:val="center"/>
        <w:rPr>
          <w:b/>
        </w:rPr>
      </w:pPr>
      <w:r>
        <w:rPr>
          <w:b/>
        </w:rPr>
        <w:t>DECIDE:</w:t>
      </w:r>
    </w:p>
    <w:p w:rsidR="00E70542" w:rsidP="00E70542" w14:paraId="24438EDD" w14:textId="77777777">
      <w:pPr>
        <w:jc w:val="both"/>
      </w:pPr>
      <w:r>
        <w:rPr>
          <w:rFonts w:ascii="Verdana" w:hAnsi="Verdana"/>
          <w:color w:val="0B3857"/>
          <w:sz w:val="17"/>
        </w:rPr>
        <w:tab/>
      </w:r>
    </w:p>
    <w:p w:rsidR="00E70542" w:rsidP="00E70542" w14:paraId="4ECC7A7E" w14:textId="77777777">
      <w:pPr>
        <w:jc w:val="both"/>
      </w:pPr>
      <w:r>
        <w:tab/>
        <w:t xml:space="preserve">Respinge cererea de recurs declarată de recurenta pârâtă </w:t>
      </w:r>
      <w:r>
        <w:rPr>
          <w:b/>
        </w:rPr>
        <w:t xml:space="preserve">AUTORITATEA NAŢIONALĂ PENTRU RESTITUIREA PROPRIETĂŢILOR ANRP </w:t>
      </w:r>
      <w:r>
        <w:t xml:space="preserve">cu sediul în ..................................., ................................................... </w:t>
      </w:r>
      <w:r>
        <w:rPr>
          <w:b/>
        </w:rPr>
        <w:t xml:space="preserve"> </w:t>
      </w:r>
      <w:r>
        <w:t xml:space="preserve">împotriva </w:t>
      </w:r>
      <w:r>
        <w:t>sentinţei</w:t>
      </w:r>
      <w:r>
        <w:t xml:space="preserve"> civile nr. X...........................  </w:t>
      </w:r>
      <w:r>
        <w:t>pronunţate</w:t>
      </w:r>
      <w:r>
        <w:t xml:space="preserve"> de Tribunalul ......................... în contradictoriu cu intimatul reclamant </w:t>
      </w:r>
      <w:r>
        <w:rPr>
          <w:b/>
        </w:rPr>
        <w:t xml:space="preserve">R.................................... </w:t>
      </w:r>
      <w:r>
        <w:t xml:space="preserve">cu domiciliul ales în ..................................., </w:t>
      </w:r>
      <w:r>
        <w:t>şos</w:t>
      </w:r>
      <w:r>
        <w:t>. ...................................................................., ca nefondată.</w:t>
      </w:r>
    </w:p>
    <w:p w:rsidR="00E70542" w:rsidP="00E70542" w14:paraId="1584152F" w14:textId="77777777">
      <w:pPr>
        <w:jc w:val="both"/>
      </w:pPr>
      <w:r>
        <w:tab/>
        <w:t xml:space="preserve">Definitivă. </w:t>
      </w:r>
    </w:p>
    <w:p w:rsidR="00E70542" w:rsidP="00E70542" w14:paraId="072D64A6" w14:textId="77777777">
      <w:pPr>
        <w:jc w:val="both"/>
      </w:pPr>
      <w:r>
        <w:tab/>
      </w:r>
      <w:r>
        <w:t>Pronunţată</w:t>
      </w:r>
      <w:r>
        <w:t xml:space="preserve"> prin punerea </w:t>
      </w:r>
      <w:r>
        <w:t>soluţiei</w:t>
      </w:r>
      <w:r>
        <w:t xml:space="preserve"> la </w:t>
      </w:r>
      <w:r>
        <w:t>dispoziţia</w:t>
      </w:r>
      <w:r>
        <w:t xml:space="preserve"> </w:t>
      </w:r>
      <w:r>
        <w:t>părţilor</w:t>
      </w:r>
      <w:r>
        <w:t xml:space="preserve"> prin mijlocirea grefei </w:t>
      </w:r>
      <w:r>
        <w:t>instanţei</w:t>
      </w:r>
      <w:r>
        <w:t xml:space="preserve">, azi </w:t>
      </w:r>
      <w:r>
        <w:rPr>
          <w:b/>
        </w:rPr>
        <w:t>....................................</w:t>
      </w:r>
    </w:p>
    <w:p w:rsidR="00E70542" w:rsidP="00E70542" w14:paraId="737AED19" w14:textId="77777777">
      <w:pPr>
        <w:jc w:val="both"/>
        <w:rPr>
          <w:b/>
        </w:rPr>
      </w:pPr>
    </w:p>
    <w:p w:rsidR="00E70542" w:rsidP="00E70542" w14:paraId="4DE6CC25" w14:textId="77777777">
      <w:pPr>
        <w:jc w:val="both"/>
        <w:rPr>
          <w:b/>
        </w:rPr>
      </w:pPr>
    </w:p>
    <w:p w:rsidR="00E70542" w:rsidP="00E70542" w14:paraId="2A328F38" w14:textId="77777777">
      <w:pPr>
        <w:jc w:val="both"/>
        <w:rPr>
          <w:b/>
        </w:rPr>
      </w:pPr>
      <w:r>
        <w:rPr>
          <w:b/>
        </w:rPr>
        <w:t>PREŞEDINTE,                                JUDECĂTOR ,                                       JUDECĂTOR,</w:t>
      </w:r>
    </w:p>
    <w:p w:rsidR="00E70542" w:rsidP="00E70542" w14:paraId="70AD20C5" w14:textId="2537355C">
      <w:pPr>
        <w:jc w:val="both"/>
        <w:rPr>
          <w:b/>
        </w:rPr>
      </w:pPr>
      <w:r>
        <w:rPr>
          <w:b/>
        </w:rPr>
        <w:t xml:space="preserve">...................................                       </w:t>
      </w:r>
      <w:r>
        <w:rPr>
          <w:b/>
        </w:rPr>
        <w:t>A0016</w:t>
      </w:r>
      <w:r>
        <w:rPr>
          <w:b/>
        </w:rPr>
        <w:t xml:space="preserve">                                          ...................................</w:t>
      </w:r>
    </w:p>
    <w:p w:rsidR="00E70542" w:rsidP="00E70542" w14:paraId="3CCF2612" w14:textId="77777777">
      <w:pPr>
        <w:jc w:val="both"/>
        <w:rPr>
          <w:b/>
        </w:rPr>
      </w:pPr>
    </w:p>
    <w:p w:rsidR="00E70542" w:rsidP="00E70542" w14:paraId="71F447CB" w14:textId="77777777">
      <w:pPr>
        <w:jc w:val="both"/>
        <w:rPr>
          <w:b/>
        </w:rPr>
      </w:pPr>
    </w:p>
    <w:p w:rsidR="00E70542" w:rsidP="00E70542" w14:paraId="43732CFC" w14:textId="77777777">
      <w:pPr>
        <w:jc w:val="both"/>
        <w:rPr>
          <w:b/>
        </w:rPr>
      </w:pPr>
    </w:p>
    <w:p w:rsidR="00E70542" w:rsidP="00E70542" w14:paraId="34918B4D" w14:textId="77777777">
      <w:pPr>
        <w:jc w:val="both"/>
        <w:rPr>
          <w:b/>
        </w:rPr>
      </w:pPr>
      <w:r>
        <w:rPr>
          <w:b/>
        </w:rPr>
        <w:tab/>
      </w:r>
      <w:r>
        <w:rPr>
          <w:b/>
        </w:rPr>
        <w:tab/>
      </w:r>
      <w:r>
        <w:rPr>
          <w:b/>
        </w:rPr>
        <w:tab/>
      </w:r>
      <w:r>
        <w:rPr>
          <w:b/>
        </w:rPr>
        <w:tab/>
      </w:r>
      <w:r>
        <w:rPr>
          <w:b/>
        </w:rPr>
        <w:tab/>
      </w:r>
      <w:r>
        <w:rPr>
          <w:b/>
        </w:rPr>
        <w:tab/>
      </w:r>
      <w:r>
        <w:rPr>
          <w:b/>
        </w:rPr>
        <w:tab/>
      </w:r>
      <w:r>
        <w:rPr>
          <w:b/>
        </w:rPr>
        <w:tab/>
        <w:t xml:space="preserve">    GREFIER,</w:t>
      </w:r>
    </w:p>
    <w:p w:rsidR="00E70542" w:rsidP="00E70542" w14:paraId="4E99D4F3" w14:textId="77777777">
      <w:pPr>
        <w:ind w:left="-540"/>
        <w:jc w:val="both"/>
        <w:rPr>
          <w:b/>
        </w:rPr>
      </w:pPr>
      <w:r>
        <w:tab/>
      </w:r>
      <w:r>
        <w:tab/>
      </w:r>
      <w:r>
        <w:tab/>
      </w:r>
      <w:r>
        <w:tab/>
      </w:r>
      <w:r>
        <w:tab/>
      </w:r>
      <w:r>
        <w:tab/>
      </w:r>
      <w:r>
        <w:tab/>
      </w:r>
      <w:r>
        <w:tab/>
      </w:r>
      <w:r>
        <w:tab/>
      </w:r>
      <w:r>
        <w:rPr>
          <w:b/>
        </w:rPr>
        <w:t>...................................</w:t>
      </w:r>
    </w:p>
    <w:p w:rsidR="00E70542" w:rsidP="00E70542" w14:paraId="7E8B4F28" w14:textId="77777777">
      <w:pPr>
        <w:ind w:left="-57" w:firstLine="741"/>
        <w:jc w:val="both"/>
        <w:rPr>
          <w:b/>
        </w:rPr>
      </w:pPr>
    </w:p>
    <w:p w:rsidR="00E70542" w:rsidP="00E70542" w14:paraId="4168AC6A" w14:textId="77777777">
      <w:pPr>
        <w:ind w:left="-57" w:firstLine="741"/>
        <w:rPr>
          <w:b/>
        </w:rPr>
      </w:pPr>
    </w:p>
    <w:p w:rsidR="00E70542" w:rsidP="00E70542" w14:paraId="67AB3426" w14:textId="77777777">
      <w:pPr>
        <w:ind w:left="-540"/>
        <w:jc w:val="both"/>
        <w:rPr>
          <w:b/>
        </w:rPr>
      </w:pPr>
    </w:p>
    <w:p w:rsidR="00E70542" w:rsidP="00E70542" w14:paraId="2DFC873F" w14:textId="77777777">
      <w:pPr>
        <w:ind w:left="-540"/>
        <w:jc w:val="both"/>
        <w:rPr>
          <w:b/>
        </w:rPr>
      </w:pPr>
    </w:p>
    <w:p w:rsidR="00E70542" w:rsidP="00E70542" w14:paraId="4BDD55E0" w14:textId="77777777">
      <w:pPr>
        <w:ind w:left="-540"/>
        <w:jc w:val="both"/>
        <w:rPr>
          <w:b/>
        </w:rPr>
      </w:pPr>
      <w:r>
        <w:rPr>
          <w:b/>
        </w:rPr>
        <w:tab/>
      </w:r>
    </w:p>
    <w:p w:rsidR="00E70542" w:rsidP="00E70542" w14:paraId="053451FD" w14:textId="77777777">
      <w:pPr>
        <w:ind w:left="-540"/>
        <w:jc w:val="both"/>
        <w:rPr>
          <w:b/>
        </w:rPr>
      </w:pPr>
    </w:p>
    <w:p w:rsidR="00E70542" w:rsidP="00E70542" w14:paraId="433A01B2" w14:textId="77777777">
      <w:pPr>
        <w:ind w:left="-540"/>
        <w:jc w:val="both"/>
        <w:rPr>
          <w:b/>
        </w:rPr>
      </w:pPr>
    </w:p>
    <w:p w:rsidR="00E70542" w:rsidP="00E70542" w14:paraId="235FD8A4" w14:textId="77777777">
      <w:pPr>
        <w:ind w:left="-540"/>
        <w:jc w:val="both"/>
        <w:rPr>
          <w:b/>
        </w:rPr>
      </w:pPr>
    </w:p>
    <w:p w:rsidR="00E70542" w:rsidP="00E70542" w14:paraId="2F06D04A" w14:textId="77777777">
      <w:pPr>
        <w:ind w:left="-540"/>
        <w:jc w:val="both"/>
        <w:rPr>
          <w:b/>
        </w:rPr>
      </w:pPr>
    </w:p>
    <w:p w:rsidR="00E70542" w:rsidP="00E70542" w14:paraId="33717004" w14:textId="77777777">
      <w:pPr>
        <w:ind w:left="-540"/>
        <w:jc w:val="both"/>
        <w:rPr>
          <w:b/>
        </w:rPr>
      </w:pPr>
    </w:p>
    <w:p w:rsidR="00E70542" w:rsidP="00E70542" w14:paraId="21E307B8" w14:textId="77777777">
      <w:pPr>
        <w:ind w:left="-540"/>
        <w:jc w:val="both"/>
        <w:rPr>
          <w:b/>
        </w:rPr>
      </w:pPr>
    </w:p>
    <w:p w:rsidR="00E70542" w:rsidP="00E70542" w14:paraId="1DABF583" w14:textId="77777777">
      <w:pPr>
        <w:ind w:left="-540"/>
        <w:jc w:val="both"/>
        <w:rPr>
          <w:b/>
        </w:rPr>
      </w:pPr>
    </w:p>
    <w:p w:rsidR="00E70542" w:rsidP="00E70542" w14:paraId="68F669FF" w14:textId="77777777">
      <w:pPr>
        <w:ind w:left="-540"/>
        <w:jc w:val="both"/>
        <w:rPr>
          <w:b/>
        </w:rPr>
      </w:pPr>
    </w:p>
    <w:p w:rsidR="00E70542" w:rsidP="00E70542" w14:paraId="504D3972" w14:textId="77777777">
      <w:pPr>
        <w:ind w:left="-540"/>
        <w:jc w:val="both"/>
        <w:rPr>
          <w:sz w:val="16"/>
        </w:rPr>
      </w:pPr>
      <w:r>
        <w:rPr>
          <w:b/>
          <w:sz w:val="16"/>
        </w:rPr>
        <w:tab/>
      </w:r>
      <w:r>
        <w:rPr>
          <w:sz w:val="16"/>
        </w:rPr>
        <w:t>Jud. fond/.. ........................./</w:t>
      </w:r>
      <w:r>
        <w:rPr>
          <w:b/>
          <w:sz w:val="16"/>
        </w:rPr>
        <w:t xml:space="preserve"> </w:t>
      </w:r>
      <w:r>
        <w:rPr>
          <w:sz w:val="16"/>
        </w:rPr>
        <w:t>....................................................................</w:t>
      </w:r>
    </w:p>
    <w:p w:rsidR="00E70542" w:rsidP="00E70542" w14:paraId="3DA1B423" w14:textId="6B41DB18">
      <w:pPr>
        <w:jc w:val="both"/>
        <w:rPr>
          <w:sz w:val="16"/>
        </w:rPr>
      </w:pPr>
      <w:r>
        <w:rPr>
          <w:sz w:val="16"/>
        </w:rPr>
        <w:t>Teh.red</w:t>
      </w:r>
      <w:r>
        <w:rPr>
          <w:sz w:val="16"/>
        </w:rPr>
        <w:t xml:space="preserve">. </w:t>
      </w:r>
      <w:r>
        <w:rPr>
          <w:sz w:val="16"/>
        </w:rPr>
        <w:t>A0016</w:t>
      </w:r>
      <w:r>
        <w:rPr>
          <w:sz w:val="16"/>
        </w:rPr>
        <w:t>./4 ex</w:t>
      </w:r>
    </w:p>
    <w:p w:rsidR="00E70542" w:rsidP="00E70542" w14:paraId="7F8887DD" w14:textId="77777777">
      <w:pPr>
        <w:jc w:val="both"/>
        <w:rPr>
          <w:color w:val="000000"/>
        </w:rPr>
      </w:pPr>
    </w:p>
    <w:p w:rsidR="00E70542" w:rsidP="00E70542" w14:paraId="33D131BB" w14:textId="77777777">
      <w:pPr>
        <w:rPr>
          <w:rFonts w:ascii="Garamond" w:hAnsi="Garamond"/>
        </w:rPr>
      </w:pPr>
    </w:p>
    <w:p w:rsidRPr="00E70542" w:rsidR="008A44E0" w:rsidP="00E70542" w14:paraId="11386112" w14:textId="77777777">
      <w:pPr>
        <w:rPr>
          <w:rStyle w:val="Fontdeparagrafimplicit"/>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4E0"/>
    <w:rsid w:val="007B4089"/>
    <w:rsid w:val="008A44E0"/>
    <w:rsid w:val="00E70542"/>
    <w:rsid w:val="00EC6589"/>
  </w:rsids>
  <w:docVars>
    <w:docVar w:name="url" w:val="http://10.1.48.53:80/ecris_cdms/document_upload.aspx?id_document=200000003559386&amp;id_departament=58&amp;id_sesiune=3305074&amp;id_user=62&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FD3897F"/>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ap:TotalTime>
  <ap:Pages>6</ap:Pages>
  <ap:Words>3482</ap:Words>
  <ap:Characters>19849</ap:Characters>
  <ap:Application>Microsoft Office Word</ap:Application>
  <ap:DocSecurity>0</ap:DocSecurity>
  <ap:Lines>165</ap:Lines>
  <ap:Paragraphs>46</ap:Paragraphs>
  <ap:ScaleCrop>false</ap:ScaleCrop>
  <ap:CharactersWithSpaces>23285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